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6A341" w14:textId="77777777" w:rsidR="00602118" w:rsidRPr="0052053E" w:rsidRDefault="00602118" w:rsidP="00763775">
      <w:pPr>
        <w:pStyle w:val="BATitle"/>
        <w:rPr>
          <w:rFonts w:hint="eastAsia"/>
        </w:rPr>
      </w:pPr>
      <w:r w:rsidRPr="0052053E">
        <w:t>An Alternating 5</w:t>
      </w:r>
      <w:proofErr w:type="gramStart"/>
      <w:r w:rsidRPr="0052053E">
        <w:t>,5</w:t>
      </w:r>
      <w:proofErr w:type="gramEnd"/>
      <w:r w:rsidRPr="0052053E">
        <w:t>-Dimethylcyclopentadiene</w:t>
      </w:r>
      <w:r w:rsidR="00763775" w:rsidRPr="0052053E">
        <w:t xml:space="preserve"> and </w:t>
      </w:r>
      <w:proofErr w:type="spellStart"/>
      <w:r w:rsidR="00763775" w:rsidRPr="0052053E">
        <w:t>Diket</w:t>
      </w:r>
      <w:r w:rsidR="00763775" w:rsidRPr="0052053E">
        <w:t>o</w:t>
      </w:r>
      <w:r w:rsidR="00763775" w:rsidRPr="0052053E">
        <w:t>pyrrolopyrrole</w:t>
      </w:r>
      <w:proofErr w:type="spellEnd"/>
      <w:r w:rsidRPr="0052053E">
        <w:t xml:space="preserve"> Copolymer prepared at Room Temperature for High Pe</w:t>
      </w:r>
      <w:r w:rsidR="005F523B" w:rsidRPr="0052053E">
        <w:t>r</w:t>
      </w:r>
      <w:r w:rsidRPr="0052053E">
        <w:t xml:space="preserve">formance Organic </w:t>
      </w:r>
      <w:r w:rsidR="00D829A7" w:rsidRPr="0052053E">
        <w:t>Thin</w:t>
      </w:r>
      <w:r w:rsidR="006B3C9A" w:rsidRPr="0052053E">
        <w:rPr>
          <w:lang w:eastAsia="zh-CN"/>
        </w:rPr>
        <w:t>-</w:t>
      </w:r>
      <w:r w:rsidR="00D829A7" w:rsidRPr="0052053E">
        <w:t xml:space="preserve">Film </w:t>
      </w:r>
      <w:r w:rsidRPr="0052053E">
        <w:t>Transistors</w:t>
      </w:r>
    </w:p>
    <w:p w14:paraId="3A31AC23" w14:textId="1F598084" w:rsidR="00602118" w:rsidRPr="0052053E" w:rsidRDefault="00602118" w:rsidP="00E627CC">
      <w:pPr>
        <w:pStyle w:val="BBAuthorName"/>
        <w:rPr>
          <w:rFonts w:hint="eastAsia"/>
          <w:lang w:eastAsia="zh-CN"/>
        </w:rPr>
      </w:pPr>
      <w:r w:rsidRPr="0052053E">
        <w:t>Zhuping Fei</w:t>
      </w:r>
      <w:proofErr w:type="gramStart"/>
      <w:r w:rsidRPr="0052053E">
        <w:t>,</w:t>
      </w:r>
      <w:r w:rsidR="00974C2B" w:rsidRPr="0052053E">
        <w:rPr>
          <w:vertAlign w:val="superscript"/>
          <w:lang w:eastAsia="zh-CN"/>
        </w:rPr>
        <w:t>1</w:t>
      </w:r>
      <w:proofErr w:type="gramEnd"/>
      <w:r w:rsidR="001D4C4E" w:rsidRPr="0052053E">
        <w:rPr>
          <w:rFonts w:ascii="dagger" w:hAnsi="dagger"/>
        </w:rPr>
        <w:t xml:space="preserve"> </w:t>
      </w:r>
      <w:r w:rsidRPr="0052053E">
        <w:t>Lei Chen,</w:t>
      </w:r>
      <w:r w:rsidR="00974C2B" w:rsidRPr="0052053E">
        <w:rPr>
          <w:vertAlign w:val="superscript"/>
          <w:lang w:eastAsia="zh-CN"/>
        </w:rPr>
        <w:t>2</w:t>
      </w:r>
      <w:r w:rsidRPr="0052053E">
        <w:t xml:space="preserve"> </w:t>
      </w:r>
      <w:r w:rsidR="00421ED8" w:rsidRPr="0052053E">
        <w:rPr>
          <w:lang w:eastAsia="zh-CN"/>
        </w:rPr>
        <w:t>Yang Han,</w:t>
      </w:r>
      <w:r w:rsidR="00974C2B" w:rsidRPr="0052053E">
        <w:rPr>
          <w:vertAlign w:val="superscript"/>
          <w:lang w:eastAsia="zh-CN"/>
        </w:rPr>
        <w:t>1</w:t>
      </w:r>
      <w:r w:rsidR="00421ED8" w:rsidRPr="0052053E">
        <w:rPr>
          <w:lang w:eastAsia="zh-CN"/>
        </w:rPr>
        <w:t xml:space="preserve"> </w:t>
      </w:r>
      <w:r w:rsidR="00974C2B" w:rsidRPr="0052053E">
        <w:t>Eliot Gann</w:t>
      </w:r>
      <w:r w:rsidR="00974C2B" w:rsidRPr="0052053E">
        <w:rPr>
          <w:lang w:eastAsia="zh-CN"/>
        </w:rPr>
        <w:t>,</w:t>
      </w:r>
      <w:r w:rsidR="00974C2B" w:rsidRPr="0052053E">
        <w:rPr>
          <w:vertAlign w:val="superscript"/>
          <w:lang w:eastAsia="zh-CN"/>
        </w:rPr>
        <w:t>4</w:t>
      </w:r>
      <w:r w:rsidR="00974C2B" w:rsidRPr="0052053E">
        <w:rPr>
          <w:lang w:eastAsia="zh-CN"/>
        </w:rPr>
        <w:t xml:space="preserve"> Anthony</w:t>
      </w:r>
      <w:r w:rsidR="00C80EDF">
        <w:rPr>
          <w:lang w:eastAsia="zh-CN"/>
        </w:rPr>
        <w:t xml:space="preserve"> S. R.</w:t>
      </w:r>
      <w:r w:rsidR="00974C2B" w:rsidRPr="0052053E">
        <w:rPr>
          <w:lang w:eastAsia="zh-CN"/>
        </w:rPr>
        <w:t xml:space="preserve"> Chesman,</w:t>
      </w:r>
      <w:r w:rsidR="00974C2B" w:rsidRPr="0052053E">
        <w:rPr>
          <w:vertAlign w:val="superscript"/>
          <w:lang w:eastAsia="zh-CN"/>
        </w:rPr>
        <w:t>5</w:t>
      </w:r>
      <w:r w:rsidR="00974C2B" w:rsidRPr="0052053E">
        <w:rPr>
          <w:lang w:eastAsia="zh-CN"/>
        </w:rPr>
        <w:t xml:space="preserve"> </w:t>
      </w:r>
      <w:r w:rsidRPr="0052053E">
        <w:t>Christopher R. McNeil</w:t>
      </w:r>
      <w:r w:rsidR="00D829A7" w:rsidRPr="0052053E">
        <w:t>l</w:t>
      </w:r>
      <w:r w:rsidRPr="0052053E">
        <w:t>,</w:t>
      </w:r>
      <w:r w:rsidR="00974C2B" w:rsidRPr="0052053E">
        <w:rPr>
          <w:vertAlign w:val="superscript"/>
          <w:lang w:eastAsia="zh-CN"/>
        </w:rPr>
        <w:t>4</w:t>
      </w:r>
      <w:r w:rsidR="00421ED8" w:rsidRPr="0052053E">
        <w:rPr>
          <w:lang w:eastAsia="zh-CN"/>
        </w:rPr>
        <w:t xml:space="preserve"> </w:t>
      </w:r>
      <w:r w:rsidR="00421ED8" w:rsidRPr="0052053E">
        <w:t>Thomas D Anthopoulos</w:t>
      </w:r>
      <w:r w:rsidR="00421ED8" w:rsidRPr="0052053E">
        <w:rPr>
          <w:lang w:eastAsia="zh-CN"/>
        </w:rPr>
        <w:t>,</w:t>
      </w:r>
      <w:r w:rsidR="00974C2B" w:rsidRPr="0052053E">
        <w:rPr>
          <w:vertAlign w:val="superscript"/>
          <w:lang w:eastAsia="zh-CN"/>
        </w:rPr>
        <w:t>3</w:t>
      </w:r>
      <w:r w:rsidR="00421ED8" w:rsidRPr="0052053E">
        <w:rPr>
          <w:lang w:eastAsia="zh-CN"/>
        </w:rPr>
        <w:t xml:space="preserve"> </w:t>
      </w:r>
      <w:r w:rsidRPr="0052053E">
        <w:t>Martin Heeney,</w:t>
      </w:r>
      <w:r w:rsidR="003B4BF6" w:rsidRPr="0052053E">
        <w:t>*</w:t>
      </w:r>
      <w:r w:rsidR="003B4BF6" w:rsidRPr="0052053E">
        <w:rPr>
          <w:vertAlign w:val="superscript"/>
        </w:rPr>
        <w:t>,</w:t>
      </w:r>
      <w:r w:rsidR="00F768AA" w:rsidRPr="0052053E">
        <w:rPr>
          <w:vertAlign w:val="superscript"/>
        </w:rPr>
        <w:t xml:space="preserve"> </w:t>
      </w:r>
      <w:r w:rsidR="00974C2B" w:rsidRPr="0052053E">
        <w:rPr>
          <w:vertAlign w:val="superscript"/>
          <w:lang w:eastAsia="zh-CN"/>
        </w:rPr>
        <w:t>1</w:t>
      </w:r>
      <w:r w:rsidRPr="0052053E">
        <w:t xml:space="preserve"> Agostino Pietrangelo</w:t>
      </w:r>
      <w:r w:rsidR="003B4BF6" w:rsidRPr="0052053E">
        <w:t>*</w:t>
      </w:r>
      <w:r w:rsidR="003B4BF6" w:rsidRPr="0052053E">
        <w:rPr>
          <w:vertAlign w:val="superscript"/>
        </w:rPr>
        <w:t>,</w:t>
      </w:r>
      <w:r w:rsidR="00F768AA" w:rsidRPr="0052053E">
        <w:rPr>
          <w:vertAlign w:val="superscript"/>
        </w:rPr>
        <w:t xml:space="preserve"> </w:t>
      </w:r>
      <w:r w:rsidR="00974C2B" w:rsidRPr="0052053E">
        <w:rPr>
          <w:vertAlign w:val="superscript"/>
          <w:lang w:eastAsia="zh-CN"/>
        </w:rPr>
        <w:t>2</w:t>
      </w:r>
    </w:p>
    <w:p w14:paraId="1EA5850C" w14:textId="77777777" w:rsidR="00553EA2" w:rsidRPr="0052053E" w:rsidRDefault="004F51B8" w:rsidP="006B3C9A">
      <w:pPr>
        <w:pStyle w:val="BCAuthorAddress"/>
        <w:rPr>
          <w:rFonts w:hint="eastAsia"/>
        </w:rPr>
      </w:pPr>
      <w:proofErr w:type="gramStart"/>
      <w:r w:rsidRPr="0052053E">
        <w:rPr>
          <w:vertAlign w:val="superscript"/>
          <w:lang w:eastAsia="zh-CN"/>
        </w:rPr>
        <w:t>1</w:t>
      </w:r>
      <w:r w:rsidR="00974C2B" w:rsidRPr="0052053E">
        <w:t xml:space="preserve"> Dept. Chemistry</w:t>
      </w:r>
      <w:proofErr w:type="gramEnd"/>
      <w:r w:rsidR="00974C2B" w:rsidRPr="0052053E">
        <w:t xml:space="preserve"> and Centre for Plastic Electronics, Imperial College London, SW7</w:t>
      </w:r>
      <w:r w:rsidR="008C20DD">
        <w:t xml:space="preserve"> </w:t>
      </w:r>
      <w:r w:rsidR="00974C2B" w:rsidRPr="0052053E">
        <w:t>2AZ, UK.</w:t>
      </w:r>
    </w:p>
    <w:p w14:paraId="4EEDD807" w14:textId="77777777" w:rsidR="008720FC" w:rsidRPr="0052053E" w:rsidRDefault="004F51B8">
      <w:pPr>
        <w:pStyle w:val="BCAuthorAddress"/>
        <w:rPr>
          <w:rFonts w:hint="eastAsia"/>
        </w:rPr>
      </w:pPr>
      <w:proofErr w:type="gramStart"/>
      <w:r w:rsidRPr="0052053E">
        <w:rPr>
          <w:vertAlign w:val="superscript"/>
          <w:lang w:eastAsia="zh-CN"/>
        </w:rPr>
        <w:t>2</w:t>
      </w:r>
      <w:r w:rsidR="00364F7A" w:rsidRPr="0052053E">
        <w:t xml:space="preserve"> Dep</w:t>
      </w:r>
      <w:r w:rsidR="00A52F17" w:rsidRPr="0052053E">
        <w:rPr>
          <w:lang w:eastAsia="zh-CN"/>
        </w:rPr>
        <w:t>t. Chemistry</w:t>
      </w:r>
      <w:proofErr w:type="gramEnd"/>
      <w:r w:rsidR="00364F7A" w:rsidRPr="0052053E">
        <w:t>, Rutgers University-</w:t>
      </w:r>
      <w:r w:rsidR="00364F7A" w:rsidRPr="0052053E">
        <w:rPr>
          <w:rFonts w:eastAsia="Times New Roman"/>
        </w:rPr>
        <w:t>Newark</w:t>
      </w:r>
      <w:r w:rsidR="00364F7A" w:rsidRPr="0052053E">
        <w:t>, Newark, NJ, USA 07102</w:t>
      </w:r>
      <w:r w:rsidR="000558DE" w:rsidRPr="0052053E">
        <w:t xml:space="preserve">. </w:t>
      </w:r>
    </w:p>
    <w:p w14:paraId="15856700" w14:textId="77777777" w:rsidR="008720FC" w:rsidRPr="0052053E" w:rsidRDefault="004F51B8">
      <w:pPr>
        <w:pStyle w:val="BCAuthorAddress"/>
        <w:rPr>
          <w:rFonts w:hint="eastAsia"/>
        </w:rPr>
      </w:pPr>
      <w:r w:rsidRPr="0052053E">
        <w:rPr>
          <w:vertAlign w:val="superscript"/>
          <w:lang w:eastAsia="zh-CN"/>
        </w:rPr>
        <w:t>3</w:t>
      </w:r>
      <w:r w:rsidRPr="0052053E">
        <w:rPr>
          <w:lang w:eastAsia="zh-CN"/>
        </w:rPr>
        <w:t xml:space="preserve"> </w:t>
      </w:r>
      <w:proofErr w:type="gramStart"/>
      <w:r w:rsidR="00B90A23" w:rsidRPr="0052053E">
        <w:rPr>
          <w:rFonts w:ascii="Times New Roman" w:hAnsi="Times New Roman"/>
        </w:rPr>
        <w:t>Division</w:t>
      </w:r>
      <w:proofErr w:type="gramEnd"/>
      <w:r w:rsidR="00B90A23" w:rsidRPr="0052053E">
        <w:rPr>
          <w:rFonts w:ascii="Times New Roman" w:hAnsi="Times New Roman"/>
        </w:rPr>
        <w:t xml:space="preserve"> of Physical Sciences and Engineering, King Abdullah University of Science and Technology,</w:t>
      </w:r>
      <w:r w:rsidR="008C20DD" w:rsidRPr="0052053E" w:rsidDel="008C20DD">
        <w:rPr>
          <w:rFonts w:ascii="Times New Roman" w:hAnsi="Times New Roman"/>
        </w:rPr>
        <w:t xml:space="preserve"> </w:t>
      </w:r>
      <w:r w:rsidR="00B90A23" w:rsidRPr="0052053E">
        <w:rPr>
          <w:rFonts w:ascii="Times New Roman" w:hAnsi="Times New Roman"/>
        </w:rPr>
        <w:t>Saudi Arabia</w:t>
      </w:r>
      <w:r w:rsidRPr="0052053E">
        <w:t>.</w:t>
      </w:r>
      <w:r w:rsidR="000558DE" w:rsidRPr="0052053E">
        <w:t xml:space="preserve"> </w:t>
      </w:r>
    </w:p>
    <w:p w14:paraId="39CD3867" w14:textId="77777777" w:rsidR="008720FC" w:rsidRPr="0052053E" w:rsidRDefault="004F51B8">
      <w:pPr>
        <w:pStyle w:val="BCAuthorAddress"/>
        <w:rPr>
          <w:rFonts w:hint="eastAsia"/>
        </w:rPr>
      </w:pPr>
      <w:proofErr w:type="gramStart"/>
      <w:r w:rsidRPr="0052053E">
        <w:rPr>
          <w:vertAlign w:val="superscript"/>
          <w:lang w:eastAsia="zh-CN"/>
        </w:rPr>
        <w:t>4</w:t>
      </w:r>
      <w:r w:rsidRPr="0052053E">
        <w:t xml:space="preserve"> Dep</w:t>
      </w:r>
      <w:r w:rsidR="00553EA2" w:rsidRPr="0052053E">
        <w:t>t.</w:t>
      </w:r>
      <w:r w:rsidRPr="0052053E">
        <w:t xml:space="preserve"> of Materials</w:t>
      </w:r>
      <w:r w:rsidR="00553EA2" w:rsidRPr="0052053E">
        <w:t xml:space="preserve"> Science and</w:t>
      </w:r>
      <w:r w:rsidRPr="0052053E">
        <w:t xml:space="preserve"> Engineering, </w:t>
      </w:r>
      <w:proofErr w:type="spellStart"/>
      <w:r w:rsidRPr="0052053E">
        <w:t>Monash</w:t>
      </w:r>
      <w:proofErr w:type="spellEnd"/>
      <w:r w:rsidRPr="0052053E">
        <w:t xml:space="preserve"> University, Victoria 3800, Australia.</w:t>
      </w:r>
      <w:proofErr w:type="gramEnd"/>
      <w:r w:rsidR="000558DE" w:rsidRPr="0052053E">
        <w:t xml:space="preserve"> </w:t>
      </w:r>
    </w:p>
    <w:p w14:paraId="10F99340" w14:textId="73369B26" w:rsidR="008720FC" w:rsidRPr="0052053E" w:rsidRDefault="000D6E40">
      <w:pPr>
        <w:pStyle w:val="BCAuthorAddress"/>
        <w:rPr>
          <w:rFonts w:hint="eastAsia"/>
        </w:rPr>
      </w:pPr>
      <w:proofErr w:type="gramStart"/>
      <w:r w:rsidRPr="0052053E">
        <w:rPr>
          <w:vertAlign w:val="superscript"/>
        </w:rPr>
        <w:t>5</w:t>
      </w:r>
      <w:r w:rsidRPr="0052053E">
        <w:t xml:space="preserve"> </w:t>
      </w:r>
      <w:r w:rsidR="00134D03" w:rsidRPr="0052053E">
        <w:t xml:space="preserve">CSIRO Manufacturing, </w:t>
      </w:r>
      <w:r w:rsidR="00C80EDF" w:rsidRPr="00C80EDF">
        <w:t xml:space="preserve">Ian </w:t>
      </w:r>
      <w:proofErr w:type="spellStart"/>
      <w:r w:rsidR="00C80EDF" w:rsidRPr="00C80EDF">
        <w:t>Wark</w:t>
      </w:r>
      <w:proofErr w:type="spellEnd"/>
      <w:r w:rsidR="00C80EDF" w:rsidRPr="00C80EDF">
        <w:t xml:space="preserve"> Laboratories,</w:t>
      </w:r>
      <w:r w:rsidR="00C80EDF">
        <w:t xml:space="preserve"> </w:t>
      </w:r>
      <w:r w:rsidR="00C80EDF" w:rsidRPr="00C80EDF">
        <w:t xml:space="preserve">Clayton, </w:t>
      </w:r>
      <w:r w:rsidR="00134D03" w:rsidRPr="0052053E">
        <w:t>Victoria 3168, Australia</w:t>
      </w:r>
      <w:r w:rsidRPr="0052053E">
        <w:rPr>
          <w:lang w:eastAsia="zh-CN"/>
        </w:rPr>
        <w:t>.</w:t>
      </w:r>
      <w:proofErr w:type="gramEnd"/>
      <w:r w:rsidR="00F768AA" w:rsidRPr="0052053E">
        <w:rPr>
          <w:lang w:eastAsia="zh-CN"/>
        </w:rPr>
        <w:t xml:space="preserve"> </w:t>
      </w:r>
    </w:p>
    <w:p w14:paraId="5192AAD5" w14:textId="77777777" w:rsidR="00602118" w:rsidRPr="0052053E" w:rsidRDefault="005B7DD9" w:rsidP="00602118">
      <w:pPr>
        <w:pStyle w:val="BGKeywords"/>
        <w:rPr>
          <w:rFonts w:hint="eastAsia"/>
        </w:rPr>
        <w:sectPr w:rsidR="00602118" w:rsidRPr="0052053E" w:rsidSect="00602118">
          <w:footerReference w:type="even" r:id="rId10"/>
          <w:footerReference w:type="default" r:id="rId11"/>
          <w:type w:val="continuous"/>
          <w:pgSz w:w="12240" w:h="15840" w:code="1"/>
          <w:pgMar w:top="720" w:right="1094" w:bottom="950" w:left="1094" w:header="720" w:footer="720" w:gutter="0"/>
          <w:cols w:space="720"/>
          <w:titlePg/>
        </w:sectPr>
      </w:pPr>
      <w:r w:rsidRPr="0052053E">
        <w:t xml:space="preserve"> Supporting Information Placeholder</w:t>
      </w:r>
    </w:p>
    <w:p w14:paraId="02B08A25" w14:textId="77777777" w:rsidR="001D4C4E" w:rsidRPr="0052053E" w:rsidRDefault="005B7DD9" w:rsidP="001D4C4E">
      <w:pPr>
        <w:pStyle w:val="BDAbstract"/>
        <w:rPr>
          <w:rFonts w:hint="eastAsia"/>
        </w:rPr>
      </w:pPr>
      <w:r w:rsidRPr="0052053E">
        <w:rPr>
          <w:rStyle w:val="BDAbstractTitleChar"/>
        </w:rPr>
        <w:lastRenderedPageBreak/>
        <w:t>ABSTRACT:</w:t>
      </w:r>
      <w:r w:rsidR="00553EA2" w:rsidRPr="0052053E">
        <w:rPr>
          <w:rStyle w:val="BDAbstractTitleChar"/>
        </w:rPr>
        <w:t xml:space="preserve"> </w:t>
      </w:r>
      <w:r w:rsidR="00BD3656" w:rsidRPr="0052053E">
        <w:rPr>
          <w:rFonts w:eastAsia="Times New Roman"/>
          <w:sz w:val="18"/>
        </w:rPr>
        <w:t>We report that the inclusion of non-aromatic 5</w:t>
      </w:r>
      <w:proofErr w:type="gramStart"/>
      <w:r w:rsidR="00BD3656" w:rsidRPr="0052053E">
        <w:rPr>
          <w:rFonts w:eastAsia="Times New Roman"/>
          <w:sz w:val="18"/>
        </w:rPr>
        <w:t>,5</w:t>
      </w:r>
      <w:proofErr w:type="gramEnd"/>
      <w:r w:rsidR="00BD3656" w:rsidRPr="0052053E">
        <w:rPr>
          <w:rFonts w:eastAsia="Times New Roman"/>
          <w:sz w:val="18"/>
        </w:rPr>
        <w:t>-dimethylcyclopentadiene monomer into a conjugated backbone is an attractive strategy to high performance semiconducting pol</w:t>
      </w:r>
      <w:r w:rsidR="00BD3656" w:rsidRPr="0052053E">
        <w:rPr>
          <w:rFonts w:eastAsia="Times New Roman"/>
          <w:sz w:val="18"/>
        </w:rPr>
        <w:t>y</w:t>
      </w:r>
      <w:r w:rsidR="00BD3656" w:rsidRPr="0052053E">
        <w:rPr>
          <w:rFonts w:eastAsia="Times New Roman"/>
          <w:sz w:val="18"/>
        </w:rPr>
        <w:t>mers. The use of this monomer enables a room temperature Suz</w:t>
      </w:r>
      <w:r w:rsidR="00BD3656" w:rsidRPr="0052053E">
        <w:rPr>
          <w:rFonts w:eastAsia="Times New Roman"/>
          <w:sz w:val="18"/>
        </w:rPr>
        <w:t>u</w:t>
      </w:r>
      <w:r w:rsidR="00BD3656" w:rsidRPr="0052053E">
        <w:rPr>
          <w:rFonts w:eastAsia="Times New Roman"/>
          <w:sz w:val="18"/>
        </w:rPr>
        <w:t xml:space="preserve">ki copolymerization with a </w:t>
      </w:r>
      <w:proofErr w:type="spellStart"/>
      <w:r w:rsidR="00BD3656" w:rsidRPr="0052053E">
        <w:rPr>
          <w:rFonts w:eastAsia="Times New Roman"/>
          <w:sz w:val="18"/>
        </w:rPr>
        <w:t>diketopyrrolopyrrole</w:t>
      </w:r>
      <w:proofErr w:type="spellEnd"/>
      <w:r w:rsidR="00BD3656" w:rsidRPr="0052053E">
        <w:rPr>
          <w:rFonts w:eastAsia="Times New Roman"/>
          <w:sz w:val="18"/>
        </w:rPr>
        <w:t xml:space="preserve"> </w:t>
      </w:r>
      <w:proofErr w:type="spellStart"/>
      <w:r w:rsidR="00BD3656" w:rsidRPr="0052053E">
        <w:rPr>
          <w:rFonts w:eastAsia="Times New Roman"/>
          <w:sz w:val="18"/>
        </w:rPr>
        <w:t>comonomer</w:t>
      </w:r>
      <w:proofErr w:type="spellEnd"/>
      <w:r w:rsidR="00BD3656" w:rsidRPr="0052053E">
        <w:rPr>
          <w:rFonts w:eastAsia="Times New Roman"/>
          <w:sz w:val="18"/>
        </w:rPr>
        <w:t xml:space="preserve"> to afford a highly soluble, high molecular weight material. The r</w:t>
      </w:r>
      <w:r w:rsidR="00BD3656" w:rsidRPr="0052053E">
        <w:rPr>
          <w:rFonts w:eastAsia="Times New Roman"/>
          <w:sz w:val="18"/>
        </w:rPr>
        <w:t>e</w:t>
      </w:r>
      <w:r w:rsidR="00BD3656" w:rsidRPr="0052053E">
        <w:rPr>
          <w:rFonts w:eastAsia="Times New Roman"/>
          <w:sz w:val="18"/>
        </w:rPr>
        <w:t>sulting low band gap polymer exhibits excellent photo and the</w:t>
      </w:r>
      <w:r w:rsidR="00BD3656" w:rsidRPr="0052053E">
        <w:rPr>
          <w:rFonts w:eastAsia="Times New Roman"/>
          <w:sz w:val="18"/>
        </w:rPr>
        <w:t>r</w:t>
      </w:r>
      <w:r w:rsidR="00BD3656" w:rsidRPr="0052053E">
        <w:rPr>
          <w:rFonts w:eastAsia="Times New Roman"/>
          <w:sz w:val="18"/>
        </w:rPr>
        <w:t>mal stability, and despite a large π-π stacking distance of 4.26 Å, it demonstrates excellent performance in thin-film transistor d</w:t>
      </w:r>
      <w:r w:rsidR="00BD3656" w:rsidRPr="0052053E">
        <w:rPr>
          <w:rFonts w:eastAsia="Times New Roman"/>
          <w:sz w:val="18"/>
        </w:rPr>
        <w:t>e</w:t>
      </w:r>
      <w:r w:rsidR="00BD3656" w:rsidRPr="0052053E">
        <w:rPr>
          <w:rFonts w:eastAsia="Times New Roman"/>
          <w:sz w:val="18"/>
        </w:rPr>
        <w:t>vices.</w:t>
      </w:r>
    </w:p>
    <w:p w14:paraId="49B05BF9" w14:textId="63620A00" w:rsidR="00C351F4" w:rsidRPr="0052053E" w:rsidRDefault="001D4C4E" w:rsidP="008C20DD">
      <w:pPr>
        <w:pStyle w:val="TAMainText"/>
        <w:rPr>
          <w:rFonts w:hint="eastAsia"/>
        </w:rPr>
      </w:pPr>
      <w:proofErr w:type="gramStart"/>
      <w:r w:rsidRPr="0052053E">
        <w:t>Poly(</w:t>
      </w:r>
      <w:proofErr w:type="gramEnd"/>
      <w:r w:rsidRPr="0052053E">
        <w:t xml:space="preserve">aromatic)s are </w:t>
      </w:r>
      <w:r w:rsidRPr="0052053E">
        <w:sym w:font="Symbol" w:char="F070"/>
      </w:r>
      <w:r w:rsidRPr="0052053E">
        <w:t>-conjugated materials that are highly a</w:t>
      </w:r>
      <w:r w:rsidRPr="0052053E">
        <w:t>t</w:t>
      </w:r>
      <w:r w:rsidRPr="0052053E">
        <w:t>tractive for organic electronic device applications. Despite inhe</w:t>
      </w:r>
      <w:r w:rsidRPr="0052053E">
        <w:t>r</w:t>
      </w:r>
      <w:r w:rsidRPr="0052053E">
        <w:t xml:space="preserve">ent aromatic resonance stabilization energies that can confine </w:t>
      </w:r>
      <w:r w:rsidRPr="0052053E">
        <w:sym w:font="Symbol" w:char="F070"/>
      </w:r>
      <w:r w:rsidRPr="0052053E">
        <w:t>-electrons to individual rings and suppress charge-carrier transport,</w:t>
      </w:r>
      <w:r w:rsidR="00490413" w:rsidRPr="0052053E">
        <w:fldChar w:fldCharType="begin" w:fldLock="1"/>
      </w:r>
      <w:r w:rsidR="006D4190" w:rsidRPr="0052053E">
        <w:instrText>ADDIN CSL_CITATION { "citationItems" : [ { "id" : "ITEM-1", "itemData" : { "DOI" : "10.1002/marc.200700345", "ISBN" : "1521-3927", "ISSN" : "10221336", "abstract" : "For almost two decades, the search of an intrinsically-conductive organic metal has represented the major driving force for research on control of the band gap of extended pi-conjugated systems. However, the emergence of the application of pi-conjugated oligomers and polymers in field-effect transistors, light-emitting diodes, electrochromic devices and solar cells has introduced major changes in the chemistry of gap engineering. Besides controlled band gap, active materials for electronic and photonic applications must present appropriate absorption and/or emission properties, highest occupied and lowest unoccupied molecular orbital (HOMO and LUMO) energy levels and charge-transport properties. The aim of this short S S review is to present an overview of the recent trends in this area in order to identify possible directions for future research.", "author" : [ { "dropping-particle" : "", "family" : "Roncali", "given" : "J.", "non-dropping-particle" : "", "parse-names" : false, "suffix" : "" } ], "container-title" : "Macromolecular Rapid Communications", "id" : "ITEM-1", "issued" : { "date-parts" : [ [ "2007" ] ] }, "page" : "1761-1775", "title" : "Molecular engineering of the band gap of \u03c0-Conjugated systems: Facing technological applications", "type" : "article-journal", "volume" : "28" }, "uris" : [ "http://www.mendeley.com/documents/?uuid=e8eb562c-c343-474b-8ce6-ef459316188f" ] } ], "mendeley" : { "formattedCitation" : "&lt;sup&gt;1&lt;/sup&gt;", "plainTextFormattedCitation" : "1", "previouslyFormattedCitation" : "&lt;sup&gt;1&lt;/sup&gt;" }, "properties" : { "noteIndex" : 0 }, "schema" : "https://github.com/citation-style-language/schema/raw/master/csl-citation.json" }</w:instrText>
      </w:r>
      <w:r w:rsidR="00490413" w:rsidRPr="0052053E">
        <w:fldChar w:fldCharType="separate"/>
      </w:r>
      <w:r w:rsidR="00793BCB" w:rsidRPr="0052053E">
        <w:rPr>
          <w:noProof/>
          <w:vertAlign w:val="superscript"/>
        </w:rPr>
        <w:t>1</w:t>
      </w:r>
      <w:r w:rsidR="00490413" w:rsidRPr="0052053E">
        <w:fldChar w:fldCharType="end"/>
      </w:r>
      <w:r w:rsidRPr="0052053E">
        <w:t xml:space="preserve"> the chemical flexibility, </w:t>
      </w:r>
      <w:proofErr w:type="spellStart"/>
      <w:r w:rsidRPr="0052053E">
        <w:t>processability</w:t>
      </w:r>
      <w:proofErr w:type="spellEnd"/>
      <w:r w:rsidRPr="0052053E">
        <w:t>, and enviro</w:t>
      </w:r>
      <w:r w:rsidRPr="0052053E">
        <w:t>n</w:t>
      </w:r>
      <w:r w:rsidRPr="0052053E">
        <w:t xml:space="preserve">mental stability of these systems render them superior to </w:t>
      </w:r>
      <w:proofErr w:type="spellStart"/>
      <w:r w:rsidRPr="0052053E">
        <w:t>polyenes</w:t>
      </w:r>
      <w:proofErr w:type="spellEnd"/>
      <w:r w:rsidRPr="0052053E">
        <w:t xml:space="preserve"> for most (</w:t>
      </w:r>
      <w:proofErr w:type="spellStart"/>
      <w:r w:rsidRPr="0052053E">
        <w:t>opto</w:t>
      </w:r>
      <w:proofErr w:type="spellEnd"/>
      <w:r w:rsidRPr="0052053E">
        <w:t xml:space="preserve">)electronic device applications. Recently, however, there has been a growing interest to impart </w:t>
      </w:r>
      <w:proofErr w:type="spellStart"/>
      <w:r w:rsidRPr="0052053E">
        <w:t>polyene</w:t>
      </w:r>
      <w:proofErr w:type="spellEnd"/>
      <w:r w:rsidRPr="0052053E">
        <w:t xml:space="preserve"> character to poly(aromatic)s in order to destabilize their electronic ground states and </w:t>
      </w:r>
      <w:r w:rsidR="00203F32">
        <w:t>form</w:t>
      </w:r>
      <w:r w:rsidR="00203F32" w:rsidRPr="0052053E">
        <w:t xml:space="preserve"> </w:t>
      </w:r>
      <w:proofErr w:type="spellStart"/>
      <w:r w:rsidRPr="0052053E">
        <w:t>quinoid</w:t>
      </w:r>
      <w:proofErr w:type="spellEnd"/>
      <w:r w:rsidRPr="0052053E">
        <w:t xml:space="preserve"> structures that are required under oper</w:t>
      </w:r>
      <w:r w:rsidRPr="0052053E">
        <w:t>a</w:t>
      </w:r>
      <w:r w:rsidRPr="0052053E">
        <w:t>tionally-relevant scenarios.</w:t>
      </w:r>
      <w:r w:rsidR="00490413" w:rsidRPr="0052053E">
        <w:fldChar w:fldCharType="begin" w:fldLock="1"/>
      </w:r>
      <w:r w:rsidR="009A69ED" w:rsidRPr="0052053E">
        <w:instrText>ADDIN CSL_CITATION { "citationItems" : [ { "id" : "ITEM-1", "itemData" : { "DOI" : "10.1021/ma302569u", "ISBN" : "0024-9297", "ISSN" : "00249297", "abstract" : "Bridgehead imine substituted cyclopentadithiophene structural units offer the opportunity to modify the electronic properties, in particular, the HOMO-LUMO energy levels of donor-acceptor polymers with unprecedented precision. Utilizing a common synthetic pathway, copolymers with high average molecular weights, a variety of functionality, and properties suitable for solar cell incorporation can be generated. The fabrication of organic photovoltaic devices with these new materials is demonstrated.", "author" : [ { "dropping-particle" : "", "family" : "Azoulay", "given" : "Jason D.", "non-dropping-particle" : "", "parse-names" : false, "suffix" : "" }, { "dropping-particle" : "", "family" : "Koretz", "given" : "Zachary A.", "non-dropping-particle" : "", "parse-names" : false, "suffix" : "" }, { "dropping-particle" : "", "family" : "Wong", "given" : "Bryan M.", "non-dropping-particle" : "", "parse-names" : false, "suffix" : "" }, { "dropping-particle" : "", "family" : "Bazan", "given" : "Guillermo C.", "non-dropping-particle" : "", "parse-names" : false, "suffix" : "" } ], "container-title" : "Macromolecules", "id" : "ITEM-1", "issued" : { "date-parts" : [ [ "2013" ] ] }, "page" : "1337-1342", "title" : "Bridgehead imine substituted cyclopentadithiophene derivatives: An effective strategy for band gap control in donor-acceptor polymers", "type" : "article-journal", "volume" : "46" }, "uris" : [ "http://www.mendeley.com/documents/?uuid=1a458f95-451f-43e8-b283-e2a72daa6d04" ] }, { "id" : "ITEM-2", "itemData" : { "author" : [ { "dropping-particle" : "", "family" : "Coppo", "given" : "Paolo", "non-dropping-particle" : "", "parse-names" : false, "suffix" : "" }, { "dropping-particle" : "", "family" : "Cupertino", "given" : "Domenico C", "non-dropping-particle" : "", "parse-names" : false, "suffix" : "" }, { "dropping-particle" : "", "family" : "Yeates", "given" : "Stephen G", "non-dropping-particle" : "", "parse-names" : false, "suffix" : "" }, { "dropping-particle" : "", "family" : "Turner", "given" : "Michael L", "non-dropping-particle" : "", "parse-names" : false, "suffix" : "" } ], "container-title" : "Macromolecules", "id" : "ITEM-2", "issued" : { "date-parts" : [ [ "2003" ] ] }, "page" : "2705-2711", "title" : "Synthetic Routes to Solution-Processable Polycyclopentadithiophenes", "type" : "article-journal", "volume" : "36" }, "uris" : [ "http://www.mendeley.com/documents/?uuid=d184eaa4-8cf6-43b1-980d-ea411170a90c" ] }, { "id" : "ITEM-3", "itemData" : { "DOI" : "10.1021/am200409b", "ISSN" : "19448244", "PMID" : "21623634", "abstract" : "We describe a series of copolymerization studies whereby the nonbenzenoid aromatic methano[10]annulene is incorporated into three different types of random copolymers, two based on polythiophenes (from bithiophene and terthiophene monomers) and one based on poly(ethylene dioxythiophene). Copolymers where the annulene component was in the majority had optical and electrochemical behaviors reminiscent of the annulene homopolymer. In contrast, we found that the annulene influenced polymer electronics at very low feed ratios where the commercial comonomer was in the majority. Copolymerizations are useful approaches to dilute the complex annulene monomers into functional polymers without losing the optoelectronic properties of the annulene homopolymers. These electrochemical results provide important design rules that can be employed for the chemical synthesis of related random copolymers.", "author" : [ { "dropping-particle" : "", "family" : "Elbaz", "given" : "Giselle A.", "non-dropping-particle" : "", "parse-names" : false, "suffix" : "" }, { "dropping-particle" : "", "family" : "Repka", "given" : "Lindsay M.", "non-dropping-particle" : "", "parse-names" : false, "suffix" : "" }, { "dropping-particle" : "", "family" : "Tovar", "given" : "John D.", "non-dropping-particle" : "", "parse-names" : false, "suffix" : "" } ], "container-title" : "ACS Applied Materials and Interfaces", "id" : "ITEM-3", "issued" : { "date-parts" : [ [ "2011" ] ] }, "page" : "2551-2556", "title" : "Influence of annulene ratio on the electrochemical and spectroscopic properties of methano[10]annulene-thiophene random copolymers", "type" : "article-journal", "volume" : "3" }, "uris" : [ "http://www.mendeley.com/documents/?uuid=07a4a62c-2d1d-4764-99f1-2ecf3dda6737" ] }, { "id" : "ITEM-4", "itemData" : { "author" : [ { "dropping-particle" : "", "family" : "Ferraris", "given" : "John P", "non-dropping-particle" : "", "parse-names" : false, "suffix" : "" }, { "dropping-particle" : "", "family" : "Lambert", "given" : "Tim L", "non-dropping-particle" : "", "parse-names" : false, "suffix" : "" } ], "container-title" : "Journal of the Chemical Society, Chemical Communications", "id" : "ITEM-4", "issued" : { "date-parts" : [ [ "1991" ] ] }, "page" : "1268-1270", "title" : "Narrow Bandgap Polymers: Poly-4-dicyanomethylene-4H-cyclopenta[2,1 -b;3,4-b\u2019]dithiophene (PCDM)", "type" : "article-journal" }, "uris" : [ "http://www.mendeley.com/documents/?uuid=075fb280-efcc-4554-b48c-52fa10190293" ] }, { "id" : "ITEM-5", "itemData" : { "ISBN" : "3991000075", "author" : [ { "dropping-particle" : "", "family" : "Lambert", "given" : "Tim L", "non-dropping-particle" : "", "parse-names" : false, "suffix" : "" }, { "dropping-particle" : "", "family" : "Ferraris", "given" : "John P", "non-dropping-particle" : "", "parse-names" : false, "suffix" : "" } ], "container-title" : "Journal of the Chemical Society, Chemical Communications", "id" : "ITEM-5", "issued" : { "date-parts" : [ [ "1991" ] ] }, "page" : "752-754", "title" : "Narrow Band Gap Polymers: polycyclopenta[2,1-b;3,4-b\u2019]dithiophen-4-0ne", "type" : "article-journal" }, "uris" : [ "http://www.mendeley.com/documents/?uuid=7b7da470-ba07-42f8-99cc-34abea3e06a5" ] }, { "id" : "ITEM-6", "itemData" : { "author" : [ { "dropping-particle" : "", "family" : "Peart", "given" : "Patricia A", "non-dropping-particle" : "", "parse-names" : false, "suffix" : "" }, { "dropping-particle" : "", "family" : "Tovar", "given" : "John D", "non-dropping-particle" : "", "parse-names" : false, "suffix" : "" } ], "container-title" : "Organic Letters", "id" : "ITEM-6", "issued" : { "date-parts" : [ [ "2007" ] ] }, "page" : "3041-3044", "title" : "Methano [ 10 ] annulene Revisited : Extended Delocalization through Conjugated Polymers Bearing Larger Hu 1 ckel Aromatics", "type" : "article-journal", "volume" : "9" }, "uris" : [ "http://www.mendeley.com/documents/?uuid=0ba41d25-162f-4c81-a88f-ce3811e94027" ] }, { "id" : "ITEM-7", "itemData" : { "author" : [ { "dropping-particle" : "", "family" : "Streifel", "given" : "Benjamin C", "non-dropping-particle" : "", "parse-names" : false, "suffix" : "" }, { "dropping-particle" : "", "family" : "Peart", "given" : "Patricia A", "non-dropping-particle" : "", "parse-names" : false, "suffix" : "" }, { "dropping-particle" : "", "family" : "Mart", "given" : "Josue F", "non-dropping-particle" : "", "parse-names" : false, "suffix" : "" }, { "dropping-particle" : "", "family" : "Katz", "given" : "Howard E", "non-dropping-particle" : "", "parse-names" : false, "suffix" : "" }, { "dropping-particle" : "", "family" : "Tovar", "given" : "John D", "non-dropping-particle" : "", "parse-names" : false, "suffix" : "" } ], "container-title" : "Macromolecules", "id" : "ITEM-7", "issued" : { "date-parts" : [ [ "2012" ] ] }, "page" : "7339-7349", "title" : "Torsional Influences within Disordered Organic Electronic Materials Based upon Non-Benzenoid 1,6-Methano[10]annulene Rings", "type" : "article-journal", "volume" : "45" }, "uris" : [ "http://www.mendeley.com/documents/?uuid=77620b9d-bafb-40f8-85e5-b7dd85ba3861" ] }, { "id" : "ITEM-8", "itemData" : { "DOI" : "10.1021/ma4009115", "ISBN" : "0024-9297", "ISSN" : "00249297", "abstract" : "The effects of olefin content and alkyl chain placement on the properties of two poly(thienylene vinylene)-(PTV-) based polymer series were investigated. Polymers were prepared by ruthenium-catalyzed acyclic diene metathesis (ADMET) polymerization of four dipropenyl monomers. All polymers were thoroughly characterized with a variety of spectroscopic, thermal, and electronic techniques. Tuning the olefin content had direct impacts on optical and organic solar cell (OSC) behavior while systematic changes to alkyl substitution patterns manifested as differences in optical, thermal, and microstructural properties. Density functional theory (DFT) analysis provided support for the observed differences among all polymers. In addition, C-13 NMR and IR analysis of selected polymers helped to confirm the stereochemistry of the PTV backbone.", "author" : [ { "dropping-particle" : "", "family" : "Speros", "given" : "Joshua C.", "non-dropping-particle" : "", "parse-names" : false, "suffix" : "" }, { "dropping-particle" : "", "family" : "Martinez", "given" : "Henry", "non-dropping-particle" : "", "parse-names" : false, "suffix" : "" }, { "dropping-particle" : "", "family" : "Paulsen", "given" : "Bryan D.", "non-dropping-particle" : "", "parse-names" : false, "suffix" : "" }, { "dropping-particle" : "", "family" : "White", "given" : "Scott P.", "non-dropping-particle" : "", "parse-names" : false, "suffix" : "" }, { "dropping-particle" : "", "family" : "Bonifas", "given" : "Andrew D.", "non-dropping-particle" : "", "parse-names" : false, "suffix" : "" }, { "dropping-particle" : "", "family" : "Goff", "given" : "Philip C.", "non-dropping-particle" : "", "parse-names" : false, "suffix" : "" }, { "dropping-particle" : "", "family" : "Frisbie", "given" : "C. Daniel", "non-dropping-particle" : "", "parse-names" : false, "suffix" : "" }, { "dropping-particle" : "", "family" : "Hillmyer", "given" : "Marc A.", "non-dropping-particle" : "", "parse-names" : false, "suffix" : "" } ], "container-title" : "Macromolecules", "id" : "ITEM-8", "issued" : { "date-parts" : [ [ "2013" ] ] }, "page" : "5184-5194", "title" : "Effects of olefin content and alkyl chain placement on optoelectronic and morphological properties in poly(thienylene vinylenes)", "type" : "article-journal", "volume" : "46" }, "uris" : [ "http://www.mendeley.com/documents/?uuid=4623b6bf-01f7-40b1-9a08-6bd7b7a1f09b" ] }, { "id" : "ITEM-9", "itemData" : { "DOI" : "10.1002/anie.201406068", "ISSN" : "15213773", "PMID" : "25145499", "abstract" : "We report the synthesis of a tellurophene-containing low-bandgap polymer, PDPPTe2T, by microwave-assisted palladium-catalyzed ipso-arylative polymerization of 2,5-bis[(\u03b1-hydroxy-\u03b1,\u03b1-diphenyl)methyl]tellurophene with a diketopyrrolopyrrole (DPP) monomer. Compared with the corresponding thiophene analog, PDPPTe2T absorbs light of longer wavelengths and has a smaller bandgap. Bulk heterojunction solar cells prepared from PDPPTe2T and PC71 BM show PCE values of up to 4.4%. External quantum efficiency measurements show that PDPPTe2T produces photocurrent at wavelengths up to 1 \u00b5m. DFT calculations suggest that the atomic substitution from sulfur to tellurium increases electronic coupling to decrease the length of the carbon-carbon bonds between the tellurophene and thiophene rings, which results in the red-shift in absorption upon substitution of tellurium for sulfur.", "author" : [ { "dropping-particle" : "", "family" : "Park", "given" : "Young S.", "non-dropping-particle" : "", "parse-names" : false, "suffix" : "" }, { "dropping-particle" : "", "family" : "Wu", "given" : "Qin", "non-dropping-particle" : "", "parse-names" : false, "suffix" : "" }, { "dropping-particle" : "", "family" : "Nam", "given" : "Chang Yong", "non-dropping-particle" : "", "parse-names" : false, "suffix" : "" }, { "dropping-particle" : "", "family" : "Grubbs", "given" : "Robert B.", "non-dropping-particle" : "", "parse-names" : false, "suffix" : "" } ], "container-title" : "Angewandte Chemie - International Edition", "id" : "ITEM-9", "issued" : { "date-parts" : [ [ "2014" ] ] }, "page" : "10691-10695", "title" : "Polymerization of tellurophene derivatives by microwave-assisted palladium-catalyzed ipso-arylative polymerization", "type" : "article-journal", "volume" : "53" }, "uris" : [ "http://www.mendeley.com/documents/?uuid=d81acd45-0656-4a66-ac0a-3965a3f7d1c9" ] } ], "mendeley" : { "formattedCitation" : "&lt;sup&gt;2\u201310&lt;/sup&gt;", "plainTextFormattedCitation" : "2\u201310", "previouslyFormattedCitation" : "&lt;sup&gt;2\u201310&lt;/sup&gt;" }, "properties" : { "noteIndex" : 0 }, "schema" : "https://github.com/citation-style-language/schema/raw/master/csl-citation.json" }</w:instrText>
      </w:r>
      <w:r w:rsidR="00490413" w:rsidRPr="0052053E">
        <w:fldChar w:fldCharType="separate"/>
      </w:r>
      <w:r w:rsidR="005D772D" w:rsidRPr="0052053E">
        <w:rPr>
          <w:noProof/>
          <w:vertAlign w:val="superscript"/>
        </w:rPr>
        <w:t>2–10</w:t>
      </w:r>
      <w:r w:rsidR="00490413" w:rsidRPr="0052053E">
        <w:fldChar w:fldCharType="end"/>
      </w:r>
      <w:r w:rsidRPr="0052053E">
        <w:t xml:space="preserve"> In this regard, 5,5-dimethylcyclopentadiene </w:t>
      </w:r>
      <w:r w:rsidR="00B05E0C" w:rsidRPr="0052053E">
        <w:t xml:space="preserve">(5,5-dimethylCp) </w:t>
      </w:r>
      <w:r w:rsidRPr="0052053E">
        <w:t>has emerged as a us</w:t>
      </w:r>
      <w:r w:rsidRPr="0052053E">
        <w:t>e</w:t>
      </w:r>
      <w:r w:rsidRPr="0052053E">
        <w:t xml:space="preserve">ful building block that can enhance the </w:t>
      </w:r>
      <w:proofErr w:type="spellStart"/>
      <w:r w:rsidRPr="0052053E">
        <w:t>polyene</w:t>
      </w:r>
      <w:proofErr w:type="spellEnd"/>
      <w:r w:rsidRPr="0052053E">
        <w:t xml:space="preserve"> character of a system without affecting its planar </w:t>
      </w:r>
      <w:bookmarkStart w:id="0" w:name="_Ref342214607"/>
      <w:r w:rsidRPr="0052053E">
        <w:t>topology,</w:t>
      </w:r>
      <w:bookmarkEnd w:id="0"/>
      <w:r w:rsidR="00490413" w:rsidRPr="0052053E">
        <w:fldChar w:fldCharType="begin" w:fldLock="1"/>
      </w:r>
      <w:r w:rsidR="005D772D" w:rsidRPr="0052053E">
        <w:instrText>ADDIN CSL_CITATION { "citationItems" : [ { "id" : "ITEM-1", "itemData" : { "DOI" : "10.1021/ol402824m", "ISSN" : "15237060", "PMID" : "24229058", "abstract" : "An efficient route to cyclopentadiene-containing \u03c0-conjugated molecules is reported. A comparative analysis between the aryl/dienyl hybrids and their aromatic congeners shows a propensity of the diene moiety to reduce the optical band gap of a \u03c0-conjugated system without compromising a planar structural topology. Moreover, a novel poly(fluorene) derivative bearing alternating cyclopentadiene repeat units was synthesized to demonstrate the applicability of this method in polymer synthesis.", "author" : [ { "dropping-particle" : "", "family" : "Chen", "given" : "Lei", "non-dropping-particle" : "", "parse-names" : false, "suffix" : "" }, { "dropping-particle" : "", "family" : "Mahmoud", "given" : "Sufian M.", "non-dropping-particle" : "", "parse-names" : false, "suffix" : "" }, { "dropping-particle" : "", "family" : "Yin", "given" : "Xiaodong", "non-dropping-particle" : "", "parse-names" : false, "suffix" : "" }, { "dropping-particle" : "", "family" : "Lalancette", "given" : "Roger A.", "non-dropping-particle" : "", "parse-names" : false, "suffix" : "" }, { "dropping-particle" : "", "family" : "Pietrangelo", "given" : "Agostino", "non-dropping-particle" : "", "parse-names" : false, "suffix" : "" } ], "container-title" : "Organic Letters", "id" : "ITEM-1", "issued" : { "date-parts" : [ [ "2013" ] ] }, "page" : "5970-5973", "title" : "Decreasing aromaticity in \u03c0-conjugated materials: Efficient synthesis and electronic structure identification of cyclopentadiene-containing systems", "type" : "article-journal", "volume" : "15" }, "uris" : [ "http://www.mendeley.com/documents/?uuid=669a3ac6-b138-493b-a3a8-d2db0892e427" ] } ], "mendeley" : { "formattedCitation" : "&lt;sup&gt;11&lt;/sup&gt;", "plainTextFormattedCitation" : "11", "previouslyFormattedCitation" : "&lt;sup&gt;11&lt;/sup&gt;" }, "properties" : { "noteIndex" : 0 }, "schema" : "https://github.com/citation-style-language/schema/raw/master/csl-citation.json" }</w:instrText>
      </w:r>
      <w:r w:rsidR="00490413" w:rsidRPr="0052053E">
        <w:fldChar w:fldCharType="separate"/>
      </w:r>
      <w:r w:rsidR="005D772D" w:rsidRPr="0052053E">
        <w:rPr>
          <w:noProof/>
          <w:vertAlign w:val="superscript"/>
        </w:rPr>
        <w:t>11</w:t>
      </w:r>
      <w:r w:rsidR="00490413" w:rsidRPr="0052053E">
        <w:fldChar w:fldCharType="end"/>
      </w:r>
      <w:r w:rsidRPr="0052053E">
        <w:t xml:space="preserve"> a feature made possible by its five-membered ring structure that is akin to co</w:t>
      </w:r>
      <w:r w:rsidRPr="0052053E">
        <w:t>m</w:t>
      </w:r>
      <w:r w:rsidRPr="0052053E">
        <w:t xml:space="preserve">mon aromatic building blocks such as furan, </w:t>
      </w:r>
      <w:proofErr w:type="spellStart"/>
      <w:r w:rsidRPr="0052053E">
        <w:t>thiophene</w:t>
      </w:r>
      <w:proofErr w:type="spellEnd"/>
      <w:r w:rsidRPr="0052053E">
        <w:t xml:space="preserve">, </w:t>
      </w:r>
      <w:proofErr w:type="spellStart"/>
      <w:r w:rsidRPr="0052053E">
        <w:t>selen</w:t>
      </w:r>
      <w:r w:rsidRPr="0052053E">
        <w:t>o</w:t>
      </w:r>
      <w:r w:rsidRPr="0052053E">
        <w:t>phene</w:t>
      </w:r>
      <w:proofErr w:type="spellEnd"/>
      <w:r w:rsidRPr="0052053E">
        <w:t xml:space="preserve"> and </w:t>
      </w:r>
      <w:proofErr w:type="spellStart"/>
      <w:r w:rsidRPr="0052053E">
        <w:t>tellurophene</w:t>
      </w:r>
      <w:proofErr w:type="spellEnd"/>
      <w:r w:rsidRPr="0052053E">
        <w:t xml:space="preserve">. Indeed, studies have shown that replacing </w:t>
      </w:r>
      <w:proofErr w:type="spellStart"/>
      <w:r w:rsidRPr="0052053E">
        <w:t>thiophenes</w:t>
      </w:r>
      <w:proofErr w:type="spellEnd"/>
      <w:r w:rsidRPr="0052053E">
        <w:t xml:space="preserve"> with </w:t>
      </w:r>
      <w:r w:rsidR="00B05E0C">
        <w:t>5,5-dimethylCp</w:t>
      </w:r>
      <w:r w:rsidR="00971880" w:rsidRPr="0052053E">
        <w:t xml:space="preserve"> </w:t>
      </w:r>
      <w:r w:rsidRPr="0052053E">
        <w:t xml:space="preserve">can both reduce the HOMO-LUMO band gap and oxidation potential of </w:t>
      </w:r>
      <w:r w:rsidRPr="0052053E">
        <w:sym w:font="Symbol" w:char="F070"/>
      </w:r>
      <w:r w:rsidRPr="0052053E">
        <w:t>-conjugated macr</w:t>
      </w:r>
      <w:r w:rsidRPr="0052053E">
        <w:t>o</w:t>
      </w:r>
      <w:r w:rsidRPr="0052053E">
        <w:t>molecules without compromising their solubility and atmospheric stability to a significant extent.</w:t>
      </w:r>
      <w:r w:rsidR="00490413" w:rsidRPr="0052053E">
        <w:fldChar w:fldCharType="begin" w:fldLock="1"/>
      </w:r>
      <w:r w:rsidR="005D772D" w:rsidRPr="0052053E">
        <w:instrText>ADDIN CSL_CITATION { "citationItems" : [ { "id" : "ITEM-1", "itemData" : { "DOI" : "10.1039/C5PY01247C", "ISSN" : "1759-9954", "abstract" : "Poly(phenylene){,} poly(3-hexylthiophene){,} and poly(fluorene)-based copolymers bearing alternating thiophene (PPT{,} P3HTT{,} and PFT) and 5{,}5-dimethylcyclopentadiene co-repeat units (PPCp{,} P3HTCp{,} PFCp) were examined to establish how the identity of the latter manipulates the optical absorption{,} photoluminescence{,} thermal properties{,} (spectro)electrochemistry{,} and atmospheric stability of these systems. The results of our investigation show that the 4[small pi] electron diene moiety reduces the optical band gap of the poly(fluorene) and poly(3-hexylthiophene)-based copolymers when compared against their all-aromatic congeners while having the opposite effect on the poly(phenylene) class. Fluorescence studies reveal that the emission maxima [small lambda]em of the diene systems are lower in energy among the three copolymer sets{,} however{,} quantum yields [capital Phi]F are also lower indicating that the diene-moiety compromises photoluminescence. Regarding thermal properties{,} the identity of the co-repeat unit (i.e. diene vs. thiophene) was found to have a negligible effect on copolymer glass-transition temperature Tg{,} however{,} the polyaromatics exhibit higher thermal stability irrespective of copolymer class. Cyclic voltammetry data show that the onset of oxidation (Eonset) decreases in the order of poly(fluorene){,} poly(phenylene){,} and poly(3-hexylthiophene) derivatives suggesting that the aromatic co-repeat units play a critical role in establishing the HOMO energy. Moreover{,} when copolymers within each class are compared{,} the diene-containing systems always exhibit a lower Eonset indicating that the diene moiety increases the HOMO energy when used in lieu of thiophene. Solution-phase stability studies under ambient atmospheric conditions show the poly(3-hexylthiophene)s to be the most stable class of copolymers followed by the poly(phenylene)s and poly(fluorene)s respectively. In addition to the comparative analyses described herein{,} three model configurational triads of the poly(3-hexylthiophene) derivative P3HTCp were characterized to allow for the unambiguous assignment of copolymer regiochemistry that was determined to be regiorandom. Finally{,} a polymer light-emitting diode (PLED) was constructed using PFCp as the emissive layer as a proof-of-principle that diene-containing copolymers can be used as active materials in opto-electronic devices.", "author" : [ { "dropping-particle" : "", "family" : "Chen", "given" : "L", "non-dropping-particle" : "", "parse-names" : false, "suffix" : "" }, { "dropping-particle" : "", "family" : "Wang", "given" : "K", "non-dropping-particle" : "", "parse-names" : false, "suffix" : "" }, { "dropping-particle" : "", "family" : "Mahmoud", "given" : "S M", "non-dropping-particle" : "", "parse-names" : false, "suffix" : "" }, { "dropping-particle" : "", "family" : "Li", "given" : "Y", "non-dropping-particle" : "", "parse-names" : false, "suffix" : "" }, { "dropping-particle" : "", "family" : "Huang", "given" : "H", "non-dropping-particle" : "", "parse-names" : false, "suffix" : "" }, { "dropping-particle" : "", "family" : "Huang", "given" : "W", "non-dropping-particle" : "", "parse-names" : false, "suffix" : "" }, { "dropping-particle" : "", "family" : "Xu", "given" : "J", "non-dropping-particle" : "", "parse-names" : false, "suffix" : "" }, { "dropping-particle" : "", "family" : "Dun", "given" : "C", "non-dropping-particle" : "", "parse-names" : false, "suffix" : "" }, { "dropping-particle" : "", "family" : "Carroll", "given" : "D", "non-dropping-particle" : "", "parse-names" : false, "suffix" : "" }, { "dropping-particle" : "", "family" : "Pietrangelo", "given" : "A", "non-dropping-particle" : "", "parse-names" : false, "suffix" : "" } ], "container-title" : "Polym. Chem.", "id" : "ITEM-1", "issued" : { "date-parts" : [ [ "2015" ] ] }, "page" : "7533-7542", "publisher" : "Royal Society of Chemistry", "title" : "Effects of replacing thiophene with 5,5-dimethylcyclopentadiene in alternating poly(phenylene), poly(3-hexylthiophene), and poly(fluorene) copolymer derivatives", "type" : "article-journal", "volume" : "6" }, "uris" : [ "http://www.mendeley.com/documents/?uuid=abda6b74-0b24-43f5-98ad-8e21ed66322c" ] }, { "id" : "ITEM-2", "itemData" : { "DOI" : "10.1039/C5RA03137K", "ISSN" : "2046-2069", "author" : [ { "dropping-particle" : "", "family" : "Vega", "given" : "M. E.", "non-dropping-particle" : "", "parse-names" : false, "suffix" : "" }, { "dropping-particle" : "", "family" : "Chen", "given" : "L.", "non-dropping-particle" : "", "parse-names" : false, "suffix" : "" }, { "dropping-particle" : "", "family" : "Khoshi", "given" : "M. R.", "non-dropping-particle" : "", "parse-names" : false, "suffix" : "" }, { "dropping-particle" : "", "family" : "Casseus", "given" : "C.", "non-dropping-particle" : "", "parse-names" : false, "suffix" : "" }, { "dropping-particle" : "", "family" : "Pietrangelo", "given" : "A.", "non-dropping-particle" : "", "parse-names" : false, "suffix" : "" } ], "container-title" : "RSC Advances", "id" : "ITEM-2", "issued" : { "date-parts" : [ [ "2015" ] ] }, "page" : "54727-54734", "publisher" : "Royal Society of Chemistry", "title" : "Electrochemical polymerization of 1,4-di(aryl)cyclopentadienes: thin-film optical and electronic properties", "type" : "article-journal", "volume" : "5" }, "uris" : [ "http://www.mendeley.com/documents/?uuid=9228e439-2d3c-4d9d-97ba-cca941cbb4f7" ] } ], "mendeley" : { "formattedCitation" : "&lt;sup&gt;12,13&lt;/sup&gt;", "plainTextFormattedCitation" : "12,13", "previouslyFormattedCitation" : "&lt;sup&gt;12,13&lt;/sup&gt;" }, "properties" : { "noteIndex" : 0 }, "schema" : "https://github.com/citation-style-language/schema/raw/master/csl-citation.json" }</w:instrText>
      </w:r>
      <w:r w:rsidR="00490413" w:rsidRPr="0052053E">
        <w:fldChar w:fldCharType="separate"/>
      </w:r>
      <w:r w:rsidR="005D772D" w:rsidRPr="0052053E">
        <w:rPr>
          <w:noProof/>
          <w:vertAlign w:val="superscript"/>
        </w:rPr>
        <w:t>12,13</w:t>
      </w:r>
      <w:r w:rsidR="00490413" w:rsidRPr="0052053E">
        <w:fldChar w:fldCharType="end"/>
      </w:r>
      <w:r w:rsidRPr="0052053E">
        <w:t xml:space="preserve"> Moreover, studies on molec</w:t>
      </w:r>
      <w:r w:rsidRPr="0052053E">
        <w:t>u</w:t>
      </w:r>
      <w:r w:rsidRPr="0052053E">
        <w:t>lar wires have shown that their single-molecule junction conduc</w:t>
      </w:r>
      <w:r w:rsidRPr="0052053E">
        <w:t>t</w:t>
      </w:r>
      <w:r w:rsidRPr="0052053E">
        <w:t xml:space="preserve">ance can increase when replacing </w:t>
      </w:r>
      <w:proofErr w:type="spellStart"/>
      <w:r w:rsidRPr="0052053E">
        <w:t>thiophene</w:t>
      </w:r>
      <w:proofErr w:type="spellEnd"/>
      <w:r w:rsidRPr="0052053E">
        <w:t xml:space="preserve"> and furan comp</w:t>
      </w:r>
      <w:r w:rsidRPr="0052053E">
        <w:t>o</w:t>
      </w:r>
      <w:r w:rsidRPr="0052053E">
        <w:t>nents with</w:t>
      </w:r>
      <w:r w:rsidR="00203F32">
        <w:t xml:space="preserve"> 5,5-dimethylCp</w:t>
      </w:r>
      <w:r w:rsidRPr="0052053E">
        <w:t>, results that are attributed to a lower energy penalty associat</w:t>
      </w:r>
      <w:r w:rsidR="00751849" w:rsidRPr="0052053E">
        <w:t xml:space="preserve">ed with breaking </w:t>
      </w:r>
      <w:proofErr w:type="spellStart"/>
      <w:r w:rsidR="00751849" w:rsidRPr="0052053E">
        <w:t>aromaticity</w:t>
      </w:r>
      <w:proofErr w:type="spellEnd"/>
      <w:r w:rsidR="00751849" w:rsidRPr="0052053E">
        <w:t xml:space="preserve"> </w:t>
      </w:r>
      <w:r w:rsidRPr="0052053E">
        <w:t>in the mole</w:t>
      </w:r>
      <w:r w:rsidRPr="0052053E">
        <w:t>c</w:t>
      </w:r>
      <w:r w:rsidRPr="0052053E">
        <w:t>ular wire containing the latter.</w:t>
      </w:r>
      <w:r w:rsidR="00490413" w:rsidRPr="0052053E">
        <w:fldChar w:fldCharType="begin" w:fldLock="1"/>
      </w:r>
      <w:r w:rsidR="005D772D" w:rsidRPr="0052053E">
        <w:instrText>ADDIN CSL_CITATION { "citationItems" : [ { "id" : "ITEM-1", "itemData" : { "DOI" : "10.1021/ja411143s", "ISBN" : "1520-5126 (Electronic)\\r0002-7863 (Linking)", "ISSN" : "00027863", "PMID" : "24397414", "abstract" : "We have measured the conductance of single-molecule junctions created with three different molecular wires using the scanning tunneling microscope-based break-junction technique. Each wire contains one of three different cyclic five-membered rings: cyclopentadiene, furan, or thiophene. We find that the single-molecule conductance of these three wires correlates negatively with the resonance energy of the five-membered ring; the nonaromatic cyclopentadiene derivative has the highest conductance, while the most aromatic of this series, thiophene, has the lowest. Furthermore, we show for another wire structure that the conductance of furan-based wires is consistently higher than for analogous thiophene systems, indicating that the negative correlation between conductance and aromaticity is robust. The best conductance would be for a quinoid structure that diminishes aromaticity. The energy penalty for partly adopting the quinoid structure is less with compounds having lower initial aromatic stabilization. An additional effect may reflect the lower HOMOs of aromatic compounds.", "author" : [ { "dropping-particle" : "", "family" : "Chen", "given" : "Wenbo", "non-dropping-particle" : "", "parse-names" : false, "suffix" : "" }, { "dropping-particle" : "", "family" : "Li", "given" : "Haixing", "non-dropping-particle" : "", "parse-names" : false, "suffix" : "" }, { "dropping-particle" : "", "family" : "Widawsky", "given" : "Jonathan R.", "non-dropping-particle" : "", "parse-names" : false, "suffix" : "" }, { "dropping-particle" : "", "family" : "Appayee", "given" : "Chandrakumar", "non-dropping-particle" : "", "parse-names" : false, "suffix" : "" }, { "dropping-particle" : "", "family" : "Venkataraman", "given" : "Latha", "non-dropping-particle" : "", "parse-names" : false, "suffix" : "" }, { "dropping-particle" : "", "family" : "Breslow", "given" : "Ronald", "non-dropping-particle" : "", "parse-names" : false, "suffix" : "" } ], "container-title" : "Journal of the American Chemical Society", "id" : "ITEM-1", "issued" : { "date-parts" : [ [ "2014" ] ] }, "page" : "918-920", "title" : "Aromaticity decreases single-molecule junction conductance", "type" : "article-journal", "volume" : "136" }, "uris" : [ "http://www.mendeley.com/documents/?uuid=50625001-2a46-4106-938e-cf3dc0bdfdf1" ] } ], "mendeley" : { "formattedCitation" : "&lt;sup&gt;14&lt;/sup&gt;", "plainTextFormattedCitation" : "14", "previouslyFormattedCitation" : "&lt;sup&gt;14&lt;/sup&gt;" }, "properties" : { "noteIndex" : 0 }, "schema" : "https://github.com/citation-style-language/schema/raw/master/csl-citation.json" }</w:instrText>
      </w:r>
      <w:r w:rsidR="00490413" w:rsidRPr="0052053E">
        <w:fldChar w:fldCharType="separate"/>
      </w:r>
      <w:r w:rsidR="005D772D" w:rsidRPr="0052053E">
        <w:rPr>
          <w:noProof/>
          <w:vertAlign w:val="superscript"/>
        </w:rPr>
        <w:t>14</w:t>
      </w:r>
      <w:r w:rsidR="00490413" w:rsidRPr="0052053E">
        <w:fldChar w:fldCharType="end"/>
      </w:r>
      <w:r w:rsidRPr="0052053E">
        <w:rPr>
          <w:rFonts w:ascii="Times New Roman" w:hAnsi="Times New Roman"/>
          <w:kern w:val="0"/>
        </w:rPr>
        <w:t xml:space="preserve"> </w:t>
      </w:r>
    </w:p>
    <w:p w14:paraId="0DC53196" w14:textId="77777777" w:rsidR="00C351F4" w:rsidRPr="0052053E" w:rsidRDefault="001D4C4E">
      <w:pPr>
        <w:pStyle w:val="TAMainText"/>
        <w:rPr>
          <w:rFonts w:hint="eastAsia"/>
        </w:rPr>
      </w:pPr>
      <w:r w:rsidRPr="0052053E">
        <w:t>In this Communication, we report the synthesis of a low band gap alternating co-</w:t>
      </w:r>
      <w:r w:rsidR="007417AE" w:rsidRPr="0052053E">
        <w:t>polymer comprising 5</w:t>
      </w:r>
      <w:proofErr w:type="gramStart"/>
      <w:r w:rsidR="007417AE" w:rsidRPr="0052053E">
        <w:t>,5</w:t>
      </w:r>
      <w:proofErr w:type="gramEnd"/>
      <w:r w:rsidR="007417AE" w:rsidRPr="0052053E">
        <w:t xml:space="preserve">-dimethylCp and </w:t>
      </w:r>
      <w:proofErr w:type="spellStart"/>
      <w:r w:rsidR="007417AE" w:rsidRPr="0052053E">
        <w:lastRenderedPageBreak/>
        <w:t>diketopyrrolopyrrole</w:t>
      </w:r>
      <w:proofErr w:type="spellEnd"/>
      <w:r w:rsidR="007417AE" w:rsidRPr="0052053E">
        <w:t xml:space="preserve"> (DPP)</w:t>
      </w:r>
      <w:r w:rsidR="00E03925">
        <w:t xml:space="preserve"> for </w:t>
      </w:r>
      <w:r w:rsidR="00E56720">
        <w:t>field-effect</w:t>
      </w:r>
      <w:r w:rsidR="00E03925">
        <w:t xml:space="preserve"> transistor applications</w:t>
      </w:r>
      <w:r w:rsidR="007417AE" w:rsidRPr="0052053E">
        <w:t>. The use of 5</w:t>
      </w:r>
      <w:proofErr w:type="gramStart"/>
      <w:r w:rsidR="007417AE" w:rsidRPr="0052053E">
        <w:t>,5</w:t>
      </w:r>
      <w:proofErr w:type="gramEnd"/>
      <w:r w:rsidR="007417AE" w:rsidRPr="0052053E">
        <w:t>-dimethylCp enables a room temperature copol</w:t>
      </w:r>
      <w:r w:rsidR="007417AE" w:rsidRPr="0052053E">
        <w:t>y</w:t>
      </w:r>
      <w:r w:rsidR="007417AE" w:rsidRPr="0052053E">
        <w:t xml:space="preserve">merization to afford a highly soluble copolymer </w:t>
      </w:r>
      <w:proofErr w:type="spellStart"/>
      <w:r w:rsidR="007417AE" w:rsidRPr="0052053E">
        <w:rPr>
          <w:b/>
        </w:rPr>
        <w:t>PDPPCp</w:t>
      </w:r>
      <w:proofErr w:type="spellEnd"/>
      <w:r w:rsidR="007417AE" w:rsidRPr="0052053E">
        <w:t xml:space="preserve"> that exhibits excellent thermal and atmospheric stability. </w:t>
      </w:r>
      <w:r w:rsidR="00A046DC" w:rsidRPr="0052053E">
        <w:t>Thin-film</w:t>
      </w:r>
      <w:r w:rsidR="007417AE" w:rsidRPr="0052053E">
        <w:t xml:space="preserve"> transistors incorporating </w:t>
      </w:r>
      <w:proofErr w:type="spellStart"/>
      <w:r w:rsidR="007417AE" w:rsidRPr="0052053E">
        <w:rPr>
          <w:b/>
        </w:rPr>
        <w:t>PDPPCp</w:t>
      </w:r>
      <w:proofErr w:type="spellEnd"/>
      <w:r w:rsidR="007417AE" w:rsidRPr="0052053E">
        <w:t xml:space="preserve"> exhibited close to ideal beha</w:t>
      </w:r>
      <w:r w:rsidR="007417AE" w:rsidRPr="0052053E">
        <w:t>v</w:t>
      </w:r>
      <w:r w:rsidR="007417AE" w:rsidRPr="0052053E">
        <w:t xml:space="preserve">ior, with extracted </w:t>
      </w:r>
      <w:proofErr w:type="spellStart"/>
      <w:r w:rsidR="007417AE" w:rsidRPr="0052053E">
        <w:t>mobilities</w:t>
      </w:r>
      <w:proofErr w:type="spellEnd"/>
      <w:r w:rsidR="007417AE" w:rsidRPr="0052053E">
        <w:t xml:space="preserve"> peaking around 3.1 cm</w:t>
      </w:r>
      <w:r w:rsidR="007417AE" w:rsidRPr="0052053E">
        <w:rPr>
          <w:vertAlign w:val="superscript"/>
        </w:rPr>
        <w:t>2</w:t>
      </w:r>
      <w:r w:rsidR="007417AE" w:rsidRPr="0052053E">
        <w:t xml:space="preserve"> V</w:t>
      </w:r>
      <w:r w:rsidR="007417AE" w:rsidRPr="0052053E">
        <w:rPr>
          <w:vertAlign w:val="superscript"/>
        </w:rPr>
        <w:t>-1</w:t>
      </w:r>
      <w:r w:rsidR="00655562" w:rsidRPr="0052053E">
        <w:rPr>
          <w:vertAlign w:val="superscript"/>
        </w:rPr>
        <w:t xml:space="preserve"> </w:t>
      </w:r>
      <w:r w:rsidR="007417AE" w:rsidRPr="0052053E">
        <w:t>s</w:t>
      </w:r>
      <w:r w:rsidR="007417AE" w:rsidRPr="0052053E">
        <w:rPr>
          <w:vertAlign w:val="superscript"/>
        </w:rPr>
        <w:t>-1</w:t>
      </w:r>
      <w:r w:rsidR="007417AE" w:rsidRPr="0052053E">
        <w:t xml:space="preserve"> that were almost independent of gate voltage. This is in contrast to many DPP copolymers in which high mobility is only observed at low gate voltages due to significant deviations from ideal transi</w:t>
      </w:r>
      <w:r w:rsidR="007417AE" w:rsidRPr="0052053E">
        <w:t>s</w:t>
      </w:r>
      <w:r w:rsidR="007417AE" w:rsidRPr="0052053E">
        <w:t>tor behavior.</w:t>
      </w:r>
      <w:r w:rsidR="00490413" w:rsidRPr="0052053E">
        <w:fldChar w:fldCharType="begin" w:fldLock="1"/>
      </w:r>
      <w:r w:rsidR="005D772D" w:rsidRPr="0052053E">
        <w:instrText>ADDIN CSL_CITATION { "citationItems" : [ { "id" : "ITEM-1", "itemData" : { "DOI" : "10.1038/ncomms10908", "ISSN" : "2041-1723", "PMID" : "26961271", "abstract" : "Parameters used to describe the electrical properties of organic field-effect transistors, such as mobility and threshold voltage, are commonly extracted from measured current-voltage characteristics and interpreted by using the classical metal oxide-semiconductor field-effect transistor model. However, in recent reports of devices with ultra-high mobility (&gt;40 cm(2) V(-1) s(-1)), the device characteristics deviate from this idealized model and show an abrupt turn-on in the drain current when measured as a function of gate voltage. In order to investigate this phenomenon, here we report on single crystal rubrene transistors intentionally fabricated to exhibit an abrupt turn-on. We disentangle the channel properties from the contact resistance by using impedance spectroscopy and show that the current in such devices is governed by a gate bias dependence of the contact resistance. As a result, extracted mobility values from d.c. current-voltage characterization are overestimated by one order of magnitude or more.", "author" : [ { "dropping-particle" : "", "family" : "Bittle", "given" : "Emily G", "non-dropping-particle" : "", "parse-names" : false, "suffix" : "" }, { "dropping-particle" : "", "family" : "Basham", "given" : "James I", "non-dropping-particle" : "", "parse-names" : false, "suffix" : "" }, { "dropping-particle" : "", "family" : "Jackson", "given" : "Thomas N", "non-dropping-particle" : "", "parse-names" : false, "suffix" : "" }, { "dropping-particle" : "", "family" : "Jurchescu", "given" : "Oana D", "non-dropping-particle" : "", "parse-names" : false, "suffix" : "" }, { "dropping-particle" : "", "family" : "Gundlach", "given" : "David J", "non-dropping-particle" : "", "parse-names" : false, "suffix" : "" } ], "container-title" : "Nature communications", "id" : "ITEM-1", "issued" : { "date-parts" : [ [ "2016" ] ] }, "page" : "10908", "publisher" : "Nature Publishing Group", "title" : "Mobility overestimation due to gated contacts in organic field-effect transistors.", "type" : "article-journal", "volume" : "7" }, "uris" : [ "http://www.mendeley.com/documents/?uuid=51bcee68-e3cc-4f9b-a55e-849a6d6047a7" ] }, { "id" : "ITEM-2", "itemData" : { "author" : [ { "dropping-particle" : "", "family" : "Mcculloch", "given" : "By Iain", "non-dropping-particle" : "", "parse-names" : false, "suffix" : "" }, { "dropping-particle" : "", "family" : "Salleo", "given" : "Alberto", "non-dropping-particle" : "", "parse-names" : false, "suffix" : "" }, { "dropping-particle" : "", "family" : "Chabinyc", "given" : "Michael", "non-dropping-particle" : "", "parse-names" : false, "suffix" : "" } ], "container-title" : "Science (New York, N.Y.)", "id" : "ITEM-2", "issued" : { "date-parts" : [ [ "2016" ] ] }, "page" : "1521-1", "title" : "Avoid the kinks when measuring mobility", "type" : "article-journal", "volume" : "352" }, "uris" : [ "http://www.mendeley.com/documents/?uuid=692f0c76-d226-4c5a-b001-0a9f01cdc226" ] }, { "id" : "ITEM-3", "itemData" : { "DOI" : "10.1002/adma.201304346", "ISBN" : "1521-4095 (Electronic)\\r0935-9648 (Linking)", "ISSN" : "09359648", "PMID" : "24443057", "abstract" : "Over the past 25 years, organic field-effect transistors (OFETs) have witnessed impressive improvements in materials performance by 3-4 orders of magnitude, and many of the key materials discoveries have been published in Advanced Materials. This includes some of the most recent demonstrations of organic field-effect transistors with performance that clearly exceeds that of benchmark amorphous silicon-based devices. In this article, state-of-the-art in OFETs are reviewed in light of requirements for demanding future applications, in particular active-matrix addressing for flexible organic light-emitting diode (OLED) displays. An overview is provided over both small molecule and conjugated polymer materials for which field-effect mobilities exceeding &gt; 1 cm(2) V(-1) s(-1) have been reported. Current understanding is also reviewed of their charge transport physics that allows reaching such unexpectedly high mobilities in these weakly van der Waals bonded and structurally comparatively disordered materials with a view towards understanding the potential for further improvement in performance in the future.", "author" : [ { "dropping-particle" : "", "family" : "Sirringhaus", "given" : "Henning", "non-dropping-particle" : "", "parse-names" : false, "suffix" : "" } ], "container-title" : "Advanced Materials", "id" : "ITEM-3", "issued" : { "date-parts" : [ [ "2014" ] ] }, "page" : "1319-1335", "title" : "25th anniversary article: Organic field-effect transistors: The path beyond amorphous silicon", "type" : "article-journal", "volume" : "26" }, "uris" : [ "http://www.mendeley.com/documents/?uuid=90adce80-61be-40c5-9549-6ad64a103807" ] } ], "mendeley" : { "formattedCitation" : "&lt;sup&gt;15\u201317&lt;/sup&gt;", "plainTextFormattedCitation" : "15\u201317", "previouslyFormattedCitation" : "&lt;sup&gt;15\u201317&lt;/sup&gt;" }, "properties" : { "noteIndex" : 0 }, "schema" : "https://github.com/citation-style-language/schema/raw/master/csl-citation.json" }</w:instrText>
      </w:r>
      <w:r w:rsidR="00490413" w:rsidRPr="0052053E">
        <w:fldChar w:fldCharType="separate"/>
      </w:r>
      <w:r w:rsidR="005D772D" w:rsidRPr="0052053E">
        <w:rPr>
          <w:noProof/>
          <w:vertAlign w:val="superscript"/>
        </w:rPr>
        <w:t>15–17</w:t>
      </w:r>
      <w:r w:rsidR="00490413" w:rsidRPr="0052053E">
        <w:fldChar w:fldCharType="end"/>
      </w:r>
      <w:r w:rsidR="007417AE" w:rsidRPr="0052053E">
        <w:t xml:space="preserve"> In addition</w:t>
      </w:r>
      <w:r w:rsidR="006B3C9A" w:rsidRPr="0052053E">
        <w:t>,</w:t>
      </w:r>
      <w:r w:rsidR="007417AE" w:rsidRPr="0052053E">
        <w:t xml:space="preserve"> the mobility values reported herein surpass those measured from comparable DPP-based polymers bearing alternating phenylene,</w:t>
      </w:r>
      <w:r w:rsidR="00490413" w:rsidRPr="0052053E">
        <w:fldChar w:fldCharType="begin" w:fldLock="1"/>
      </w:r>
      <w:r w:rsidR="005D772D" w:rsidRPr="0052053E">
        <w:instrText>ADDIN CSL_CITATION { "citationItems" : [ { "id" : "ITEM-1", "itemData" : { "DOI" : "10.1002/adma.201001449", "ISBN" : "0935-9648", "ISSN" : "09359648", "PMID" : "20734379", "abstract" : "A new easily accessible, high molecular weight, alternating dithieno-diketopyrrolopyrrolophenylene\\ncopolymer provides high electron and hole mobilities exceeding 0.02\\ncm2 V?1 s?1 in FETs and AM1.5 power conversion efficiencies of 4.6%\\nand 5.5% in solar cells when combined with [60]PCBM and [70]PCBM.\\nThe performance of the solar cells strongly depends on the use of\\na processing agent.", "author" : [ { "dropping-particle" : "", "family" : "Bijleveld", "given" : "Johan C.", "non-dropping-particle" : "", "parse-names" : false, "suffix" : "" }, { "dropping-particle" : "", "family" : "Gevaerts", "given" : "Veronique S.", "non-dropping-particle" : "", "parse-names" : false, "suffix" : "" }, { "dropping-particle" : "", "family" : "Nuzzo", "given" : "Daniele", "non-dropping-particle" : "Di", "parse-names" : false, "suffix" : "" }, { "dropping-particle" : "", "family" : "Turbiez", "given" : "Mathieu", "non-dropping-particle" : "", "parse-names" : false, "suffix" : "" }, { "dropping-particle" : "", "family" : "Mathijssen", "given" : "Simon C J", "non-dropping-particle" : "", "parse-names" : false, "suffix" : "" }, { "dropping-particle" : "", "family" : "Leeuw", "given" : "Dago M.", "non-dropping-particle" : "De", "parse-names" : false, "suffix" : "" }, { "dropping-particle" : "", "family" : "Wienk", "given" : "Martijn M.", "non-dropping-particle" : "", "parse-names" : false, "suffix" : "" }, { "dropping-particle" : "", "family" : "Janssen", "given" : "Rene A J", "non-dropping-particle" : "", "parse-names" : false, "suffix" : "" } ], "container-title" : "Advanced Materials", "id" : "ITEM-1", "issued" : { "date-parts" : [ [ "2010" ] ] }, "page" : "242-246", "title" : "Efficient solar cells based on an easily accessible diketopyrrolopyrrole polymer", "type" : "article-journal", "volume" : "22" }, "uris" : [ "http://www.mendeley.com/documents/?uuid=d158d7ee-fce5-4529-8972-20e2359764db" ] } ], "mendeley" : { "formattedCitation" : "&lt;sup&gt;18&lt;/sup&gt;", "plainTextFormattedCitation" : "18", "previouslyFormattedCitation" : "&lt;sup&gt;18&lt;/sup&gt;" }, "properties" : { "noteIndex" : 0 }, "schema" : "https://github.com/citation-style-language/schema/raw/master/csl-citation.json" }</w:instrText>
      </w:r>
      <w:r w:rsidR="00490413" w:rsidRPr="0052053E">
        <w:fldChar w:fldCharType="separate"/>
      </w:r>
      <w:r w:rsidR="005D772D" w:rsidRPr="0052053E">
        <w:rPr>
          <w:noProof/>
          <w:vertAlign w:val="superscript"/>
        </w:rPr>
        <w:t>18</w:t>
      </w:r>
      <w:r w:rsidR="00490413" w:rsidRPr="0052053E">
        <w:fldChar w:fldCharType="end"/>
      </w:r>
      <w:r w:rsidR="007417AE" w:rsidRPr="0052053E">
        <w:t xml:space="preserve"> thiophene,</w:t>
      </w:r>
      <w:r w:rsidR="00490413" w:rsidRPr="0052053E">
        <w:fldChar w:fldCharType="begin" w:fldLock="1"/>
      </w:r>
      <w:r w:rsidR="005D772D" w:rsidRPr="0052053E">
        <w:instrText>ADDIN CSL_CITATION { "citationItems" : [ { "id" : "ITEM-1", "itemData" : { "DOI" : "10.1002/adma.200901819.", "ISSN" : "0002-7863", "author" : [ { "dropping-particle" : "", "family" : "Bijleveld", "given" : "Johan C.", "non-dropping-particle" : "", "parse-names" : false, "suffix" : "" }, { "dropping-particle" : "", "family" : "Zoombelt", "given" : "Arjan P.", "non-dropping-particle" : "", "parse-names" : false, "suffix" : "" }, { "dropping-particle" : "", "family" : "Mathijssen", "given" : "Simon G. J.", "non-dropping-particle" : "", "parse-names" : false, "suffix" : "" }, { "dropping-particle" : "", "family" : "Wienk", "given" : "Martijn M.", "non-dropping-particle" : "", "parse-names" : false, "suffix" : "" }, { "dropping-particle" : "", "family" : "Turbiez", "given" : "Mathieu", "non-dropping-particle" : "", "parse-names" : false, "suffix" : "" }, { "dropping-particle" : "de", "family" : "Leeuw", "given" : "Dago M.", "non-dropping-particle" : "", "parse-names" : false, "suffix" : "" }, { "dropping-particle" : "", "family" : "Janssen", "given" : "Rene A J", "non-dropping-particle" : "", "parse-names" : false, "suffix" : "" } ], "container-title" : "Journal of the American Chemical Society", "id" : "ITEM-1", "issued" : { "date-parts" : [ [ "2009" ] ] }, "page" : "16616\u201316617", "title" : "Poly (diketopyrrolopyrrole- terthiophene) for Ambipolar Logic and Photovoltaics", "type" : "article-journal", "volume" : "131" }, "uris" : [ "http://www.mendeley.com/documents/?uuid=2b16d001-81a2-4ffa-902c-09fd3a871115" ] }, { "id" : "ITEM-2", "itemData" : { "DOI" : "10.1021/cm2037487", "author" : [ { "dropping-particle" : "", "family" : "Lee", "given" : "Joong Seok", "non-dropping-particle" : "", "parse-names" : false, "suffix" : "" }, { "dropping-particle" : "", "family" : "Son", "given" : "Seon Kyoung", "non-dropping-particle" : "", "parse-names" : false, "suffix" : "" }, { "dropping-particle" : "", "family" : "Song", "given" : "Sanghoon", "non-dropping-particle" : "", "parse-names" : false, "suffix" : "" }, { "dropping-particle" : "", "family" : "Kim", "given" : "Hyunjung", "non-dropping-particle" : "", "parse-names" : false, "suffix" : "" }, { "dropping-particle" : "", "family" : "Ryeol", "given" : "Dong", "non-dropping-particle" : "", "parse-names" : false, "suffix" : "" }, { "dropping-particle" : "", "family" : "Kim", "given" : "Kyungkon", "non-dropping-particle" : "", "parse-names" : false, "suffix" : "" }, { "dropping-particle" : "", "family" : "Ko", "given" : "Min Jae", "non-dropping-particle" : "", "parse-names" : false, "suffix" : "" }, { "dropping-particle" : "", "family" : "Choi", "given" : "Dong Hoon", "non-dropping-particle" : "", "parse-names" : false, "suffix" : "" }, { "dropping-particle" : "", "family" : "Kim", "given" : "Bongsoo", "non-dropping-particle" : "", "parse-names" : false, "suffix" : "" }, { "dropping-particle" : "", "family" : "Cho", "given" : "Jeong Ho", "non-dropping-particle" : "", "parse-names" : false, "suffix" : "" } ], "container-title" : "chemistry of materials", "id" : "ITEM-2", "issued" : { "date-parts" : [ [ "2012" ] ] }, "page" : "1316-1323", "title" : "Importance of Solubilizing Group and Backbone Planarity in Low Band Gap Polymers for High Performance Ambipolar Field Effect Transistors Importance of Solubilizing Group and Backbone Planarity in Low Band Gap Polymers for High Performance Ambipolar Field", "type" : "article-journal", "volume" : "24" }, "uris" : [ "http://www.mendeley.com/documents/?uuid=f899c3ec-508c-43ad-aa18-e1502922db50" ] }, { "id" : "ITEM-3", "itemData" : { "DOI" : "10.1021/ja204515s", "ISBN" : "0002-7863", "ISSN" : "00027863", "PMID" : "21815633", "abstract" : "We describe a series of highly soluble diketo pyrrolo-pyrrole (DPP)-bithiophene copolymers exhibiting field effect hole mobilities up to 0.74 cm(2) V(-1) s(-1), with a common synthetic motif of bulky 2-octyldodecyl side groups on the conjugated backbone. Spectroscopy, diffraction, and microscopy measurements reveal a transition in molecular packing behavior from a preferentially edge-on orientation of the conjugated plane to a preferentially face-on orientation as the attachment density of the side chains increases. Thermal annealing generally reduces both the face-on population and the misoriented edge-on domains. The highest hole mobilities of this series were obtained from edge-on molecular packing and in-plane liquid-crystalline texture, but films with a bimodal orientation distribution and no discernible in-plane texture exhibited surprisingly comparable mobilities. The high hole mobility may therefore arise from the molecular packing feature common to the entire polymer series: backbones that are strictly oriented parallel to the substrate plane and coplanar with other backbones in the same layer.", "author" : [ { "dropping-particle" : "", "family" : "Zhang", "given" : "Xinran", "non-dropping-particle" : "", "parse-names" : false, "suffix" : "" }, { "dropping-particle" : "", "family" : "Richter", "given" : "Lee J.", "non-dropping-particle" : "", "parse-names" : false, "suffix" : "" }, { "dropping-particle" : "", "family" : "Delongchamp", "given" : "Dean M.", "non-dropping-particle" : "", "parse-names" : false, "suffix" : "" }, { "dropping-particle" : "", "family" : "Kline", "given" : "R. Joseph", "non-dropping-particle" : "", "parse-names" : false, "suffix" : "" }, { "dropping-particle" : "", "family" : "Hammond", "given" : "Matthew R.", "non-dropping-particle" : "", "parse-names" : false, "suffix" : "" }, { "dropping-particle" : "", "family" : "McCulloch", "given" : "Iain", "non-dropping-particle" : "", "parse-names" : false, "suffix" : "" }, { "dropping-particle" : "", "family" : "Heeney", "given" : "Martin", "non-dropping-particle" : "", "parse-names" : false, "suffix" : "" }, { "dropping-particle" : "", "family" : "Ashraf", "given" : "Raja S.", "non-dropping-particle" : "", "parse-names" : false, "suffix" : "" }, { "dropping-particle" : "", "family" : "Smith", "given" : "Jeremy N.", "non-dropping-particle" : "", "parse-names" : false, "suffix" : "" }, { "dropping-particle" : "", "family" : "Anthopoulos", "given" : "Thomas D.", "non-dropping-particle" : "", "parse-names" : false, "suffix" : "" }, { "dropping-particle" : "", "family" : "Schroeder", "given" : "Bob", "non-dropping-particle" : "", "parse-names" : false, "suffix" : "" }, { "dropping-particle" : "", "family" : "Geerts", "given" : "Yves H.", "non-dropping-particle" : "", "parse-names" : false, "suffix" : "" }, { "dropping-particle" : "", "family" : "Fischer", "given" : "Daniel A.", "non-dropping-particle" : "", "parse-names" : false, "suffix" : "" }, { "dropping-particle" : "", "family" : "Toney", "given" : "Michael F.", "non-dropping-particle" : "", "parse-names" : false, "suffix" : "" } ], "container-title" : "Journal of the American Chemical Society", "id" : "ITEM-3", "issued" : { "date-parts" : [ [ "2011" ] ] }, "page" : "15073-15084", "title" : "Molecular packing of high-mobility diketo pyrrolo-pyrrole polymer semiconductors with branched alkyl side chains", "type" : "article-journal", "volume" : "133" }, "uris" : [ "http://www.mendeley.com/documents/?uuid=60e0c2e2-7af5-4565-89da-79cada54a763" ] } ], "mendeley" : { "formattedCitation" : "&lt;sup&gt;19\u201321&lt;/sup&gt;", "plainTextFormattedCitation" : "19\u201321", "previouslyFormattedCitation" : "&lt;sup&gt;19\u201321&lt;/sup&gt;" }, "properties" : { "noteIndex" : 0 }, "schema" : "https://github.com/citation-style-language/schema/raw/master/csl-citation.json" }</w:instrText>
      </w:r>
      <w:r w:rsidR="00490413" w:rsidRPr="0052053E">
        <w:fldChar w:fldCharType="separate"/>
      </w:r>
      <w:r w:rsidR="005D772D" w:rsidRPr="0052053E">
        <w:rPr>
          <w:noProof/>
          <w:vertAlign w:val="superscript"/>
        </w:rPr>
        <w:t>19–21</w:t>
      </w:r>
      <w:r w:rsidR="00490413" w:rsidRPr="0052053E">
        <w:fldChar w:fldCharType="end"/>
      </w:r>
      <w:r w:rsidR="007417AE" w:rsidRPr="0052053E">
        <w:t xml:space="preserve"> and selenophene</w:t>
      </w:r>
      <w:r w:rsidR="00490413" w:rsidRPr="0052053E">
        <w:fldChar w:fldCharType="begin" w:fldLock="1"/>
      </w:r>
      <w:r w:rsidR="005D772D" w:rsidRPr="0052053E">
        <w:instrText>ADDIN CSL_CITATION { "citationItems" : [ { "id" : "ITEM-1", "itemData" : { "DOI" : "10.1039/c1jm14640h", "ISBN" : "0959-9428", "ISSN" : "0959-9428", "abstract" : "New donor-acceptor conjugated copolymer, PSeDPP, consisting of selenophene (Se) and 3,6-dithiophen-2-yl-2,5-dialkylpyrrolo[3,4-c]pyrrole-1,4-dione (DPP), was developed for high performance ambipolar field-effect transistors (FETs) and nonvolatile memory applications. The maximum absorption peak and optical band gap of PSeDPP thin film were observed at 849 nm and 1.29 eV, respectively, indicating the strong intramolecular and intermolecular charge transfer. The polymer crystallinity and FET mobility was significantly enhanced as increasing the solvent boiling point and thermal treatment based on the results from four processing solvents of chloroform, chlorobenzene, o-dichlorobenzene and 1,2,4-trichlorobenzene, as evidenced by TEM, XRD, and AFM. The PSeDPP-based FET processed from1,2,4-trichlorobenzene exhibited a dense nanofiber morphology with lamellar chain packing, leading to the relatively high hole and electron mobility up to 1.62 and 0.14 cm2 V-1 s-1, respectively. PSeDPP was also found to exhibit the first transistor memory characteristics for ambipolar conjugated polymers. The retention time of the FET-based nonvolatile memory devices could maintain the high- and low-conductance states longer than 104 s, and the on-off current ratios of 103-104 at the read voltage of 0 V. These results revealed that PSeDPP had potential applications for flexible electronic device applications.", "author" : [ { "dropping-particle" : "", "family" : "Lin", "given" : "Hsiang-Wei", "non-dropping-particle" : "", "parse-names" : false, "suffix" : "" }, { "dropping-particle" : "", "family" : "Lee", "given" : "Wen-Ya", "non-dropping-particle" : "", "parse-names" : false, "suffix" : "" }, { "dropping-particle" : "", "family" : "Chen", "given" : "Wen-Chang", "non-dropping-particle" : "", "parse-names" : false, "suffix" : "" } ], "container-title" : "Journal of Materials Chemistry", "id" : "ITEM-1", "issued" : { "date-parts" : [ [ "2012" ] ] }, "page" : "2120-2128", "title" : "Selenophene-DPP donor\u2013acceptor conjugated polymer for high performance ambipolar field effect transistor and nonvolatile memory applications", "type" : "article-journal", "volume" : "22" }, "uris" : [ "http://www.mendeley.com/documents/?uuid=0b822af1-b1d7-4cdc-bf23-c8afa2b9d2ed" ] } ], "mendeley" : { "formattedCitation" : "&lt;sup&gt;22&lt;/sup&gt;", "plainTextFormattedCitation" : "22", "previouslyFormattedCitation" : "&lt;sup&gt;22&lt;/sup&gt;" }, "properties" : { "noteIndex" : 0 }, "schema" : "https://github.com/citation-style-language/schema/raw/master/csl-citation.json" }</w:instrText>
      </w:r>
      <w:r w:rsidR="00490413" w:rsidRPr="0052053E">
        <w:fldChar w:fldCharType="separate"/>
      </w:r>
      <w:r w:rsidR="005D772D" w:rsidRPr="0052053E">
        <w:rPr>
          <w:noProof/>
          <w:vertAlign w:val="superscript"/>
        </w:rPr>
        <w:t>22</w:t>
      </w:r>
      <w:r w:rsidR="00490413" w:rsidRPr="0052053E">
        <w:fldChar w:fldCharType="end"/>
      </w:r>
      <w:r w:rsidR="007417AE" w:rsidRPr="0052053E">
        <w:t xml:space="preserve"> congeners suggesting that this remarkably simple building block can lead to devices with enhanced performance.</w:t>
      </w:r>
    </w:p>
    <w:p w14:paraId="610BEE9A" w14:textId="47A41AD3" w:rsidR="00C351F4" w:rsidRPr="0052053E" w:rsidRDefault="001D4C4E">
      <w:pPr>
        <w:pStyle w:val="TAMainText"/>
        <w:rPr>
          <w:rFonts w:hint="eastAsia"/>
        </w:rPr>
      </w:pPr>
      <w:r w:rsidRPr="0052053E">
        <w:t>The synthetic route to the copolymer is shown in Scheme 1. Remarkably, we find that high molecular weight polymer is o</w:t>
      </w:r>
      <w:r w:rsidRPr="0052053E">
        <w:t>b</w:t>
      </w:r>
      <w:r w:rsidRPr="0052053E">
        <w:t>served after polymerization at room temperature</w:t>
      </w:r>
      <w:r w:rsidR="003514A9">
        <w:t>, a feature that</w:t>
      </w:r>
      <w:r w:rsidRPr="0052053E">
        <w:t xml:space="preserve"> is in marked contrast to most Suzuki polymerizations involving </w:t>
      </w:r>
      <w:proofErr w:type="spellStart"/>
      <w:r w:rsidRPr="0052053E">
        <w:t>thienyl</w:t>
      </w:r>
      <w:proofErr w:type="spellEnd"/>
      <w:r w:rsidRPr="0052053E">
        <w:t xml:space="preserve"> </w:t>
      </w:r>
      <w:proofErr w:type="spellStart"/>
      <w:r w:rsidRPr="0052053E">
        <w:t>boronic</w:t>
      </w:r>
      <w:proofErr w:type="spellEnd"/>
      <w:r w:rsidRPr="0052053E">
        <w:t xml:space="preserve"> esters (or acids), in which molecular weight tends to be limited by </w:t>
      </w:r>
      <w:proofErr w:type="spellStart"/>
      <w:r w:rsidRPr="0052053E">
        <w:t>protodeboroylation</w:t>
      </w:r>
      <w:proofErr w:type="spellEnd"/>
      <w:r w:rsidRPr="0052053E">
        <w:t xml:space="preserve"> under basic reaction cond</w:t>
      </w:r>
      <w:r w:rsidRPr="0052053E">
        <w:t>i</w:t>
      </w:r>
      <w:r w:rsidRPr="0052053E">
        <w:t>tions.</w:t>
      </w:r>
      <w:r w:rsidR="00490413" w:rsidRPr="0052053E">
        <w:fldChar w:fldCharType="begin" w:fldLock="1"/>
      </w:r>
      <w:r w:rsidR="005D772D" w:rsidRPr="0052053E">
        <w:instrText>ADDIN CSL_CITATION { "citationItems" : [ { "id" : "ITEM-1", "itemData" : { "author" : [ { "dropping-particle" : "", "family" : "Michael Forster", "given" : "", "non-dropping-particle" : "", "parse-names" : false, "suffix" : "" }, { "dropping-particle" : "", "family" : "Kenneth O. Annan", "given" : "And", "non-dropping-particle" : "", "parse-names" : false, "suffix" : "" }, { "dropping-particle" : "", "family" : "Ullrich Scherf", "given" : "", "non-dropping-particle" : "", "parse-names" : false, "suffix" : "" } ], "container-title" : "Macromolecules", "id" : "ITEM-1", "issued" : { "date-parts" : [ [ "1999" ] ] }, "page" : "3159-3162", "title" : "Conjugated Ladder Polymers Containing Thienylene Units", "type" : "article-journal", "volume" : "32" }, "uris" : [ "http://www.mendeley.com/documents/?uuid=7cf69f3b-55b7-41b3-ad7b-42eefe12ec49" ] }, { "id" : "ITEM-2", "itemData" : { "DOI" : "10.1021/ma0100403", "ISBN" : "0024-9297", "ISSN" : "00249297", "abstract" : "Thiophenebisboronic derivatives (acids and esters) have been successfully utilized for the first time in palladium-catalyzed Suzuki polycondensations to prepare well-defined alternating thiophene-phenylene copolymers. 2,5-Thiophenebis(boronic acid) and its corresponding 1,3-propanediol and pinacol diesters have been synthesized and polymerized with 2,5-dialkoxy-1,4-diiodobenzenes in the presence of Pd(OAc)(2) or Pd(PPh3)(4) catalysts. SEC analysis showed that the polymers have moderate molecular weight with a polydispersity of 1.2 to 2.4. The role of the boronic derivatives and the catalyst on the yield and molecular weight of the resulting polymers have been investigated in detail. MALDI-TOF mass spectrometry has been used to elucidate the limiting steps in the polymerization and to assess the end groups. The results suggest that hydrolytic deboronation limits the formation of high molecular weight polymers. The polymers prepared using Pd(OAc)(2) possess various end groups and contain macrocycles, whereas Pd(PPh3)(4) produces much cleaner polymers. However, the use of Pd(PPh3)(4) introduces phenyl end groups via aryl-aryl exchange between the catalytic palladium intermediate and the triphenylphosphine ligand. We found that this aryl-aryl exchange can be suppressed by the introduction of side chain branching in the 2,5-dialkoxy-1,4-diiodobenzene, and as result defect-free, perfectly alternating, chains with mainly thiophene end groups have been obtained in monomodal molecular weight distribution", "author" : [ { "dropping-particle" : "", "family" : "Jayakannan", "given" : "M.", "non-dropping-particle" : "", "parse-names" : false, "suffix" : "" }, { "dropping-particle" : "", "family" : "Dongen", "given" : "Joost L J", "non-dropping-particle" : "Van", "parse-names" : false, "suffix" : "" }, { "dropping-particle" : "", "family" : "Janssen", "given" : "Ren\u00e9 A J", "non-dropping-particle" : "", "parse-names" : false, "suffix" : "" } ], "container-title" : "Macromolecules", "id" : "ITEM-2", "issued" : { "date-parts" : [ [ "2001" ] ] }, "page" : "5386-5393", "title" : "Mechanistic aspects of the Suzuki polycondensation of thiophenebisboronic derivatives and diiodobenzenes analyzed by MALDI-TOF mass spectrometry", "type" : "article-journal", "volume" : "34" }, "uris" : [ "http://www.mendeley.com/documents/?uuid=8b1dcc6b-ff68-4748-af42-a34bd2955e04" ] }, { "id" : "ITEM-3", "itemData" : { "DOI" : "10.1021/acs.macromol.6b01006", "ISSN" : "15205835", "abstract" : "Controlled synthesis of conjugated polymers with functional side chains is of great importance, affording well-defined optoelectronic materials possessing enhanced stability and tunability as compared to their alkyl-substituted counter-parts. Herein, a chain-growth Suzuki polycondensation of an ester-functionalized thiophene is described using commercially available nickel precatalysts. Model compound studies were used to identify suitable catalysts, and these experiments provided guidance for the polymerization of the ester-substituted monomer. This is the first report of nickel-catalyzed Suzuki cross-coupling for catalyst-transfer polycondensation, and to further illustrate the versatility of this method, block and alternating copolymers with 3-hexylthiophene were synthesized. The presented protocol should serve as an entry point into the synthesis of other electron-deficient polymers and donor\u2212acceptor copolymers with controlled molecular weights and low dispersity.", "author" : [ { "dropping-particle" : "", "family" : "Qiu", "given" : "Yunyan", "non-dropping-particle" : "", "parse-names" : false, "suffix" : "" }, { "dropping-particle" : "", "family" : "Worch", "given" : "Joshua C.", "non-dropping-particle" : "", "parse-names" : false, "suffix" : "" }, { "dropping-particle" : "", "family" : "Fortney", "given" : "Andria", "non-dropping-particle" : "", "parse-names" : false, "suffix" : "" }, { "dropping-particle" : "", "family" : "Gayathri", "given" : "Chakicherla", "non-dropping-particle" : "", "parse-names" : false, "suffix" : "" }, { "dropping-particle" : "", "family" : "Gil", "given" : "Roberto R.", "non-dropping-particle" : "", "parse-names" : false, "suffix" : "" }, { "dropping-particle" : "", "family" : "Noonan", "given" : "Kevin J T", "non-dropping-particle" : "", "parse-names" : false, "suffix" : "" } ], "container-title" : "Macromolecules", "id" : "ITEM-3", "issued" : { "date-parts" : [ [ "2016" ] ] }, "page" : "4757-4762", "title" : "Nickel-Catalyzed Suzuki Polycondensation for Controlled Synthesis of Ester-Functionalized Conjugated Polymers", "type" : "article-journal", "volume" : "49" }, "uris" : [ "http://www.mendeley.com/documents/?uuid=379bee4d-a9e8-4ec4-a33e-426a890415eb" ] } ], "mendeley" : { "formattedCitation" : "&lt;sup&gt;23\u201325&lt;/sup&gt;", "plainTextFormattedCitation" : "23\u201325", "previouslyFormattedCitation" : "&lt;sup&gt;23\u201325&lt;/sup&gt;" }, "properties" : { "noteIndex" : 0 }, "schema" : "https://github.com/citation-style-language/schema/raw/master/csl-citation.json" }</w:instrText>
      </w:r>
      <w:r w:rsidR="00490413" w:rsidRPr="0052053E">
        <w:fldChar w:fldCharType="separate"/>
      </w:r>
      <w:r w:rsidR="005D772D" w:rsidRPr="0052053E">
        <w:rPr>
          <w:noProof/>
          <w:vertAlign w:val="superscript"/>
        </w:rPr>
        <w:t>23–25</w:t>
      </w:r>
      <w:r w:rsidR="00490413" w:rsidRPr="0052053E">
        <w:fldChar w:fldCharType="end"/>
      </w:r>
      <w:r w:rsidRPr="0052053E">
        <w:t xml:space="preserve"> </w:t>
      </w:r>
      <w:proofErr w:type="gramStart"/>
      <w:r w:rsidR="00D829A7" w:rsidRPr="0052053E">
        <w:t>T</w:t>
      </w:r>
      <w:r w:rsidRPr="0052053E">
        <w:t>his</w:t>
      </w:r>
      <w:proofErr w:type="gramEnd"/>
      <w:r w:rsidRPr="0052053E">
        <w:t xml:space="preserve"> is especially problematic at the elevated temper</w:t>
      </w:r>
      <w:r w:rsidRPr="0052053E">
        <w:t>a</w:t>
      </w:r>
      <w:r w:rsidRPr="0052053E">
        <w:t xml:space="preserve">tures required to ensure solubility of the growing polymer chain. In </w:t>
      </w:r>
      <w:r w:rsidR="00C85C0C">
        <w:t>this</w:t>
      </w:r>
      <w:r w:rsidRPr="0052053E">
        <w:t xml:space="preserve"> case, the high reactivity of </w:t>
      </w:r>
      <w:proofErr w:type="spellStart"/>
      <w:r w:rsidR="00C85C0C">
        <w:t>organotriflate</w:t>
      </w:r>
      <w:proofErr w:type="spellEnd"/>
      <w:r w:rsidRPr="0052053E">
        <w:t xml:space="preserve"> </w:t>
      </w:r>
      <w:r w:rsidRPr="0052053E">
        <w:rPr>
          <w:b/>
        </w:rPr>
        <w:t>1</w:t>
      </w:r>
      <w:r w:rsidRPr="0052053E">
        <w:t xml:space="preserve"> to Suzuki cross-coupling</w:t>
      </w:r>
      <w:r w:rsidR="00CA4E32" w:rsidRPr="0052053E">
        <w:t>,</w:t>
      </w:r>
      <w:r w:rsidR="00490413" w:rsidRPr="0052053E">
        <w:fldChar w:fldCharType="begin" w:fldLock="1"/>
      </w:r>
      <w:r w:rsidR="005D772D" w:rsidRPr="0052053E">
        <w:instrText>ADDIN CSL_CITATION { "citationItems" : [ { "id" : "ITEM-1", "itemData" : { "DOI" : "10.1021/ol402824m", "ISSN" : "15237060", "PMID" : "24229058", "abstract" : "An efficient route to cyclopentadiene-containing \u03c0-conjugated molecules is reported. A comparative analysis between the aryl/dienyl hybrids and their aromatic congeners shows a propensity of the diene moiety to reduce the optical band gap of a \u03c0-conjugated system without compromising a planar structural topology. Moreover, a novel poly(fluorene) derivative bearing alternating cyclopentadiene repeat units was synthesized to demonstrate the applicability of this method in polymer synthesis.", "author" : [ { "dropping-particle" : "", "family" : "Chen", "given" : "Lei", "non-dropping-particle" : "", "parse-names" : false, "suffix" : "" }, { "dropping-particle" : "", "family" : "Mahmoud", "given" : "Sufian M.", "non-dropping-particle" : "", "parse-names" : false, "suffix" : "" }, { "dropping-particle" : "", "family" : "Yin", "given" : "Xiaodong", "non-dropping-particle" : "", "parse-names" : false, "suffix" : "" }, { "dropping-particle" : "", "family" : "Lalancette", "given" : "Roger A.", "non-dropping-particle" : "", "parse-names" : false, "suffix" : "" }, { "dropping-particle" : "", "family" : "Pietrangelo", "given" : "Agostino", "non-dropping-particle" : "", "parse-names" : false, "suffix" : "" } ], "container-title" : "Organic Letters", "id" : "ITEM-1", "issued" : { "date-parts" : [ [ "2013" ] ] }, "page" : "5970-5973", "title" : "Decreasing aromaticity in \u03c0-conjugated materials: Efficient synthesis and electronic structure identification of cyclopentadiene-containing systems", "type" : "article-journal", "volume" : "15" }, "uris" : [ "http://www.mendeley.com/documents/?uuid=669a3ac6-b138-493b-a3a8-d2db0892e427" ] } ], "mendeley" : { "formattedCitation" : "&lt;sup&gt;11&lt;/sup&gt;", "plainTextFormattedCitation" : "11", "previouslyFormattedCitation" : "&lt;sup&gt;11&lt;/sup&gt;" }, "properties" : { "noteIndex" : 0 }, "schema" : "https://github.com/citation-style-language/schema/raw/master/csl-citation.json" }</w:instrText>
      </w:r>
      <w:r w:rsidR="00490413" w:rsidRPr="0052053E">
        <w:fldChar w:fldCharType="separate"/>
      </w:r>
      <w:r w:rsidR="005D772D" w:rsidRPr="0052053E">
        <w:rPr>
          <w:noProof/>
          <w:vertAlign w:val="superscript"/>
        </w:rPr>
        <w:t>11</w:t>
      </w:r>
      <w:r w:rsidR="00490413" w:rsidRPr="0052053E">
        <w:fldChar w:fldCharType="end"/>
      </w:r>
      <w:r w:rsidRPr="0052053E">
        <w:t xml:space="preserve"> </w:t>
      </w:r>
      <w:r w:rsidRPr="0052053E">
        <w:rPr>
          <w:vertAlign w:val="subscript"/>
        </w:rPr>
        <w:softHyphen/>
      </w:r>
      <w:r w:rsidRPr="0052053E">
        <w:t>in combination with the good solubility of the resul</w:t>
      </w:r>
      <w:r w:rsidRPr="0052053E">
        <w:t>t</w:t>
      </w:r>
      <w:r w:rsidRPr="0052053E">
        <w:t>ing polymer</w:t>
      </w:r>
      <w:r w:rsidR="00C80EDF">
        <w:t>,</w:t>
      </w:r>
      <w:r w:rsidRPr="0052053E">
        <w:t xml:space="preserve"> facilitates the room temperature </w:t>
      </w:r>
      <w:r w:rsidR="00C26B43" w:rsidRPr="0052053E">
        <w:t>polymerization</w:t>
      </w:r>
      <w:r w:rsidR="00C0531A">
        <w:t xml:space="preserve"> (Scheme 1)</w:t>
      </w:r>
      <w:r w:rsidRPr="0052053E">
        <w:t>.</w:t>
      </w:r>
      <w:r w:rsidR="00C26B43" w:rsidRPr="0052053E">
        <w:t xml:space="preserve"> </w:t>
      </w:r>
      <w:r w:rsidRPr="0052053E">
        <w:t xml:space="preserve">After purification, </w:t>
      </w:r>
      <w:r w:rsidR="00A72E7C">
        <w:t xml:space="preserve">the </w:t>
      </w:r>
      <w:r w:rsidRPr="0052053E">
        <w:t>copolymer</w:t>
      </w:r>
      <w:r w:rsidRPr="0052053E">
        <w:rPr>
          <w:b/>
        </w:rPr>
        <w:t xml:space="preserve"> </w:t>
      </w:r>
      <w:r w:rsidR="00A72E7C">
        <w:t>has</w:t>
      </w:r>
      <w:r w:rsidRPr="0052053E">
        <w:t xml:space="preserve"> a number-average molecular weight </w:t>
      </w:r>
      <w:proofErr w:type="spellStart"/>
      <w:r w:rsidRPr="0052053E">
        <w:rPr>
          <w:i/>
        </w:rPr>
        <w:t>M</w:t>
      </w:r>
      <w:r w:rsidRPr="0052053E">
        <w:rPr>
          <w:vertAlign w:val="subscript"/>
        </w:rPr>
        <w:t>n</w:t>
      </w:r>
      <w:proofErr w:type="spellEnd"/>
      <w:r w:rsidRPr="0052053E">
        <w:t xml:space="preserve"> of </w:t>
      </w:r>
      <w:r w:rsidRPr="0052053E">
        <w:rPr>
          <w:i/>
        </w:rPr>
        <w:t>ca</w:t>
      </w:r>
      <w:r w:rsidRPr="0052053E">
        <w:t xml:space="preserve">. 79 </w:t>
      </w:r>
      <w:proofErr w:type="spellStart"/>
      <w:r w:rsidRPr="0052053E">
        <w:t>kDa</w:t>
      </w:r>
      <w:proofErr w:type="spellEnd"/>
      <w:r w:rsidRPr="0052053E">
        <w:t xml:space="preserve"> (</w:t>
      </w:r>
      <w:r w:rsidR="00CA4E32" w:rsidRPr="0052053E">
        <w:rPr>
          <w:rFonts w:ascii="Times New Roman" w:hAnsi="Times New Roman"/>
          <w:i/>
          <w:iCs/>
        </w:rPr>
        <w:t>Đ</w:t>
      </w:r>
      <w:r w:rsidRPr="0052053E">
        <w:t xml:space="preserve"> = </w:t>
      </w:r>
      <w:r w:rsidRPr="0052053E">
        <w:rPr>
          <w:i/>
        </w:rPr>
        <w:t>ca</w:t>
      </w:r>
      <w:r w:rsidRPr="0052053E">
        <w:t>. 2.0). Qualit</w:t>
      </w:r>
      <w:r w:rsidRPr="0052053E">
        <w:t>a</w:t>
      </w:r>
      <w:r w:rsidRPr="0052053E">
        <w:t>tively, the polymer was found to be highly soluble at room te</w:t>
      </w:r>
      <w:r w:rsidRPr="0052053E">
        <w:t>m</w:t>
      </w:r>
      <w:r w:rsidRPr="0052053E">
        <w:t>perature in several common organic solvents (toluene, dichlor</w:t>
      </w:r>
      <w:r w:rsidRPr="0052053E">
        <w:t>o</w:t>
      </w:r>
      <w:r w:rsidRPr="0052053E">
        <w:t xml:space="preserve">methane, chloroform, </w:t>
      </w:r>
      <w:proofErr w:type="spellStart"/>
      <w:r w:rsidRPr="0052053E">
        <w:t>tetrahydrofuran</w:t>
      </w:r>
      <w:proofErr w:type="spellEnd"/>
      <w:r w:rsidRPr="0052053E">
        <w:t xml:space="preserve">, </w:t>
      </w:r>
      <w:proofErr w:type="spellStart"/>
      <w:r w:rsidRPr="0052053E">
        <w:t>chlorobenzene</w:t>
      </w:r>
      <w:proofErr w:type="spellEnd"/>
      <w:r w:rsidRPr="0052053E">
        <w:t xml:space="preserve"> and </w:t>
      </w:r>
      <w:r w:rsidRPr="0052053E">
        <w:rPr>
          <w:i/>
        </w:rPr>
        <w:t>o</w:t>
      </w:r>
      <w:r w:rsidRPr="0052053E">
        <w:t>-dichlorobenzene (ODCB)</w:t>
      </w:r>
      <w:r w:rsidR="00212E8C" w:rsidRPr="0052053E">
        <w:t>)</w:t>
      </w:r>
      <w:r w:rsidRPr="0052053E">
        <w:t xml:space="preserve"> in marked contrast to the </w:t>
      </w:r>
      <w:proofErr w:type="spellStart"/>
      <w:r w:rsidRPr="0052053E">
        <w:t>thiophene</w:t>
      </w:r>
      <w:proofErr w:type="spellEnd"/>
      <w:r w:rsidRPr="0052053E">
        <w:t xml:space="preserve"> analogue which requires elevated temperature for dissolution in non-chlorinated solvents.</w:t>
      </w:r>
      <w:r w:rsidR="00490413" w:rsidRPr="0052053E">
        <w:fldChar w:fldCharType="begin" w:fldLock="1"/>
      </w:r>
      <w:r w:rsidR="005D772D" w:rsidRPr="0052053E">
        <w:instrText>ADDIN CSL_CITATION { "citationItems" : [ { "id" : "ITEM-1", "itemData" : { "DOI" : "10.1002/adma.200901819.", "ISSN" : "0002-7863", "author" : [ { "dropping-particle" : "", "family" : "Bijleveld", "given" : "Johan C.", "non-dropping-particle" : "", "parse-names" : false, "suffix" : "" }, { "dropping-particle" : "", "family" : "Zoombelt", "given" : "Arjan P.", "non-dropping-particle" : "", "parse-names" : false, "suffix" : "" }, { "dropping-particle" : "", "family" : "Mathijssen", "given" : "Simon G. J.", "non-dropping-particle" : "", "parse-names" : false, "suffix" : "" }, { "dropping-particle" : "", "family" : "Wienk", "given" : "Martijn M.", "non-dropping-particle" : "", "parse-names" : false, "suffix" : "" }, { "dropping-particle" : "", "family" : "Turbiez", "given" : "Mathieu", "non-dropping-particle" : "", "parse-names" : false, "suffix" : "" }, { "dropping-particle" : "de", "family" : "Leeuw", "given" : "Dago M.", "non-dropping-particle" : "", "parse-names" : false, "suffix" : "" }, { "dropping-particle" : "", "family" : "Janssen", "given" : "Rene A J", "non-dropping-particle" : "", "parse-names" : false, "suffix" : "" } ], "container-title" : "Journal of the American Chemical Society", "id" : "ITEM-1", "issued" : { "date-parts" : [ [ "2009" ] ] }, "page" : "16616\u201316617", "title" : "Poly (diketopyrrolopyrrole- terthiophene) for Ambipolar Logic and Photovoltaics", "type" : "article-journal", "volume" : "131" }, "uris" : [ "http://www.mendeley.com/documents/?uuid=2b16d001-81a2-4ffa-902c-09fd3a871115" ] }, { "id" : "ITEM-2", "itemData" : { "DOI" : "10.1021/cm2037487", "author" : [ { "dropping-particle" : "", "family" : "Lee", "given" : "Joong Seok", "non-dropping-particle" : "", "parse-names" : false, "suffix" : "" }, { "dropping-particle" : "", "family" : "Son", "given" : "Seon Kyoung", "non-dropping-particle" : "", "parse-names" : false, "suffix" : "" }, { "dropping-particle" : "", "family" : "Song", "given" : "Sanghoon", "non-dropping-particle" : "", "parse-names" : false, "suffix" : "" }, { "dropping-particle" : "", "family" : "Kim", "given" : "Hyunjung", "non-dropping-particle" : "", "parse-names" : false, "suffix" : "" }, { "dropping-particle" : "", "family" : "Ryeol", "given" : "Dong", "non-dropping-particle" : "", "parse-names" : false, "suffix" : "" }, { "dropping-particle" : "", "family" : "Kim", "given" : "Kyungkon", "non-dropping-particle" : "", "parse-names" : false, "suffix" : "" }, { "dropping-particle" : "", "family" : "Ko", "given" : "Min Jae", "non-dropping-particle" : "", "parse-names" : false, "suffix" : "" }, { "dropping-particle" : "", "family" : "Choi", "given" : "Dong Hoon", "non-dropping-particle" : "", "parse-names" : false, "suffix" : "" }, { "dropping-particle" : "", "family" : "Kim", "given" : "Bongsoo", "non-dropping-particle" : "", "parse-names" : false, "suffix" : "" }, { "dropping-particle" : "", "family" : "Cho", "given" : "Jeong Ho", "non-dropping-particle" : "", "parse-names" : false, "suffix" : "" } ], "container-title" : "chemistry of materials", "id" : "ITEM-2", "issued" : { "date-parts" : [ [ "2012" ] ] }, "page" : "1316-1323", "title" : "Importance of Solubilizing Group and Backbone Planarity in Low Band Gap Polymers for High Performance Ambipolar Field Effect Transistors Importance of Solubilizing Group and Backbone Planarity in Low Band Gap Polymers for High Performance Ambipolar Field", "type" : "article-journal", "volume" : "24" }, "uris" : [ "http://www.mendeley.com/documents/?uuid=f899c3ec-508c-43ad-aa18-e1502922db50" ] }, { "id" : "ITEM-3", "itemData" : { "DOI" : "10.1021/ja204515s", "ISBN" : "0002-7863", "ISSN" : "00027863", "PMID" : "21815633", "abstract" : "We describe a series of highly soluble diketo pyrrolo-pyrrole (DPP)-bithiophene copolymers exhibiting field effect hole mobilities up to 0.74 cm(2) V(-1) s(-1), with a common synthetic motif of bulky 2-octyldodecyl side groups on the conjugated backbone. Spectroscopy, diffraction, and microscopy measurements reveal a transition in molecular packing behavior from a preferentially edge-on orientation of the conjugated plane to a preferentially face-on orientation as the attachment density of the side chains increases. Thermal annealing generally reduces both the face-on population and the misoriented edge-on domains. The highest hole mobilities of this series were obtained from edge-on molecular packing and in-plane liquid-crystalline texture, but films with a bimodal orientation distribution and no discernible in-plane texture exhibited surprisingly comparable mobilities. The high hole mobility may therefore arise from the molecular packing feature common to the entire polymer series: backbones that are strictly oriented parallel to the substrate plane and coplanar with other backbones in the same layer.", "author" : [ { "dropping-particle" : "", "family" : "Zhang", "given" : "Xinran", "non-dropping-particle" : "", "parse-names" : false, "suffix" : "" }, { "dropping-particle" : "", "family" : "Richter", "given" : "Lee J.", "non-dropping-particle" : "", "parse-names" : false, "suffix" : "" }, { "dropping-particle" : "", "family" : "Delongchamp", "given" : "Dean M.", "non-dropping-particle" : "", "parse-names" : false, "suffix" : "" }, { "dropping-particle" : "", "family" : "Kline", "given" : "R. Joseph", "non-dropping-particle" : "", "parse-names" : false, "suffix" : "" }, { "dropping-particle" : "", "family" : "Hammond", "given" : "Matthew R.", "non-dropping-particle" : "", "parse-names" : false, "suffix" : "" }, { "dropping-particle" : "", "family" : "McCulloch", "given" : "Iain", "non-dropping-particle" : "", "parse-names" : false, "suffix" : "" }, { "dropping-particle" : "", "family" : "Heeney", "given" : "Martin", "non-dropping-particle" : "", "parse-names" : false, "suffix" : "" }, { "dropping-particle" : "", "family" : "Ashraf", "given" : "Raja S.", "non-dropping-particle" : "", "parse-names" : false, "suffix" : "" }, { "dropping-particle" : "", "family" : "Smith", "given" : "Jeremy N.", "non-dropping-particle" : "", "parse-names" : false, "suffix" : "" }, { "dropping-particle" : "", "family" : "Anthopoulos", "given" : "Thomas D.", "non-dropping-particle" : "", "parse-names" : false, "suffix" : "" }, { "dropping-particle" : "", "family" : "Schroeder", "given" : "Bob", "non-dropping-particle" : "", "parse-names" : false, "suffix" : "" }, { "dropping-particle" : "", "family" : "Geerts", "given" : "Yves H.", "non-dropping-particle" : "", "parse-names" : false, "suffix" : "" }, { "dropping-particle" : "", "family" : "Fischer", "given" : "Daniel A.", "non-dropping-particle" : "", "parse-names" : false, "suffix" : "" }, { "dropping-particle" : "", "family" : "Toney", "given" : "Michael F.", "non-dropping-particle" : "", "parse-names" : false, "suffix" : "" } ], "container-title" : "Journal of the American Chemical Society", "id" : "ITEM-3", "issued" : { "date-parts" : [ [ "2011" ] ] }, "page" : "15073-15084", "title" : "Molecular packing of high-mobility diketo pyrrolo-pyrrole polymer semiconductors with branched alkyl side chains", "type" : "article-journal", "volume" : "133" }, "uris" : [ "http://www.mendeley.com/documents/?uuid=60e0c2e2-7af5-4565-89da-79cada54a763" ] } ], "mendeley" : { "formattedCitation" : "&lt;sup&gt;19\u201321&lt;/sup&gt;", "plainTextFormattedCitation" : "19\u201321", "previouslyFormattedCitation" : "&lt;sup&gt;19\u201321&lt;/sup&gt;" }, "properties" : { "noteIndex" : 0 }, "schema" : "https://github.com/citation-style-language/schema/raw/master/csl-citation.json" }</w:instrText>
      </w:r>
      <w:r w:rsidR="00490413" w:rsidRPr="0052053E">
        <w:fldChar w:fldCharType="separate"/>
      </w:r>
      <w:r w:rsidR="005D772D" w:rsidRPr="0052053E">
        <w:rPr>
          <w:noProof/>
          <w:vertAlign w:val="superscript"/>
        </w:rPr>
        <w:t>19–21</w:t>
      </w:r>
      <w:r w:rsidR="00490413" w:rsidRPr="0052053E">
        <w:fldChar w:fldCharType="end"/>
      </w:r>
    </w:p>
    <w:p w14:paraId="21CD831B" w14:textId="77777777" w:rsidR="00C351F4" w:rsidRPr="0052053E" w:rsidRDefault="008C20DD">
      <w:pPr>
        <w:pStyle w:val="TAMainText"/>
        <w:rPr>
          <w:rFonts w:hint="eastAsia"/>
        </w:rPr>
      </w:pPr>
      <w:r w:rsidRPr="0052053E">
        <w:object w:dxaOrig="11899" w:dyaOrig="2878" w14:anchorId="0A9D0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65pt;height:57.6pt" o:ole="">
            <v:imagedata r:id="rId12" o:title=""/>
          </v:shape>
          <o:OLEObject Type="Embed" ProgID="ChemDraw.Document.6.0" ShapeID="_x0000_i1025" DrawAspect="Content" ObjectID="_1559373128" r:id="rId13"/>
        </w:object>
      </w:r>
      <w:r w:rsidR="00B33E23" w:rsidRPr="0052053E">
        <w:rPr>
          <w:b/>
        </w:rPr>
        <w:t xml:space="preserve"> </w:t>
      </w:r>
      <w:r w:rsidR="00D466D2">
        <w:rPr>
          <w:b/>
        </w:rPr>
        <w:t xml:space="preserve">      </w:t>
      </w:r>
      <w:proofErr w:type="gramStart"/>
      <w:r w:rsidR="00B33E23" w:rsidRPr="0052053E">
        <w:rPr>
          <w:b/>
        </w:rPr>
        <w:t>Scheme 1.</w:t>
      </w:r>
      <w:proofErr w:type="gramEnd"/>
      <w:r w:rsidR="00B33E23" w:rsidRPr="0052053E">
        <w:t xml:space="preserve"> </w:t>
      </w:r>
      <w:proofErr w:type="gramStart"/>
      <w:r w:rsidR="00B33E23" w:rsidRPr="0052053E">
        <w:t xml:space="preserve">Synthesis of </w:t>
      </w:r>
      <w:proofErr w:type="spellStart"/>
      <w:r w:rsidR="00B33E23" w:rsidRPr="0052053E">
        <w:rPr>
          <w:b/>
        </w:rPr>
        <w:t>PDPPCp</w:t>
      </w:r>
      <w:proofErr w:type="spellEnd"/>
      <w:r w:rsidR="00B33E23" w:rsidRPr="0052053E">
        <w:rPr>
          <w:b/>
        </w:rPr>
        <w:t xml:space="preserve"> </w:t>
      </w:r>
      <w:r w:rsidR="00B33E23" w:rsidRPr="0052053E">
        <w:t>at room temperature.</w:t>
      </w:r>
      <w:proofErr w:type="gramEnd"/>
    </w:p>
    <w:p w14:paraId="642B71A2" w14:textId="3AFBA424" w:rsidR="00C351F4" w:rsidRPr="0052053E" w:rsidRDefault="00AE2EB0">
      <w:pPr>
        <w:pStyle w:val="TAMainText"/>
        <w:rPr>
          <w:rFonts w:hint="eastAsia"/>
        </w:rPr>
      </w:pPr>
      <w:r>
        <w:rPr>
          <w:rFonts w:hint="eastAsia"/>
        </w:rPr>
        <w:t>T</w:t>
      </w:r>
      <w:r w:rsidR="001D4C4E" w:rsidRPr="0052053E">
        <w:t xml:space="preserve">he matrix-assisted </w:t>
      </w:r>
      <w:proofErr w:type="gramStart"/>
      <w:r w:rsidR="001D4C4E" w:rsidRPr="0052053E">
        <w:t>laser</w:t>
      </w:r>
      <w:proofErr w:type="gramEnd"/>
      <w:r w:rsidR="001D4C4E" w:rsidRPr="0052053E">
        <w:t xml:space="preserve"> desorption/ionization time-of-flight (MALDI-TOF) mass spectrum of </w:t>
      </w:r>
      <w:proofErr w:type="spellStart"/>
      <w:r w:rsidR="001D4C4E" w:rsidRPr="0052053E">
        <w:rPr>
          <w:b/>
        </w:rPr>
        <w:t>PDPPCp</w:t>
      </w:r>
      <w:proofErr w:type="spellEnd"/>
      <w:r w:rsidR="001D4C4E" w:rsidRPr="0052053E">
        <w:rPr>
          <w:b/>
        </w:rPr>
        <w:t xml:space="preserve"> </w:t>
      </w:r>
      <w:r w:rsidR="001D4C4E" w:rsidRPr="0052053E">
        <w:t>(Figure 1</w:t>
      </w:r>
      <w:r w:rsidR="004500C6" w:rsidRPr="0052053E">
        <w:t>a</w:t>
      </w:r>
      <w:r w:rsidR="001D4C4E" w:rsidRPr="0052053E">
        <w:t xml:space="preserve">) confirmed </w:t>
      </w:r>
      <w:r w:rsidR="001D4C4E" w:rsidRPr="0052053E">
        <w:lastRenderedPageBreak/>
        <w:t xml:space="preserve">the alternating order of the repeat units and provided insight into the identity of the copolymer end groups. For instance, the peak at </w:t>
      </w:r>
      <w:r w:rsidR="001D4C4E" w:rsidRPr="0052053E">
        <w:rPr>
          <w:i/>
        </w:rPr>
        <w:t>ca</w:t>
      </w:r>
      <w:r w:rsidR="001D4C4E" w:rsidRPr="0052053E">
        <w:t xml:space="preserve">. </w:t>
      </w:r>
      <w:r w:rsidR="001D4C4E" w:rsidRPr="0052053E">
        <w:rPr>
          <w:i/>
        </w:rPr>
        <w:t>m/z</w:t>
      </w:r>
      <w:r w:rsidR="001D4C4E" w:rsidRPr="0052053E">
        <w:t xml:space="preserve"> = 5618.68 </w:t>
      </w:r>
      <w:proofErr w:type="spellStart"/>
      <w:r w:rsidR="001D4C4E" w:rsidRPr="0052053E">
        <w:t>amu</w:t>
      </w:r>
      <w:proofErr w:type="spellEnd"/>
      <w:r w:rsidR="001D4C4E" w:rsidRPr="0052053E">
        <w:t xml:space="preserve"> (Figure 1</w:t>
      </w:r>
      <w:r w:rsidR="004500C6" w:rsidRPr="0052053E">
        <w:t>a</w:t>
      </w:r>
      <w:r w:rsidR="001D4C4E" w:rsidRPr="0052053E">
        <w:t xml:space="preserve">) corresponds to a </w:t>
      </w:r>
      <w:proofErr w:type="spellStart"/>
      <w:r w:rsidR="001D4C4E" w:rsidRPr="0052053E">
        <w:t>thiophene</w:t>
      </w:r>
      <w:proofErr w:type="spellEnd"/>
      <w:r w:rsidR="001D4C4E" w:rsidRPr="0052053E">
        <w:t>-end-capped chain comprised of five pairs of alternating repeat units</w:t>
      </w:r>
      <w:r w:rsidR="00C0531A">
        <w:t xml:space="preserve"> </w:t>
      </w:r>
      <w:r w:rsidR="00C85C0C">
        <w:t>(note that t</w:t>
      </w:r>
      <w:r w:rsidR="00CC4E6C">
        <w:t xml:space="preserve">he presence of </w:t>
      </w:r>
      <w:proofErr w:type="spellStart"/>
      <w:r w:rsidR="00CC4E6C">
        <w:t>thiophene</w:t>
      </w:r>
      <w:proofErr w:type="spellEnd"/>
      <w:r w:rsidR="00CC4E6C">
        <w:t xml:space="preserve"> end-caps was not pa</w:t>
      </w:r>
      <w:r w:rsidR="00CC4E6C">
        <w:t>r</w:t>
      </w:r>
      <w:r w:rsidR="00CC4E6C">
        <w:t xml:space="preserve">ticularly surprising as </w:t>
      </w:r>
      <w:proofErr w:type="spellStart"/>
      <w:r w:rsidR="00CC4E6C">
        <w:rPr>
          <w:rFonts w:hint="eastAsia"/>
        </w:rPr>
        <w:t>p</w:t>
      </w:r>
      <w:r w:rsidR="00C0531A" w:rsidRPr="0052053E">
        <w:rPr>
          <w:rFonts w:hint="eastAsia"/>
        </w:rPr>
        <w:t>rotodeboroylation</w:t>
      </w:r>
      <w:proofErr w:type="spellEnd"/>
      <w:r w:rsidR="00C0531A" w:rsidRPr="0052053E">
        <w:rPr>
          <w:rFonts w:hint="eastAsia"/>
        </w:rPr>
        <w:t xml:space="preserve"> </w:t>
      </w:r>
      <w:r w:rsidR="00CC4E6C">
        <w:t xml:space="preserve">was observed to occur </w:t>
      </w:r>
      <w:r w:rsidR="00C0531A" w:rsidRPr="0052053E">
        <w:rPr>
          <w:rFonts w:hint="eastAsia"/>
        </w:rPr>
        <w:t xml:space="preserve">slowly under </w:t>
      </w:r>
      <w:r w:rsidR="00802EB6">
        <w:t>our polymeriz</w:t>
      </w:r>
      <w:r w:rsidR="00CC4E6C">
        <w:t>ation</w:t>
      </w:r>
      <w:r w:rsidR="00C85C0C">
        <w:rPr>
          <w:rFonts w:hint="eastAsia"/>
        </w:rPr>
        <w:t xml:space="preserve"> conditions, see </w:t>
      </w:r>
      <w:r w:rsidR="00C0531A">
        <w:t>F</w:t>
      </w:r>
      <w:r w:rsidR="00C85C0C">
        <w:rPr>
          <w:rFonts w:hint="eastAsia"/>
        </w:rPr>
        <w:t>igure S2</w:t>
      </w:r>
      <w:r w:rsidR="00C85C0C">
        <w:t>)</w:t>
      </w:r>
      <w:r w:rsidR="00CC4E6C">
        <w:t>.</w:t>
      </w:r>
      <w:r w:rsidR="0074599D" w:rsidRPr="0052053E">
        <w:t xml:space="preserve"> </w:t>
      </w:r>
      <w:r w:rsidR="00C26B43" w:rsidRPr="0052053E">
        <w:t>We relate the differences in molecular weight between MALDI and GPC to a combination of the poor volatility of the higher molec</w:t>
      </w:r>
      <w:r w:rsidR="00C26B43" w:rsidRPr="0052053E">
        <w:t>u</w:t>
      </w:r>
      <w:r w:rsidR="00C26B43" w:rsidRPr="0052053E">
        <w:t>lar weight material by MALDI in addition to the overestimation of molecular weight by GPC against polystyrene</w:t>
      </w:r>
      <w:r w:rsidR="00C85C0C">
        <w:t>.</w:t>
      </w:r>
      <w:r w:rsidR="00490413" w:rsidRPr="0052053E">
        <w:rPr>
          <w:rFonts w:hint="eastAsia"/>
        </w:rPr>
        <w:fldChar w:fldCharType="begin" w:fldLock="1"/>
      </w:r>
      <w:r w:rsidR="00A44871" w:rsidRPr="0052053E">
        <w:rPr>
          <w:rFonts w:hint="eastAsia"/>
        </w:rPr>
        <w:instrText>ADDIN CSL_CITATION { "citationItems" : [ { "id" : "ITEM-1", "itemData" : { "DOI" : "10.1021/ja034333i", "ISSN" : "0002-7863", "PMID" : "12720435", "abstract" : "A series of extraordinarily long oligothiophenes up to the 96-mer has been developed by iterative oxidative coupling of the completely b-blocked sexithiophene. They are highly conjugated like nonsubstituted oligothiophenes, and the effective conjugation of this system is extended to 96 thiophene units and much longer than that previously speculated for polythiophenes. Thus, the effective conjugation length of the studied structures is much longer than previously speculated for polythiophenes. A good linear relationship between the transition energy and the inverse ring no. within the short oligomeric range provided further information on effective conjugation length. [on SciFinder (R)]", "author" : [ { "dropping-particle" : "", "family" : "Izumi", "given" : "Tsuyoshi", "non-dropping-particle" : "", "parse-names" : false, "suffix" : "" }, { "dropping-particle" : "", "family" : "Kobashi", "given" : "Seiji", "non-dropping-particle" : "", "parse-names" : false, "suffix" : "" }, { "dropping-particle" : "", "family" : "Takimiya", "given" : "Kazuo", "non-dropping-particle" : "", "parse-names" : false, "suffix" : "" }, { "dropping-particle" : "", "family" : "Aso", "given" : "Yoshio", "non-dropping-particle" : "", "parse-names" : false, "suffix" : "" }, { "dropping-particle" : "", "family" : "Otsubo", "given" : "Tetsuo", "non-dropping-particle" : "", "parse-names" : false, "suffix" : "" } ], "container-title" : "Journal of the American Chemical Society", "id" : "ITEM-1", "issued" : { "date-parts" : [ [ "2003" ] ] }, "page" : "5286-5287", "title" : "Synthesis and spectroscopic properties of a series of b-blocked long oligothiophenes up to the 96-mer: re-evaluation of effective conjugation length", "type" : "article-journal", "volume" : "125" }, "uris" : [ "http://www.mendeley.com/documents/?uuid=c2c66860-621b-4939-a98d-b3e67b4019ed" ] } ], "mendeley" : { "formattedCitation" : "&lt;sup&gt;26&lt;/sup&gt;", "plainTextFormattedCitation" : "26", "previouslyFormattedCitation" : "&lt;sup&gt;26&lt;/sup&gt;" }, "properties" : { "noteIndex" : 0 }, "schema" : "https://github.com/citation-style-language/schema/raw/master/csl-citation.json" }</w:instrText>
      </w:r>
      <w:r w:rsidR="00490413" w:rsidRPr="0052053E">
        <w:rPr>
          <w:rFonts w:hint="eastAsia"/>
        </w:rPr>
        <w:fldChar w:fldCharType="separate"/>
      </w:r>
      <w:r w:rsidR="00237F69" w:rsidRPr="0052053E">
        <w:rPr>
          <w:rFonts w:hint="eastAsia"/>
          <w:noProof/>
          <w:vertAlign w:val="superscript"/>
        </w:rPr>
        <w:t>26</w:t>
      </w:r>
      <w:r w:rsidR="00490413" w:rsidRPr="0052053E">
        <w:rPr>
          <w:rFonts w:hint="eastAsia"/>
        </w:rPr>
        <w:fldChar w:fldCharType="end"/>
      </w:r>
      <w:r w:rsidR="00C26B43" w:rsidRPr="0052053E">
        <w:t xml:space="preserve"> </w:t>
      </w:r>
    </w:p>
    <w:p w14:paraId="71B330FC" w14:textId="77777777" w:rsidR="00C351F4" w:rsidRPr="0052053E" w:rsidRDefault="00C351F4">
      <w:pPr>
        <w:pStyle w:val="TAMainText"/>
        <w:rPr>
          <w:rFonts w:hint="eastAsia"/>
        </w:rPr>
      </w:pPr>
    </w:p>
    <w:p w14:paraId="026B2B49" w14:textId="77777777" w:rsidR="00C351F4" w:rsidRPr="0052053E" w:rsidRDefault="000D415D">
      <w:pPr>
        <w:pStyle w:val="TAMainText"/>
        <w:rPr>
          <w:rFonts w:hint="eastAsia"/>
        </w:rPr>
      </w:pPr>
      <w:r w:rsidRPr="0052053E">
        <w:rPr>
          <w:rFonts w:hint="eastAsia"/>
          <w:noProof/>
          <w:lang w:val="en-GB" w:eastAsia="en-GB"/>
        </w:rPr>
        <w:drawing>
          <wp:inline distT="0" distB="0" distL="0" distR="0" wp14:anchorId="44D04503" wp14:editId="04F45CCF">
            <wp:extent cx="3044825" cy="1786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44825" cy="1786615"/>
                    </a:xfrm>
                    <a:prstGeom prst="rect">
                      <a:avLst/>
                    </a:prstGeom>
                    <a:noFill/>
                    <a:ln w="9525">
                      <a:noFill/>
                      <a:miter lim="800000"/>
                      <a:headEnd/>
                      <a:tailEnd/>
                    </a:ln>
                  </pic:spPr>
                </pic:pic>
              </a:graphicData>
            </a:graphic>
          </wp:inline>
        </w:drawing>
      </w:r>
    </w:p>
    <w:p w14:paraId="64684D2F" w14:textId="3FCCC374" w:rsidR="00C351F4" w:rsidRPr="0052053E" w:rsidRDefault="0071375F">
      <w:pPr>
        <w:pStyle w:val="TAMainText"/>
        <w:rPr>
          <w:rFonts w:hint="eastAsia"/>
        </w:rPr>
      </w:pPr>
      <w:proofErr w:type="gramStart"/>
      <w:r w:rsidRPr="0052053E">
        <w:rPr>
          <w:b/>
        </w:rPr>
        <w:t>Figure 1</w:t>
      </w:r>
      <w:r w:rsidRPr="0052053E">
        <w:t>.</w:t>
      </w:r>
      <w:proofErr w:type="gramEnd"/>
      <w:r w:rsidRPr="0052053E">
        <w:t xml:space="preserve">  </w:t>
      </w:r>
      <w:proofErr w:type="gramStart"/>
      <w:r w:rsidRPr="0052053E">
        <w:t>(a)</w:t>
      </w:r>
      <w:r w:rsidR="00AE1876">
        <w:rPr>
          <w:rFonts w:hint="eastAsia"/>
        </w:rPr>
        <w:t xml:space="preserve"> </w:t>
      </w:r>
      <w:r w:rsidRPr="0052053E">
        <w:t xml:space="preserve">MALDI-TOF mass spectrum of </w:t>
      </w:r>
      <w:proofErr w:type="spellStart"/>
      <w:r w:rsidRPr="0052053E">
        <w:rPr>
          <w:b/>
        </w:rPr>
        <w:t>PDPPCp</w:t>
      </w:r>
      <w:proofErr w:type="spellEnd"/>
      <w:r w:rsidRPr="0052053E">
        <w:t>. (b) Normalized UV-</w:t>
      </w:r>
      <w:proofErr w:type="spellStart"/>
      <w:r w:rsidR="00EA5EBA" w:rsidRPr="0052053E">
        <w:t>v</w:t>
      </w:r>
      <w:r w:rsidR="00246D0F" w:rsidRPr="0052053E">
        <w:t>is</w:t>
      </w:r>
      <w:proofErr w:type="spellEnd"/>
      <w:r w:rsidR="00246D0F" w:rsidRPr="0052053E">
        <w:t xml:space="preserve"> </w:t>
      </w:r>
      <w:r w:rsidRPr="0052053E">
        <w:t xml:space="preserve">spectra of </w:t>
      </w:r>
      <w:proofErr w:type="spellStart"/>
      <w:r w:rsidRPr="0052053E">
        <w:rPr>
          <w:b/>
        </w:rPr>
        <w:t>PDPPCp</w:t>
      </w:r>
      <w:proofErr w:type="spellEnd"/>
      <w:r w:rsidRPr="0052053E">
        <w:t xml:space="preserve"> in ODCB and film; (c) Energy-minimized conformation (B3LYP/6-31G*) of a </w:t>
      </w:r>
      <w:proofErr w:type="spellStart"/>
      <w:r w:rsidRPr="0052053E">
        <w:rPr>
          <w:b/>
        </w:rPr>
        <w:t>DPPCp</w:t>
      </w:r>
      <w:proofErr w:type="spellEnd"/>
      <w:r w:rsidRPr="0052053E">
        <w:t xml:space="preserve"> </w:t>
      </w:r>
      <w:proofErr w:type="spellStart"/>
      <w:r w:rsidRPr="0052053E">
        <w:t>trimer</w:t>
      </w:r>
      <w:proofErr w:type="spellEnd"/>
      <w:r w:rsidRPr="0052053E">
        <w:t>.</w:t>
      </w:r>
      <w:proofErr w:type="gramEnd"/>
    </w:p>
    <w:p w14:paraId="1065F0BA" w14:textId="77777777" w:rsidR="004B3E66" w:rsidRPr="0052053E" w:rsidRDefault="004B3E66" w:rsidP="004B3E66">
      <w:pPr>
        <w:pStyle w:val="TAMainText"/>
        <w:rPr>
          <w:rFonts w:hint="eastAsia"/>
        </w:rPr>
      </w:pPr>
      <w:proofErr w:type="spellStart"/>
      <w:r w:rsidRPr="0052053E">
        <w:rPr>
          <w:b/>
        </w:rPr>
        <w:t>PDPPCp</w:t>
      </w:r>
      <w:proofErr w:type="spellEnd"/>
      <w:r w:rsidRPr="0052053E">
        <w:t xml:space="preserve"> exhibits excellent thermal stability by TGA as ev</w:t>
      </w:r>
      <w:r w:rsidRPr="0052053E">
        <w:t>i</w:t>
      </w:r>
      <w:r w:rsidRPr="0052053E">
        <w:t xml:space="preserve">denced by its </w:t>
      </w:r>
      <w:r w:rsidRPr="0052053E">
        <w:rPr>
          <w:i/>
        </w:rPr>
        <w:t>ca</w:t>
      </w:r>
      <w:r w:rsidRPr="0052053E">
        <w:t xml:space="preserve">. 95% weight </w:t>
      </w:r>
      <w:proofErr w:type="spellStart"/>
      <w:r w:rsidRPr="0052053E">
        <w:t>retainment</w:t>
      </w:r>
      <w:proofErr w:type="spellEnd"/>
      <w:r w:rsidRPr="0052053E">
        <w:t xml:space="preserve"> at 400 °C (Figure S</w:t>
      </w:r>
      <w:r w:rsidR="00980AE3" w:rsidRPr="0052053E">
        <w:t>3</w:t>
      </w:r>
      <w:r w:rsidRPr="0052053E">
        <w:t xml:space="preserve">a). The second heating cycle of the DSC </w:t>
      </w:r>
      <w:proofErr w:type="spellStart"/>
      <w:r w:rsidRPr="0052053E">
        <w:t>thermogram</w:t>
      </w:r>
      <w:proofErr w:type="spellEnd"/>
      <w:r w:rsidRPr="0052053E">
        <w:t xml:space="preserve"> exhibits a glass-transition temperature </w:t>
      </w:r>
      <w:proofErr w:type="spellStart"/>
      <w:r w:rsidRPr="0052053E">
        <w:rPr>
          <w:i/>
        </w:rPr>
        <w:t>T</w:t>
      </w:r>
      <w:r w:rsidRPr="0052053E">
        <w:rPr>
          <w:vertAlign w:val="subscript"/>
        </w:rPr>
        <w:t>g</w:t>
      </w:r>
      <w:proofErr w:type="spellEnd"/>
      <w:r w:rsidRPr="0052053E">
        <w:t xml:space="preserve"> at </w:t>
      </w:r>
      <w:r w:rsidRPr="0052053E">
        <w:rPr>
          <w:i/>
        </w:rPr>
        <w:t>ca</w:t>
      </w:r>
      <w:r w:rsidRPr="0052053E">
        <w:t xml:space="preserve">. 140 </w:t>
      </w:r>
      <w:r w:rsidRPr="0052053E">
        <w:sym w:font="Symbol" w:char="F0B0"/>
      </w:r>
      <w:r w:rsidRPr="0052053E">
        <w:t>C (Figure S</w:t>
      </w:r>
      <w:r w:rsidR="00980AE3" w:rsidRPr="0052053E">
        <w:t>3</w:t>
      </w:r>
      <w:r w:rsidRPr="0052053E">
        <w:t xml:space="preserve">b) along with endothermic melting transitions </w:t>
      </w:r>
      <w:r w:rsidRPr="0052053E">
        <w:rPr>
          <w:i/>
        </w:rPr>
        <w:t>T</w:t>
      </w:r>
      <w:r w:rsidRPr="0052053E">
        <w:rPr>
          <w:vertAlign w:val="subscript"/>
        </w:rPr>
        <w:t>m</w:t>
      </w:r>
      <w:r w:rsidRPr="0052053E">
        <w:t xml:space="preserve"> at 233 °C and 240 °C, while the cooling cycle shows a single exothermic crystallization transition </w:t>
      </w:r>
      <w:proofErr w:type="spellStart"/>
      <w:r w:rsidRPr="0052053E">
        <w:rPr>
          <w:i/>
        </w:rPr>
        <w:t>T</w:t>
      </w:r>
      <w:r w:rsidRPr="0052053E">
        <w:rPr>
          <w:vertAlign w:val="subscript"/>
        </w:rPr>
        <w:t>c</w:t>
      </w:r>
      <w:proofErr w:type="spellEnd"/>
      <w:r w:rsidRPr="0052053E">
        <w:t xml:space="preserve"> at 207 °C and the corresponding </w:t>
      </w:r>
      <w:proofErr w:type="spellStart"/>
      <w:r w:rsidRPr="0052053E">
        <w:rPr>
          <w:i/>
        </w:rPr>
        <w:t>T</w:t>
      </w:r>
      <w:r w:rsidRPr="0052053E">
        <w:rPr>
          <w:vertAlign w:val="subscript"/>
        </w:rPr>
        <w:t>g</w:t>
      </w:r>
      <w:proofErr w:type="spellEnd"/>
      <w:r w:rsidRPr="0052053E">
        <w:t>. This backbone melt is substantially lower than those observed for analogous polymers,</w:t>
      </w:r>
      <w:r w:rsidR="00490413" w:rsidRPr="0052053E">
        <w:fldChar w:fldCharType="begin" w:fldLock="1"/>
      </w:r>
      <w:r w:rsidR="00A44871" w:rsidRPr="0052053E">
        <w:rPr>
          <w:rFonts w:hint="eastAsia"/>
        </w:rPr>
        <w:instrText>ADDIN CSL_CITATION { "citationItems" : [ { "id" : "ITEM-1", "itemData" : { "DOI" : "10.1002/adfm.201404540", "ISSN" : "16163028", "abstract" : "The question of designing high electron mobility polymers by increasing the planarization using diffusive nonbonding heteroatom interactions in diketopyrrolopyrrole polymers is addressed in this. For this, three different diketopyrrolo[3,4-c]pyrrole (DPP) derivatives with thienyl-, 2-pyridinyl-, and phenyl-flanked cores are copolymerized with an electron-rich thiophene unit as well as an electron-deficient 3,4-difluorothiophene unit as comonomer to obtain diverse polymeric DPPs which vary systematically in their structures. The crystallinity differs significantly with clear trends on varying both flanking unit and comonomer. The optical gap and energy levels depend more on the nature of the flanking aryl units rather than on fluorination. Additionally, the charge transport properties are compared using different methods to differentiate between interface or orientation effects and bulk charge carrier transport. In organic field effect transistor devices with very high electron as well as hole mobilities (up to 0.6 cm2 V\u22121 s\u22121) are obtained and fluorination leads to a more pronounced n-type nature in all polymers, resulting in ambipolar behavior in otherwise p-type materials. In contrast, space-charge limited current measurements show a strong influence of the flanking units only on electron mobilities. Especially, the elegant synthetic strategy of combining pyridyl flanking units with difluorothiophene as the comonomer culminates in a record bulk electron mobility of 4.3 \u00d7 10\u22123 cm2 V\u22121 s\u22121 in polymers.", "author" : [ { "dropping-particle" : "", "family" : "Mueller", "given" : "Christian J.", "non-dropping-particle" : "", "parse-names" : false, "suffix" : "" }, { "dropping-particle" : "", "family" : "Singh", "given" : "Chetan R.", "non-dropping-particle" : "", "parse-names" : false, "suffix" : "" }, { "dropping-particle" : "", "family" : "Fried", "given" : "Martina", "non-dropping-particle" : "", "parse-names" : false, "suffix" : "" }, { "dropping-particle" : "", "family" : "Huettner", "given" : "Sven", "non-dropping-particle" : "", "parse-names" : false, "suffix" : "" }, { "dropping-particle" : "", "family" : "Thelakkat", "given" : "Mukundan", "non-dropping-particle" : "", "parse-names" : false, "suffix" : "" } ], "container-title" : "Advanced Functional Materials", "id" : "ITEM-1", "issued" : { "date-parts" : [ [ "2015" ] ] }, "note" : "NULL", "page" : "2725-2736", "title" : "High bulk electron mobility diketopyrrolopyrrole copolymers with perfluorothiophene", "type" : "article-journal", "volume" : "25" }, "uris" : [ "http://www.mendeley.com/documents/?uuid=8383d03d-a995-4d77-9f1f-aa4f26d392c6" ] } ], "mendeley" : { "formattedCitation" : "&lt;sup&gt;27&lt;/sup&gt;", "plainTextFormattedCitation" : "27", "previouslyFormattedCitation" : "&lt;sup&gt;27&lt;/sup&gt;" }, "properties" : { "noteIndex" : 0 }, "schema" : "https://github.com/citation-style-language/schema/raw/master/csl-citation.json" }</w:instrText>
      </w:r>
      <w:r w:rsidR="00490413" w:rsidRPr="0052053E">
        <w:fldChar w:fldCharType="separate"/>
      </w:r>
      <w:r w:rsidR="00237F69" w:rsidRPr="0052053E">
        <w:rPr>
          <w:rFonts w:hint="eastAsia"/>
          <w:noProof/>
          <w:vertAlign w:val="superscript"/>
        </w:rPr>
        <w:t>27</w:t>
      </w:r>
      <w:r w:rsidR="00490413" w:rsidRPr="0052053E">
        <w:fldChar w:fldCharType="end"/>
      </w:r>
      <w:r w:rsidRPr="0052053E">
        <w:t xml:space="preserve"> in agreement with the higher solubility observed for </w:t>
      </w:r>
      <w:proofErr w:type="spellStart"/>
      <w:r w:rsidRPr="0052053E">
        <w:rPr>
          <w:b/>
        </w:rPr>
        <w:t>PDPPCp</w:t>
      </w:r>
      <w:proofErr w:type="spellEnd"/>
      <w:r w:rsidRPr="0052053E">
        <w:t xml:space="preserve"> which likely relates to the presence of the </w:t>
      </w:r>
      <w:proofErr w:type="spellStart"/>
      <w:r w:rsidRPr="0052053E">
        <w:t>geminal</w:t>
      </w:r>
      <w:proofErr w:type="spellEnd"/>
      <w:r w:rsidRPr="0052053E">
        <w:t xml:space="preserve"> d</w:t>
      </w:r>
      <w:r w:rsidRPr="0052053E">
        <w:t>i</w:t>
      </w:r>
      <w:r w:rsidRPr="0052053E">
        <w:t>methyl group on the cyclopentadiene.</w:t>
      </w:r>
      <w:r w:rsidR="00490413" w:rsidRPr="0052053E">
        <w:fldChar w:fldCharType="begin" w:fldLock="1"/>
      </w:r>
      <w:r w:rsidRPr="0052053E">
        <w:instrText>ADDIN CSL_CITATION { "citationItems" : [ { "id" : "ITEM-1", "itemData" : { "DOI" : "10.1021/ol402824m", "ISSN" : "15237060", "PMID" : "24229058", "abstract" : "An efficient route to cyclopentadiene-containing \u03c0-conjugated molecules is reported. A comparative analysis between the aryl/dienyl hybrids and their aromatic congeners shows a propensity of the diene moiety to reduce the optical band gap of a \u03c0-conjugated system without compromising a planar structural topology. Moreover, a novel poly(fluorene) derivative bearing alternating cyclopentadiene repeat units was synthesized to demonstrate the applicability of this method in polymer synthesis.", "author" : [ { "dropping-particle" : "", "family" : "Chen", "given" : "Lei", "non-dropping-particle" : "", "parse-names" : false, "suffix" : "" }, { "dropping-particle" : "", "family" : "Mahmoud", "given" : "Sufian M.", "non-dropping-particle" : "", "parse-names" : false, "suffix" : "" }, { "dropping-particle" : "", "family" : "Yin", "given" : "Xiaodong", "non-dropping-particle" : "", "parse-names" : false, "suffix" : "" }, { "dropping-particle" : "", "family" : "Lalancette", "given" : "Roger A.", "non-dropping-particle" : "", "parse-names" : false, "suffix" : "" }, { "dropping-particle" : "", "family" : "Pietrangelo", "given" : "Agostino", "non-dropping-particle" : "", "parse-names" : false, "suffix" : "" } ], "container-title" : "Organic Letters", "id" : "ITEM-1", "issued" : { "date-parts" : [ [ "2013" ] ] }, "page" : "5970-5973", "title" : "Decreasing aromaticity in \u03c0-conjugated materials: Efficient synthesis and electronic structure identification of cyclopentadiene-containing systems", "type" : "article-journal", "volume" : "15" }, "uris" : [ "http://www.mendeley.com/documents/?uuid=669a3ac6-b138-493b-a3a8-d2db0892e427" ] }, { "id" : "ITEM-2", "itemData" : { "DOI" : "10.1039/C5PY01247C", "ISSN" : "1759-9954", "abstract" : "Poly(phenylene){,} poly(3-hexylthiophene){,} and poly(fluorene)-based copolymers bearing alternating thiophene (PPT{,} P3HTT{,} and PFT) and 5{,}5-dimethylcyclopentadiene co-repeat units (PPCp{,} P3HTCp{,} PFCp) were examined to establish how the identity of the latter manipulates the optical absorption{,} photoluminescence{,} thermal properties{,} (spectro)electrochemistry{,} and atmospheric stability of these systems. The results of our investigation show that the 4[small pi] electron diene moiety reduces the optical band gap of the poly(fluorene) and poly(3-hexylthiophene)-based copolymers when compared against their all-aromatic congeners while having the opposite effect on the poly(phenylene) class. Fluorescence studies reveal that the emission maxima [small lambda]em of the diene systems are lower in energy among the three copolymer sets{,} however{,} quantum yields [capital Phi]F are also lower indicating that the diene-moiety compromises photoluminescence. Regarding thermal properties{,} the identity of the co-repeat unit (i.e. diene vs. thiophene) was found to have a negligible effect on copolymer glass-transition temperature Tg{,} however{,} the polyaromatics exhibit higher thermal stability irrespective of copolymer class. Cyclic voltammetry data show that the onset of oxidation (Eonset) decreases in the order of poly(fluorene){,} poly(phenylene){,} and poly(3-hexylthiophene) derivatives suggesting that the aromatic co-repeat units play a critical role in establishing the HOMO energy. Moreover{,} when copolymers within each class are compared{,} the diene-containing systems always exhibit a lower Eonset indicating that the diene moiety increases the HOMO energy when used in lieu of thiophene. Solution-phase stability studies under ambient atmospheric conditions show the poly(3-hexylthiophene)s to be the most stable class of copolymers followed by the poly(phenylene)s and poly(fluorene)s respectively. In addition to the comparative analyses described herein{,} three model configurational triads of the poly(3-hexylthiophene) derivative P3HTCp were characterized to allow for the unambiguous assignment of copolymer regiochemistry that was determined to be regiorandom. Finally{,} a polymer light-emitting diode (PLED) was constructed using PFCp as the emissive layer as a proof-of-principle that diene-containing copolymers can be used as active materials in opto-electronic devices.", "author" : [ { "dropping-particle" : "", "family" : "Chen", "given" : "L", "non-dropping-particle" : "", "parse-names" : false, "suffix" : "" }, { "dropping-particle" : "", "family" : "Wang", "given" : "K", "non-dropping-particle" : "", "parse-names" : false, "suffix" : "" }, { "dropping-particle" : "", "family" : "Mahmoud", "given" : "S M", "non-dropping-particle" : "", "parse-names" : false, "suffix" : "" }, { "dropping-particle" : "", "family" : "Li", "given" : "Y", "non-dropping-particle" : "", "parse-names" : false, "suffix" : "" }, { "dropping-particle" : "", "family" : "Huang", "given" : "H", "non-dropping-particle" : "", "parse-names" : false, "suffix" : "" }, { "dropping-particle" : "", "family" : "Huang", "given" : "W", "non-dropping-particle" : "", "parse-names" : false, "suffix" : "" }, { "dropping-particle" : "", "family" : "Xu", "given" : "J", "non-dropping-particle" : "", "parse-names" : false, "suffix" : "" }, { "dropping-particle" : "", "family" : "Dun", "given" : "C", "non-dropping-particle" : "", "parse-names" : false, "suffix" : "" }, { "dropping-particle" : "", "family" : "Carroll", "given" : "D", "non-dropping-particle" : "", "parse-names" : false, "suffix" : "" }, { "dropping-particle" : "", "family" : "Pietrangelo", "given" : "A", "non-dropping-particle" : "", "parse-names" : false, "suffix" : "" } ], "container-title" : "Polym. Chem.", "id" : "ITEM-2", "issued" : { "date-parts" : [ [ "2015" ] ] }, "page" : "7533-7542", "publisher" : "Royal Society of Chemistry", "title" : "Effects of replacing thiophene with 5,5-dimethylcyclopentadiene in alternating poly(phenylene), poly(3-hexylthiophene), and poly(fluorene) copolymer derivatives", "type" : "article-journal", "volume" : "6" }, "uris" : [ "http://www.mendeley.com/documents/?uuid=abda6b74-0b24-43f5-98ad-8e21ed66322c" ] } ], "mendeley" : { "formattedCitation" : "&lt;sup&gt;11,12&lt;/sup&gt;", "plainTextFormattedCitation" : "11,12", "previouslyFormattedCitation" : "&lt;sup&gt;11,12&lt;/sup&gt;" }, "properties" : { "noteIndex" : 0 }, "schema" : "https://github.com/citation-style-language/schema/raw/master/csl-citation.json" }</w:instrText>
      </w:r>
      <w:r w:rsidR="00490413" w:rsidRPr="0052053E">
        <w:fldChar w:fldCharType="separate"/>
      </w:r>
      <w:r w:rsidRPr="0052053E">
        <w:rPr>
          <w:noProof/>
          <w:vertAlign w:val="superscript"/>
        </w:rPr>
        <w:t>11,12</w:t>
      </w:r>
      <w:r w:rsidR="00490413" w:rsidRPr="0052053E">
        <w:fldChar w:fldCharType="end"/>
      </w:r>
    </w:p>
    <w:p w14:paraId="31D0C239" w14:textId="77777777" w:rsidR="000B51D5" w:rsidRPr="0052053E" w:rsidRDefault="004B3E66" w:rsidP="000B51D5">
      <w:pPr>
        <w:pStyle w:val="TAMainText"/>
        <w:rPr>
          <w:rFonts w:hint="eastAsia"/>
        </w:rPr>
      </w:pPr>
      <w:r w:rsidRPr="0052053E">
        <w:t>The normalized UV-</w:t>
      </w:r>
      <w:proofErr w:type="spellStart"/>
      <w:r w:rsidRPr="0052053E">
        <w:t>vis</w:t>
      </w:r>
      <w:proofErr w:type="spellEnd"/>
      <w:r w:rsidRPr="0052053E">
        <w:t xml:space="preserve"> absorption spectra of </w:t>
      </w:r>
      <w:proofErr w:type="spellStart"/>
      <w:r w:rsidRPr="0052053E">
        <w:rPr>
          <w:b/>
        </w:rPr>
        <w:t>PDPPCp</w:t>
      </w:r>
      <w:proofErr w:type="spellEnd"/>
      <w:r w:rsidRPr="0052053E">
        <w:t xml:space="preserve"> di</w:t>
      </w:r>
      <w:r w:rsidRPr="0052053E">
        <w:t>s</w:t>
      </w:r>
      <w:r w:rsidRPr="0052053E">
        <w:t xml:space="preserve">solved in ODCB and as </w:t>
      </w:r>
      <w:proofErr w:type="gramStart"/>
      <w:r w:rsidRPr="0052053E">
        <w:t>a thin</w:t>
      </w:r>
      <w:proofErr w:type="gramEnd"/>
      <w:r w:rsidRPr="0052053E">
        <w:t xml:space="preserve"> film exhibit absorption maxima (</w:t>
      </w:r>
      <w:r w:rsidRPr="0052053E">
        <w:sym w:font="Symbol" w:char="F06C"/>
      </w:r>
      <w:r w:rsidRPr="0052053E">
        <w:rPr>
          <w:vertAlign w:val="subscript"/>
        </w:rPr>
        <w:t>max</w:t>
      </w:r>
      <w:r w:rsidRPr="0052053E">
        <w:t xml:space="preserve">) at 838 nm and 857 nm respectively (Figure 1b). The red shift of absorption peaks from solution to film, together with broadening of the full width at half-maximum of </w:t>
      </w:r>
      <w:r w:rsidRPr="0052053E">
        <w:sym w:font="Symbol" w:char="F06C"/>
      </w:r>
      <w:r w:rsidRPr="0052053E">
        <w:rPr>
          <w:vertAlign w:val="subscript"/>
        </w:rPr>
        <w:t>max</w:t>
      </w:r>
      <w:r w:rsidRPr="0052053E">
        <w:t xml:space="preserve"> indicates strong polymer aggregation in the solid state, a feature observed in many ordered semiconducting polymers.</w:t>
      </w:r>
      <w:r w:rsidR="00490413" w:rsidRPr="0052053E">
        <w:fldChar w:fldCharType="begin" w:fldLock="1"/>
      </w:r>
      <w:r w:rsidR="00B75C98">
        <w:rPr>
          <w:rFonts w:hint="eastAsia"/>
        </w:rPr>
        <w:instrText>ADDIN CSL_CITATION { "citationItems" : [ { "id" : "ITEM-1", "itemData" : { "DOI" : "10.1039/C6TA02622B", "ISSN" : "2050-7488", "abstract" : "Two kinds of new conjugated polymers (P1 and P2) with benzothiadiazole as the acceptor unit and thiophene as the donor unit were designed, synthesized and used as donor materials for polymer solar cells (PSCs). These polymers show a broad absorption in the visible region, a medium band gap of about 1.75 eV, and a low-lying HOMO energy level of about \u22125.65 eV. The open-circuit voltage (Voc) of both P1 and P2 was greatly improved to 0.85 V mainly due to the introduction of a carboxylate group at the 3-position of the thiophene spacer. Fluoro substitution on the polymer backbone of P2 can greatly enhance the interchain interaction, leading to a huge increase of short-circuit current density (Jsc). P2-based devices with the active layer spin-coated from 1,2-diclorobenzene (DCB) solutions that contain 1% 1,8-diiodooctane (DIO) and washed with methanol showed a synergistic positive effect, resulting in a significant enhancement of the power conversion efficiency (PCE) up to 8.67%. The PCE could be further improved by constructing inverted devices and the best efficiency of 9.26% was finally obtained. In addition, the mechanism for achieving such a high PCE for P2 based devices was also proposed based on the morphological analysis of the blend films by atomic force microscopy (AFM), transmission electron microscopy (TEM), grazing incident angle X-ray scattering (GIWAXS) and resonant soft X-ray scattering (RSoXS). The improvement can be ascribed to the enhanced molecular packing and proper phase separation of the blend films and the reduced charge recombination.", "author" : [ { "dropping-particle" : "", "family" : "Liu", "given" : "Yahui", "non-dropping-particle" : "", "parse-names" : false, "suffix" : "" }, { "dropping-particle" : "", "family" : "Zhao", "given" : "Wenchao", "non-dropping-particle" : "", "parse-names" : false, "suffix" : "" }, { "dropping-particle" : "", "family" : "Wu", "given" : "Yang", "non-dropping-particle" : "", "parse-names" : false, "suffix" : "" }, { "dropping-particle" : "", "family" : "Zhang", "given" : "Jicheng", "non-dropping-particle" : "", "parse-names" : false, "suffix" : "" }, { "dropping-particle" : "", "family" : "Li", "given" : "Guangwu", "non-dropping-particle" : "", "parse-names" : false, "suffix" : "" }, { "dropping-particle" : "", "family" : "Li", "given" : "Wenhua", "non-dropping-particle" : "", "parse-names" : false, "suffix" : "" }, { "dropping-particle" : "", "family" : "Ma", "given" : "Wei", "non-dropping-particle" : "", "parse-names" : false, "suffix" : "" }, { "dropping-particle" : "", "family" : "Hou", "given" : "Jianhui", "non-dropping-particle" : "", "parse-names" : false, "suffix" : "" }, { "dropping-particle" : "", "family" : "Bo", "given" : "Zhishan", "non-dropping-particle" : "", "parse-names" : false, "suffix" : "" } ], "container-title" : "J. Mater. Chem. A", "id" : "ITEM-1", "issued" : { "date-parts" : [ [ "2016" ] ] }, "note" : "NULL", "page" : "8097-8104", "title" : "Enhancing the power conversion efficiency of polymer solar cells to 9.26% by a synergistic effect of fluoro and carboxylate substitution", "type" : "article-journal", "volume" : "4" }, "uris" : [ "http://www.mendeley.com/documents/?uuid=8a1c60dc-7853-4a7c-8746-2a461dfb03aa" ] }, { "id" : "ITEM-2", "itemData" : { "DOI" : "10.1021/jacs.5b02785", "ISBN" : "0002-7863", "ISSN" : "15205126", "abstract" : "We report two strategies toward the synthesis of 3-alkyl-4-fluorothiophenes containing straight (hexyl and octyl) and branched (2-ethylhexyl) alkyl groups. We demonstrate that treatment of the dibrominated monomer with 1 equiv of alkyl Grignard reagent leads to the formation of a single regioisomer as a result of the pronounced directing effect of the fluorine group. Polymerization of the resulting species affords highly regioregular poly(3-alkyl-4-fluoro)thiophenes. Comparison of their properties to those of the analogous non-fluorinated polymers shows that backbone fluorination leads to an increase in the polymer ionization potential without a significant change in optical band gap. Fluorination also results in an enhanced tendency to aggregate in solution, which is ascribed to a more co-planar backbone on the basis of Raman and DFT calculations. Average charge carrier mobilities in field-effect transistors are found to increase by up to a factor of 5 for the fluorinated polymers.\\nWe report two strategies toward the synthesis of 3-alkyl-4-fluorothiophenes containing straight (hexyl and octyl) and branched (2-ethylhexyl) alkyl groups. We demonstrate that treatment of the dibrominated monomer with 1 equiv of alkyl Grignard reagent leads to the formation of a single regioisomer as a result of the pronounced directing effect of the fluorine group. Polymerization of the resulting species affords highly regioregular poly(3-alkyl-4-fluoro)thiophenes. Comparison of their properties to those of the analogous non-fluorinated polymers shows that backbone fluorination leads to an increase in the polymer ionization potential without a significant change in optical band gap. Fluorination also results in an enhanced tendency to aggregate in solution, which is ascribed to a more co-planar backbone on the basis of Raman and DFT calculations. Average charge carrier mobilities in field-effect transistors are found to increase by up to a factor of 5 for the fluorinated polymers.", "author" : [ { "dropping-particle" : "", "family" : "Fei", "given" : "Zhuping", "non-dropping-particle" : "", "parse-names" : false, "suffix" : "" }, { "dropping-particle" : "", "family" : "Boufflet", "given" : "Pierre", "non-dropping-particle" : "", "parse-names" : false, "suffix" : "" }, { "dropping-particle" : "", "family" : "Wood", "given" : "Sebastian", "non-dropping-particle" : "", "parse-names" : false, "suffix" : "" }, { "dropping-particle" : "", "family" : "Wade", "given" : "Jessica", "non-dropping-particle" : "", "parse-names" : false, "suffix" : "" }, { "dropping-particle" : "", "family" : "Moriarty", "given" : "John", "non-dropping-particle" : "", "parse-names" : false, "suffix" : "" }, { "dropping-particle" : "", "family" : "Gann", "given" : "Eliot", "non-dropping-particle" : "", "parse-names" : false, "suffix" : "" }, { "dropping-particle" : "", "family" : "Ratcliff", "given" : "Erin L.", "non-dropping-particle" : "", "parse-names" : false, "suffix" : "" }, { "dropping-particle" : "", "family" : "Mcneill", "given" : "Christopher R.", "non-dropping-particle" : "", "parse-names" : false, "suffix" : "" }, { "dropping-particle" : "", "family" : "Sirringhaus", "given" : "Henning", "non-dropping-particle" : "", "parse-names" : false, "suffix" : "" }, { "dropping-particle" : "", "family" : "Kim", "given" : "Ji Seon", "non-dropping-particle" : "", "parse-names" : false, "suffix" : "" }, { "dropping-particle" : "", "family" : "Heeney", "given" : "Martin", "non-dropping-particle" : "", "parse-names" : false, "suffix" : "" } ], "container-title" : "Journal of the American Chemical Society", "id" : "ITEM-2", "issued" : { "date-parts" : [ [ "2015" ] ] }, "page" : "6866-6879", "title" : "Influence of backbone fluorination in regioregular poly(3-alkyl-4-fluoro)thiophenes", "type" : "article-journal", "volume" : "137" }, "uris" : [ "http://www.mendeley.com/documents/?uuid=9a2ff8f0-8c1c-49fc-bbbe-8a49ab387244" ] }, { "id" : "ITEM-3", "itemData" : { "DOI" : "10.1063/1.2907691", "ISBN" : "0003-6951", "ISSN" : "00036951", "abstract" : "We demonstrate tuning of hole injection barriers in bottom contact triisopropylsilylethynyl pentacene TIPS-pentacene organic thin film transistors OTFTs by forming the self-assembled monolayers SAMs of thiophenol, 4-fluorothiophenol, or pentafluorothiophenol on the pristine Ag electrode. The work functions of SAM-treated Ag electrodes are measured by Kelvin probe method. The TIPS-pentacene OTFT devices were fabricated by a drop-cast method with a micropipette like an inkjet printing. The OTFTs with pentafluorothiophenol-Ag electrodes as source and drain exhibit carrier mobility of 0.17 cm2/V s and on/off current ratio of 105 because of almost no hole injection barrier to TIPS pentacenes. The SAM-treated Ag electrodes are robust over repeated electrical scans of 100 cycles.", "author" : [ { "dropping-particle" : "", "family" : "Hong", "given" : "Jung Pyo", "non-dropping-particle" : "", "parse-names" : false, "suffix" : "" }, { "dropping-particle" : "", "family" : "Park", "given" : "Aee Young", "non-dropping-particle" : "", "parse-names" : false, "suffix" : "" }, { "dropping-particle" : "", "family" : "Lee", "given" : "Seonghoon", "non-dropping-particle" : "", "parse-names" : false, "suffix" : "" }, { "dropping-particle" : "", "family" : "Kang", "given" : "Jihoon", "non-dropping-particle" : "", "parse-names" : false, "suffix" : "" }, { "dropping-particle" : "", "family" : "Shin", "given" : "Nayool", "non-dropping-particle" : "", "parse-names" : false, "suffix" : "" }, { "dropping-particle" : "", "family" : "Yoon", "given" : "Do Y.", "non-dropping-particle" : "", "parse-names" : false, "suffix" : "" } ], "container-title" : "Applied Physics Letters", "id" : "ITEM-3", "issued" : { "date-parts" : [ [ "2008" ] ] }, "page" : "2006", "title" : "Tuning of Ag work functions by self-assembled monolayers of aromatic thiols for an efficient hole injection for solution processed triisopropylsilylethynyl pentacene organic thin film transistors", "type" : "article-journal", "volume" : "92" }, "uris" : [ "http://www.mendeley.com/documents/?uuid=0c6c2196-2294-4fe2-82c4-2abf682dbd28" ] }, { "id" : "ITEM-4", "itemData" : { "DOI" : "10.1039/C5EE01974E", "ISSN" : "1754-5692", "abstract" : "Donor\u2013acceptor copolymers are an important class of conjugated polymer on account of their chemically tunable energy levels and ambipolar charge transport properties. These materials typically exhibit two strong absorption bands in the UV-visible range, whose natures have previously been explored using theoretical analyses. In this work, we experimentally elucidate the electronic origins of these transitions and consider their effects on photostability using resonant Raman spectroscopy and transient absorption spectroscopy. In particular, we identify two dominant electronic transitions for a material comprising diketopyrrolopyrrole (DPP) acceptor and selenophene donor units: a strong transition at low energy (520\u20131150 nm) that is localised within the DPP unit, and a much weaker transition at higher energy (320\u2013520 nm) that is delocalised along the conjugated backbone of both the DPP and selenophene units. The polymer is found to have good photostability under prolonged excitation in the low energy absorption band, but is much less stable to higher energy excitation. In this latter case, the selenophene ring is identified as the photodegradation site. These effects are correlated with ultrafast transient absorption spectroscopy results, which associate the photodegradation with a higher yield of polaron pairs arising from excitation of the higher energy transition. Our findings provide insight into the design of photostable low energy gap conjugated copolymers for application in organic photovoltaic devices and demonstrate a specific vulnerability of the selenophene donor unit.", "author" : [ { "dropping-particle" : "", "family" : "Wood", "given" : "Sebastian", "non-dropping-particle" : "", "parse-names" : false, "suffix" : "" }, { "dropping-particle" : "", "family" : "Wade", "given" : "Jessica", "non-dropping-particle" : "", "parse-names" : false, "suffix" : "" }, { "dropping-particle" : "", "family" : "Shahid", "given" : "Munazza", "non-dropping-particle" : "", "parse-names" : false, "suffix" : "" }, { "dropping-particle" : "", "family" : "Collado-Fregoso", "given" : "Elisa", "non-dropping-particle" : "", "parse-names" : false, "suffix" : "" }, { "dropping-particle" : "", "family" : "Bradley", "given" : "Donal D. C.", "non-dropping-particle" : "", "parse-names" : false, "suffix" : "" }, { "dropping-particle" : "", "family" : "Durrant", "given" : "James R.", "non-dropping-particle" : "", "parse-names" : false, "suffix" : "" }, { "dropping-particle" : "", "family" : "Heeney", "given" : "Martin", "non-dropping-particle" : "", "parse-names" : false, "suffix" : "" }, { "dropping-particle" : "", "family" : "Kim", "given" : "Ji-Seon", "non-dropping-particle" : "", "parse-names" : false, "suffix" : "" } ], "container-title" : "Energy Environ. Sci.", "id" : "ITEM-4", "issued" : { "date-parts" : [ [ "2015" ] ] }, "page" : "3222-3232", "publisher" : "Royal Society of Chemistry", "title" : "Natures of optical absorption transitions and excitation energy dependent photostability of diketopyrrolopyrrole (DPP)-based photovoltaic copolymers", "type" : "article-journal", "volume" : "8" }, "uris" : [ "http://www.mendeley.com/documents/?uuid=91565a90-08ce-4778-a692-89509640e61e" ] } ], "mendeley" : { "formattedCitation" : "&lt;sup&gt;28\u201331&lt;/sup&gt;", "plainTextFormattedCitation" : "28\u201331" }, "properties" : { "noteIndex" : 0 }, "schema" : "https://github.com/citation-style-language/schema/raw/master/csl-citation.json" }</w:instrText>
      </w:r>
      <w:r w:rsidR="00490413" w:rsidRPr="0052053E">
        <w:fldChar w:fldCharType="separate"/>
      </w:r>
      <w:r w:rsidR="00B75C98" w:rsidRPr="00B75C98">
        <w:rPr>
          <w:rFonts w:hint="eastAsia"/>
          <w:noProof/>
          <w:vertAlign w:val="superscript"/>
        </w:rPr>
        <w:t>28</w:t>
      </w:r>
      <w:r w:rsidR="00B75C98" w:rsidRPr="00B75C98">
        <w:rPr>
          <w:rFonts w:hint="eastAsia"/>
          <w:noProof/>
          <w:vertAlign w:val="superscript"/>
        </w:rPr>
        <w:t>–</w:t>
      </w:r>
      <w:r w:rsidR="00B75C98" w:rsidRPr="00B75C98">
        <w:rPr>
          <w:rFonts w:hint="eastAsia"/>
          <w:noProof/>
          <w:vertAlign w:val="superscript"/>
        </w:rPr>
        <w:t>31</w:t>
      </w:r>
      <w:r w:rsidR="00490413" w:rsidRPr="0052053E">
        <w:fldChar w:fldCharType="end"/>
      </w:r>
      <w:r w:rsidRPr="0052053E">
        <w:t xml:space="preserve"> </w:t>
      </w:r>
      <w:proofErr w:type="gramStart"/>
      <w:r w:rsidR="00C85C0C">
        <w:t>Notably</w:t>
      </w:r>
      <w:proofErr w:type="gramEnd"/>
      <w:r w:rsidR="00C85C0C">
        <w:t>, s</w:t>
      </w:r>
      <w:r w:rsidR="000B51D5" w:rsidRPr="0052053E">
        <w:t>ol</w:t>
      </w:r>
      <w:r w:rsidR="000B51D5" w:rsidRPr="0052053E">
        <w:t>u</w:t>
      </w:r>
      <w:r w:rsidR="000B51D5" w:rsidRPr="0052053E">
        <w:t xml:space="preserve">tions of </w:t>
      </w:r>
      <w:proofErr w:type="spellStart"/>
      <w:r w:rsidR="000B51D5" w:rsidRPr="0052053E">
        <w:rPr>
          <w:b/>
        </w:rPr>
        <w:t>PDPPCp</w:t>
      </w:r>
      <w:proofErr w:type="spellEnd"/>
      <w:r w:rsidR="000B51D5" w:rsidRPr="0052053E">
        <w:rPr>
          <w:b/>
        </w:rPr>
        <w:t xml:space="preserve"> </w:t>
      </w:r>
      <w:r w:rsidR="000B51D5" w:rsidRPr="0052053E">
        <w:t xml:space="preserve">in </w:t>
      </w:r>
      <w:proofErr w:type="spellStart"/>
      <w:r w:rsidR="000B51D5" w:rsidRPr="0052053E">
        <w:t>chlorobenzene</w:t>
      </w:r>
      <w:proofErr w:type="spellEnd"/>
      <w:r w:rsidR="000B51D5" w:rsidRPr="0052053E">
        <w:t xml:space="preserve"> were unchanged after exp</w:t>
      </w:r>
      <w:r w:rsidR="000B51D5" w:rsidRPr="0052053E">
        <w:t>o</w:t>
      </w:r>
      <w:r w:rsidR="000B51D5" w:rsidRPr="0052053E">
        <w:t xml:space="preserve">sure to air and light over </w:t>
      </w:r>
      <w:r w:rsidR="000B51D5" w:rsidRPr="00802EB6">
        <w:t xml:space="preserve">a period of 24 hours, indicating excellent solution-phase stability (Figure </w:t>
      </w:r>
      <w:r w:rsidR="00F15E0F" w:rsidRPr="00802EB6">
        <w:rPr>
          <w:rFonts w:hint="eastAsia"/>
        </w:rPr>
        <w:t>S4)</w:t>
      </w:r>
      <w:r w:rsidR="000B51D5" w:rsidRPr="00802EB6">
        <w:t>.</w:t>
      </w:r>
    </w:p>
    <w:p w14:paraId="30B7D674" w14:textId="6EF403A3" w:rsidR="00C351F4" w:rsidRPr="0052053E" w:rsidRDefault="00697A13">
      <w:pPr>
        <w:pStyle w:val="TAMainText"/>
        <w:rPr>
          <w:rFonts w:hint="eastAsia"/>
        </w:rPr>
      </w:pPr>
      <w:r w:rsidRPr="0052053E">
        <w:t xml:space="preserve">The ionization potential energy of a </w:t>
      </w:r>
      <w:proofErr w:type="spellStart"/>
      <w:r w:rsidRPr="0052053E">
        <w:rPr>
          <w:b/>
        </w:rPr>
        <w:t>PDPPC</w:t>
      </w:r>
      <w:r w:rsidR="00AE659C" w:rsidRPr="0052053E">
        <w:rPr>
          <w:b/>
        </w:rPr>
        <w:t>p</w:t>
      </w:r>
      <w:proofErr w:type="spellEnd"/>
      <w:r w:rsidRPr="0052053E">
        <w:rPr>
          <w:b/>
        </w:rPr>
        <w:t xml:space="preserve"> </w:t>
      </w:r>
      <w:r w:rsidRPr="0052053E">
        <w:t>thin film by ph</w:t>
      </w:r>
      <w:r w:rsidRPr="0052053E">
        <w:t>o</w:t>
      </w:r>
      <w:r w:rsidRPr="0052053E">
        <w:t>to-electron spectroscopy in air (PESA)</w:t>
      </w:r>
      <w:r w:rsidR="00A046DC" w:rsidRPr="0052053E">
        <w:t xml:space="preserve"> was 5.07 (</w:t>
      </w:r>
      <w:r w:rsidR="00A046DC" w:rsidRPr="0052053E">
        <w:rPr>
          <w:rFonts w:ascii="Times New Roman" w:hAnsi="Times New Roman"/>
        </w:rPr>
        <w:t>±</w:t>
      </w:r>
      <w:r w:rsidR="00A046DC" w:rsidRPr="0052053E">
        <w:t xml:space="preserve"> 0.05) eV</w:t>
      </w:r>
      <w:r w:rsidRPr="0052053E">
        <w:t xml:space="preserve">. This value is </w:t>
      </w:r>
      <w:r w:rsidRPr="0052053E">
        <w:rPr>
          <w:i/>
        </w:rPr>
        <w:t>ca</w:t>
      </w:r>
      <w:r w:rsidRPr="0052053E">
        <w:t xml:space="preserve">. 0.13 eV smaller than that measured from the </w:t>
      </w:r>
      <w:proofErr w:type="spellStart"/>
      <w:r w:rsidRPr="0052053E">
        <w:t>thi</w:t>
      </w:r>
      <w:r w:rsidRPr="0052053E">
        <w:t>o</w:t>
      </w:r>
      <w:r w:rsidRPr="0052053E">
        <w:t>phene</w:t>
      </w:r>
      <w:proofErr w:type="spellEnd"/>
      <w:r w:rsidRPr="0052053E">
        <w:t xml:space="preserve"> analogue by the same technique,</w:t>
      </w:r>
      <w:r w:rsidR="00490413" w:rsidRPr="0052053E">
        <w:fldChar w:fldCharType="begin" w:fldLock="1"/>
      </w:r>
      <w:r w:rsidR="005A6AC0" w:rsidRPr="0052053E">
        <w:instrText>ADDIN CSL_CITATION { "citationItems" : [ { "id" : "ITEM-1", "itemData" : { "DOI" : "10.1021/ma302569u", "ISBN" : "0024-9297", "ISSN" : "00249297", "abstract" : "Bridgehead imine substituted cyclopentadithiophene structural units offer the opportunity to modify the electronic properties, in particular, the HOMO-LUMO energy levels of donor-acceptor polymers with unprecedented precision. Utilizing a common synthetic pathway, copolymers with high average molecular weights, a variety of functionality, and properties suitable for solar cell incorporation can be generated. The fabrication of organic photovoltaic devices with these new materials is demonstrated.", "author" : [ { "dropping-particle" : "", "family" : "Azoulay", "given" : "Jason D.", "non-dropping-particle" : "", "parse-names" : false, "suffix" : "" }, { "dropping-particle" : "", "family" : "Koretz", "given" : "Zachary A.", "non-dropping-particle" : "", "parse-names" : false, "suffix" : "" }, { "dropping-particle" : "", "family" : "Wong", "given" : "Bryan M.", "non-dropping-particle" : "", "parse-names" : false, "suffix" : "" }, { "dropping-particle" : "", "family" : "Bazan", "given" : "Guillermo C.", "non-dropping-particle" : "", "parse-names" : false, "suffix" : "" } ], "container-title" : "Macromolecules", "id" : "ITEM-1", "issued" : { "date-parts" : [ [ "2013" ] ] }, "page" : "1337-1342", "title" : "Bridgehead imine substituted cyclopentadithiophene derivatives: An effective strategy for band gap control in donor-acceptor polymers", "type" : "article-journal", "volume" : "46" }, "uris" : [ "http://www.mendeley.com/documents/?uuid=1a458f95-451f-43e8-b283-e2a72daa6d04" ] }, { "id" : "ITEM-2", "itemData" : { "DOI" : "10.1021/ja204515s", "ISBN" : "0002-7863", "ISSN" : "00027863", "PMID" : "21815633", "abstract" : "We describe a series of highly soluble diketo pyrrolo-pyrrole (DPP)-bithiophene copolymers exhibiting field effect hole mobilities up to 0.74 cm(2) V(-1) s(-1), with a common synthetic motif of bulky 2-octyldodecyl side groups on the conjugated backbone. Spectroscopy, diffraction, and microscopy measurements reveal a transition in molecular packing behavior from a preferentially edge-on orientation of the conjugated plane to a preferentially face-on orientation as the attachment density of the side chains increases. Thermal annealing generally reduces both the face-on population and the misoriented edge-on domains. The highest hole mobilities of this series were obtained from edge-on molecular packing and in-plane liquid-crystalline texture, but films with a bimodal orientation distribution and no discernible in-plane texture exhibited surprisingly comparable mobilities. The high hole mobility may therefore arise from the molecular packing feature common to the entire polymer series: backbones that are strictly oriented parallel to the substrate plane and coplanar with other backbones in the same layer.", "author" : [ { "dropping-particle" : "", "family" : "Zhang", "given" : "Xinran", "non-dropping-particle" : "", "parse-names" : false, "suffix" : "" }, { "dropping-particle" : "", "family" : "Richter", "given" : "Lee J.", "non-dropping-particle" : "", "parse-names" : false, "suffix" : "" }, { "dropping-particle" : "", "family" : "Delongchamp", "given" : "Dean M.", "non-dropping-particle" : "", "parse-names" : false, "suffix" : "" }, { "dropping-particle" : "", "family" : "Kline", "given" : "R. Joseph", "non-dropping-particle" : "", "parse-names" : false, "suffix" : "" }, { "dropping-particle" : "", "family" : "Hammond", "given" : "Matthew R.", "non-dropping-particle" : "", "parse-names" : false, "suffix" : "" }, { "dropping-particle" : "", "family" : "McCulloch", "given" : "Iain", "non-dropping-particle" : "", "parse-names" : false, "suffix" : "" }, { "dropping-particle" : "", "family" : "Heeney", "given" : "Martin", "non-dropping-particle" : "", "parse-names" : false, "suffix" : "" }, { "dropping-particle" : "", "family" : "Ashraf", "given" : "Raja S.", "non-dropping-particle" : "", "parse-names" : false, "suffix" : "" }, { "dropping-particle" : "", "family" : "Smith", "given" : "Jeremy N.", "non-dropping-particle" : "", "parse-names" : false, "suffix" : "" }, { "dropping-particle" : "", "family" : "Anthopoulos", "given" : "Thomas D.", "non-dropping-particle" : "", "parse-names" : false, "suffix" : "" }, { "dropping-particle" : "", "family" : "Schroeder", "given" : "Bob", "non-dropping-particle" : "", "parse-names" : false, "suffix" : "" }, { "dropping-particle" : "", "family" : "Geerts", "given" : "Yves H.", "non-dropping-particle" : "", "parse-names" : false, "suffix" : "" }, { "dropping-particle" : "", "family" : "Fischer", "given" : "Daniel A.", "non-dropping-particle" : "", "parse-names" : false, "suffix" : "" }, { "dropping-particle" : "", "family" : "Toney", "given" : "Michael F.", "non-dropping-particle" : "", "parse-names" : false, "suffix" : "" } ], "container-title" : "Journal of the American Chemical Society", "id" : "ITEM-2", "issued" : { "date-parts" : [ [ "2011" ] ] }, "page" : "15073-15084", "title" : "Molecular packing of high-mobility diketo pyrrolo-pyrrole polymer semiconductors with branched alkyl side chains", "type" : "article-journal", "volume" : "133" }, "uris" : [ "http://www.mendeley.com/documents/?uuid=60e0c2e2-7af5-4565-89da-79cada54a763" ] } ], "mendeley" : { "formattedCitation" : "&lt;sup&gt;2,21&lt;/sup&gt;", "plainTextFormattedCitation" : "2,21", "previouslyFormattedCitation" : "&lt;sup&gt;2,21&lt;/sup&gt;" }, "properties" : { "noteIndex" : 0 }, "schema" : "https://github.com/citation-style-language/schema/raw/master/csl-citation.json" }</w:instrText>
      </w:r>
      <w:r w:rsidR="00490413" w:rsidRPr="0052053E">
        <w:fldChar w:fldCharType="separate"/>
      </w:r>
      <w:r w:rsidR="009A69ED" w:rsidRPr="0052053E">
        <w:rPr>
          <w:noProof/>
          <w:vertAlign w:val="superscript"/>
        </w:rPr>
        <w:t>2,21</w:t>
      </w:r>
      <w:r w:rsidR="00490413" w:rsidRPr="0052053E">
        <w:fldChar w:fldCharType="end"/>
      </w:r>
      <w:r w:rsidRPr="0052053E">
        <w:t xml:space="preserve"> indicating that the i</w:t>
      </w:r>
      <w:r w:rsidRPr="0052053E">
        <w:t>n</w:t>
      </w:r>
      <w:r w:rsidRPr="0052053E">
        <w:t xml:space="preserve">clusion of </w:t>
      </w:r>
      <w:r w:rsidR="00AE659C" w:rsidRPr="0052053E">
        <w:t>5,5-dimethylCp</w:t>
      </w:r>
      <w:r w:rsidR="00AE659C" w:rsidRPr="0052053E" w:rsidDel="00AE659C">
        <w:t xml:space="preserve"> </w:t>
      </w:r>
      <w:r w:rsidRPr="0052053E">
        <w:t xml:space="preserve">makes the polymer more susceptible to oxidation. To </w:t>
      </w:r>
      <w:r w:rsidR="00FE3B70" w:rsidRPr="0052053E">
        <w:t>further verify this observation</w:t>
      </w:r>
      <w:r w:rsidRPr="0052053E">
        <w:t xml:space="preserve">, the orbital energies of </w:t>
      </w:r>
      <w:proofErr w:type="spellStart"/>
      <w:r w:rsidRPr="0052053E">
        <w:t>trimers</w:t>
      </w:r>
      <w:proofErr w:type="spellEnd"/>
      <w:r w:rsidRPr="0052053E">
        <w:t xml:space="preserve"> were calculated using density functional theory (DFT, B3LYP/6-31 G* level) and compared against congeners bearing </w:t>
      </w:r>
      <w:proofErr w:type="spellStart"/>
      <w:r w:rsidRPr="0052053E">
        <w:t>thiophene</w:t>
      </w:r>
      <w:proofErr w:type="spellEnd"/>
      <w:r w:rsidRPr="0052053E">
        <w:t xml:space="preserve"> (</w:t>
      </w:r>
      <w:proofErr w:type="spellStart"/>
      <w:r w:rsidRPr="0052053E">
        <w:rPr>
          <w:b/>
        </w:rPr>
        <w:t>PDPPTh</w:t>
      </w:r>
      <w:proofErr w:type="spellEnd"/>
      <w:r w:rsidRPr="0052053E">
        <w:rPr>
          <w:b/>
        </w:rPr>
        <w:t>)</w:t>
      </w:r>
      <w:r w:rsidRPr="0052053E">
        <w:t xml:space="preserve"> and phenyl (</w:t>
      </w:r>
      <w:proofErr w:type="spellStart"/>
      <w:r w:rsidRPr="0052053E">
        <w:rPr>
          <w:b/>
        </w:rPr>
        <w:t>PDPPPh</w:t>
      </w:r>
      <w:proofErr w:type="spellEnd"/>
      <w:r w:rsidRPr="0052053E">
        <w:t xml:space="preserve">) groups in lieu of </w:t>
      </w:r>
      <w:r w:rsidR="00A321D9" w:rsidRPr="0052053E">
        <w:t>5</w:t>
      </w:r>
      <w:proofErr w:type="gramStart"/>
      <w:r w:rsidR="00A321D9" w:rsidRPr="0052053E">
        <w:t>,5</w:t>
      </w:r>
      <w:proofErr w:type="gramEnd"/>
      <w:r w:rsidR="00A321D9" w:rsidRPr="0052053E">
        <w:t>-dimethylCp</w:t>
      </w:r>
      <w:r w:rsidRPr="0052053E">
        <w:t xml:space="preserve"> (Figure S</w:t>
      </w:r>
      <w:r w:rsidR="00C80EDF">
        <w:t>5</w:t>
      </w:r>
      <w:r w:rsidRPr="0052053E">
        <w:t>).</w:t>
      </w:r>
      <w:r w:rsidR="00FE3B70" w:rsidRPr="0052053E">
        <w:t xml:space="preserve"> Indeed the HOMO level of </w:t>
      </w:r>
      <w:proofErr w:type="spellStart"/>
      <w:r w:rsidR="00FE3B70" w:rsidRPr="0052053E">
        <w:rPr>
          <w:b/>
        </w:rPr>
        <w:t>PDPPC</w:t>
      </w:r>
      <w:r w:rsidR="00AE659C" w:rsidRPr="0052053E">
        <w:rPr>
          <w:b/>
        </w:rPr>
        <w:t>p</w:t>
      </w:r>
      <w:proofErr w:type="spellEnd"/>
      <w:r w:rsidR="00FE3B70" w:rsidRPr="0052053E">
        <w:t xml:space="preserve"> is predicted to be </w:t>
      </w:r>
      <w:r w:rsidR="00FE3B70" w:rsidRPr="0052053E">
        <w:rPr>
          <w:i/>
        </w:rPr>
        <w:t>ca.</w:t>
      </w:r>
      <w:r w:rsidR="00FE3B70" w:rsidRPr="0052053E">
        <w:t xml:space="preserve"> 0.18 and 0.26 eV higher than </w:t>
      </w:r>
      <w:proofErr w:type="spellStart"/>
      <w:r w:rsidR="00FE3B70" w:rsidRPr="0052053E">
        <w:rPr>
          <w:b/>
        </w:rPr>
        <w:t>PDPPTh</w:t>
      </w:r>
      <w:proofErr w:type="spellEnd"/>
      <w:r w:rsidR="00FE3B70" w:rsidRPr="0052053E">
        <w:t xml:space="preserve"> and </w:t>
      </w:r>
      <w:proofErr w:type="spellStart"/>
      <w:r w:rsidR="00FE3B70" w:rsidRPr="0052053E">
        <w:rPr>
          <w:b/>
        </w:rPr>
        <w:t>PDPPPh</w:t>
      </w:r>
      <w:proofErr w:type="spellEnd"/>
      <w:r w:rsidR="00FE3B70" w:rsidRPr="0052053E">
        <w:t xml:space="preserve">, respectively. </w:t>
      </w:r>
      <w:r w:rsidR="00A046DC" w:rsidRPr="0052053E">
        <w:t>Furthermore</w:t>
      </w:r>
      <w:r w:rsidRPr="0052053E">
        <w:t xml:space="preserve"> the minimum energy co</w:t>
      </w:r>
      <w:r w:rsidRPr="0052053E">
        <w:t>n</w:t>
      </w:r>
      <w:r w:rsidRPr="0052053E">
        <w:t>formation of the</w:t>
      </w:r>
      <w:r w:rsidRPr="0052053E">
        <w:rPr>
          <w:b/>
        </w:rPr>
        <w:t xml:space="preserve"> </w:t>
      </w:r>
      <w:proofErr w:type="spellStart"/>
      <w:r w:rsidRPr="0052053E">
        <w:rPr>
          <w:b/>
        </w:rPr>
        <w:t>PDPPCp</w:t>
      </w:r>
      <w:proofErr w:type="spellEnd"/>
      <w:r w:rsidRPr="0052053E">
        <w:t xml:space="preserve"> </w:t>
      </w:r>
      <w:proofErr w:type="spellStart"/>
      <w:r w:rsidRPr="0052053E">
        <w:t>trimer</w:t>
      </w:r>
      <w:proofErr w:type="spellEnd"/>
      <w:r w:rsidRPr="0052053E">
        <w:t xml:space="preserve"> reveals θ1 and θ2 twist angles of 3.8° and 0.1° respectively (Figure </w:t>
      </w:r>
      <w:r w:rsidR="00E80903" w:rsidRPr="0052053E">
        <w:t>1c</w:t>
      </w:r>
      <w:r w:rsidRPr="0052053E">
        <w:t>), suggesting that the incl</w:t>
      </w:r>
      <w:r w:rsidRPr="0052053E">
        <w:t>u</w:t>
      </w:r>
      <w:r w:rsidRPr="0052053E">
        <w:lastRenderedPageBreak/>
        <w:t xml:space="preserve">sion of </w:t>
      </w:r>
      <w:r w:rsidR="005C173A">
        <w:t>5,5-dimethylCp</w:t>
      </w:r>
      <w:r w:rsidR="005C173A" w:rsidRPr="0052053E">
        <w:t xml:space="preserve"> </w:t>
      </w:r>
      <w:r w:rsidRPr="0052053E">
        <w:t>does not compromise bac</w:t>
      </w:r>
      <w:r w:rsidRPr="0052053E">
        <w:t>k</w:t>
      </w:r>
      <w:r w:rsidRPr="0052053E">
        <w:t xml:space="preserve">bone planarity in these systems. The </w:t>
      </w:r>
      <w:proofErr w:type="spellStart"/>
      <w:r w:rsidRPr="0052053E">
        <w:rPr>
          <w:b/>
        </w:rPr>
        <w:t>PDPPCp</w:t>
      </w:r>
      <w:proofErr w:type="spellEnd"/>
      <w:r w:rsidRPr="0052053E">
        <w:t xml:space="preserve"> values are similar with those o</w:t>
      </w:r>
      <w:r w:rsidRPr="0052053E">
        <w:t>b</w:t>
      </w:r>
      <w:r w:rsidRPr="0052053E">
        <w:t xml:space="preserve">served in </w:t>
      </w:r>
      <w:proofErr w:type="spellStart"/>
      <w:r w:rsidRPr="0052053E">
        <w:rPr>
          <w:b/>
        </w:rPr>
        <w:t>PDPPTh</w:t>
      </w:r>
      <w:proofErr w:type="spellEnd"/>
      <w:r w:rsidRPr="0052053E">
        <w:t xml:space="preserve"> (</w:t>
      </w:r>
      <w:r w:rsidRPr="0052053E">
        <w:rPr>
          <w:i/>
        </w:rPr>
        <w:t>i.e.</w:t>
      </w:r>
      <w:r w:rsidRPr="0052053E">
        <w:t xml:space="preserve">, θ1 = </w:t>
      </w:r>
      <w:r w:rsidRPr="0052053E">
        <w:rPr>
          <w:i/>
        </w:rPr>
        <w:t>ca</w:t>
      </w:r>
      <w:r w:rsidRPr="0052053E">
        <w:t xml:space="preserve">. 1.5° and θ2 = </w:t>
      </w:r>
      <w:r w:rsidRPr="0052053E">
        <w:rPr>
          <w:i/>
        </w:rPr>
        <w:t>ca</w:t>
      </w:r>
      <w:r w:rsidRPr="0052053E">
        <w:t>. 3.1°) and are</w:t>
      </w:r>
      <w:r w:rsidRPr="0052053E">
        <w:rPr>
          <w:b/>
        </w:rPr>
        <w:t xml:space="preserve"> </w:t>
      </w:r>
      <w:r w:rsidRPr="0052053E">
        <w:t xml:space="preserve">significantly smaller than </w:t>
      </w:r>
      <w:proofErr w:type="spellStart"/>
      <w:r w:rsidRPr="0052053E">
        <w:rPr>
          <w:b/>
        </w:rPr>
        <w:t>PDDPPh</w:t>
      </w:r>
      <w:proofErr w:type="spellEnd"/>
      <w:r w:rsidRPr="0052053E">
        <w:t xml:space="preserve"> (</w:t>
      </w:r>
      <w:r w:rsidRPr="0052053E">
        <w:rPr>
          <w:i/>
        </w:rPr>
        <w:t>i.e.</w:t>
      </w:r>
      <w:r w:rsidRPr="0052053E">
        <w:t xml:space="preserve">, θ1 = </w:t>
      </w:r>
      <w:r w:rsidRPr="0052053E">
        <w:rPr>
          <w:i/>
        </w:rPr>
        <w:t>ca</w:t>
      </w:r>
      <w:r w:rsidRPr="0052053E">
        <w:t xml:space="preserve">. 13.5° and θ2 = </w:t>
      </w:r>
      <w:r w:rsidRPr="0052053E">
        <w:rPr>
          <w:i/>
        </w:rPr>
        <w:t>ca</w:t>
      </w:r>
      <w:r w:rsidRPr="0052053E">
        <w:t>. 21.7° (Figure S</w:t>
      </w:r>
      <w:r w:rsidR="00C80EDF">
        <w:t>6</w:t>
      </w:r>
      <w:r w:rsidRPr="0052053E">
        <w:t xml:space="preserve">). </w:t>
      </w:r>
    </w:p>
    <w:p w14:paraId="17AB0080" w14:textId="7AE98299" w:rsidR="00C351F4" w:rsidRPr="0052053E" w:rsidRDefault="00697A13">
      <w:pPr>
        <w:pStyle w:val="TAMainText"/>
        <w:rPr>
          <w:rFonts w:hint="eastAsia"/>
        </w:rPr>
      </w:pPr>
      <w:r w:rsidRPr="0052053E">
        <w:t xml:space="preserve">Organic </w:t>
      </w:r>
      <w:r w:rsidR="00A046DC" w:rsidRPr="0052053E">
        <w:t>thin</w:t>
      </w:r>
      <w:r w:rsidR="005A65C0" w:rsidRPr="0052053E">
        <w:t>-film</w:t>
      </w:r>
      <w:r w:rsidRPr="0052053E">
        <w:t xml:space="preserve"> transistors (</w:t>
      </w:r>
      <w:r w:rsidR="005A65C0" w:rsidRPr="0052053E">
        <w:t>OTF</w:t>
      </w:r>
      <w:r w:rsidRPr="0052053E">
        <w:t>Ts) with a bottom-contact/top gate</w:t>
      </w:r>
      <w:r w:rsidR="00642BD8">
        <w:rPr>
          <w:rFonts w:hint="eastAsia"/>
        </w:rPr>
        <w:t xml:space="preserve"> </w:t>
      </w:r>
      <w:r w:rsidRPr="0052053E">
        <w:t xml:space="preserve">configuration were fabricated </w:t>
      </w:r>
      <w:r w:rsidR="00FE3B70" w:rsidRPr="0052053E">
        <w:t xml:space="preserve">using </w:t>
      </w:r>
      <w:proofErr w:type="spellStart"/>
      <w:r w:rsidRPr="0052053E">
        <w:t>pentafluorobenzene</w:t>
      </w:r>
      <w:proofErr w:type="spellEnd"/>
      <w:r w:rsidRPr="0052053E">
        <w:t xml:space="preserve"> </w:t>
      </w:r>
      <w:proofErr w:type="spellStart"/>
      <w:r w:rsidRPr="0052053E">
        <w:t>thiol</w:t>
      </w:r>
      <w:proofErr w:type="spellEnd"/>
      <w:r w:rsidRPr="0052053E">
        <w:t xml:space="preserve"> (</w:t>
      </w:r>
      <w:r w:rsidRPr="0052053E">
        <w:rPr>
          <w:b/>
        </w:rPr>
        <w:t>PFBT</w:t>
      </w:r>
      <w:r w:rsidRPr="0052053E">
        <w:t xml:space="preserve">) </w:t>
      </w:r>
      <w:r w:rsidR="00FE3B70" w:rsidRPr="0052053E">
        <w:t xml:space="preserve">modified gold </w:t>
      </w:r>
      <w:r w:rsidR="001A23B3" w:rsidRPr="0052053E">
        <w:t xml:space="preserve">source-drain (S-D) </w:t>
      </w:r>
      <w:r w:rsidR="00FE3B70" w:rsidRPr="0052053E">
        <w:t xml:space="preserve">electrodes </w:t>
      </w:r>
      <w:r w:rsidRPr="0052053E">
        <w:t>to promote hole-injection.</w:t>
      </w:r>
      <w:r w:rsidR="00490413" w:rsidRPr="0052053E">
        <w:fldChar w:fldCharType="begin" w:fldLock="1"/>
      </w:r>
      <w:r w:rsidR="00A44871" w:rsidRPr="0052053E">
        <w:rPr>
          <w:rFonts w:hint="eastAsia"/>
        </w:rPr>
        <w:instrText>ADDIN CSL_CITATION { "citationItems" : [ { "id" : "ITEM-1", "itemData" : { "DOI" : "10.1063/1.2907691", "ISBN" : "0003-6951", "ISSN" : "00036951", "abstract" : "We demonstrate tuning of hole injection barriers in bottom contact triisopropylsilylethynyl pentacene TIPS-pentacene organic thin film transistors OTFTs by forming the self-assembled monolayers SAMs of thiophenol, 4-fluorothiophenol, or pentafluorothiophenol on the pristine Ag electrode. The work functions of SAM-treated Ag electrodes are measured by Kelvin probe method. The TIPS-pentacene OTFT devices were fabricated by a drop-cast method with a micropipette like an inkjet printing. The OTFTs with pentafluorothiophenol-Ag electrodes as source and drain exhibit carrier mobility of 0.17 cm2/V s and on/off current ratio of 105 because of almost no hole injection barrier to TIPS pentacenes. The SAM-treated Ag electrodes are robust over repeated electrical scans of 100 cycles.", "author" : [ { "dropping-particle" : "", "family" : "Hong", "given" : "Jung Pyo", "non-dropping-particle" : "", "parse-names" : false, "suffix" : "" }, { "dropping-particle" : "", "family" : "Park", "given" : "Aee Young", "non-dropping-particle" : "", "parse-names" : false, "suffix" : "" }, { "dropping-particle" : "", "family" : "Lee", "given" : "Seonghoon", "non-dropping-particle" : "", "parse-names" : false, "suffix" : "" }, { "dropping-particle" : "", "family" : "Kang", "given" : "Jihoon", "non-dropping-particle" : "", "parse-names" : false, "suffix" : "" }, { "dropping-particle" : "", "family" : "Shin", "given" : "Nayool", "non-dropping-particle" : "", "parse-names" : false, "suffix" : "" }, { "dropping-particle" : "", "family" : "Yoon", "given" : "Do Y.", "non-dropping-particle" : "", "parse-names" : false, "suffix" : "" } ], "container-title" : "Applied Physics Letters", "id" : "ITEM-1", "issued" : { "date-parts" : [ [ "2008" ] ] }, "page" : "2006", "title" : "Tuning of Ag work functions by self-assembled monolayers of aromatic thiols for an efficient hole injection for solution processed triisopropylsilylethynyl pentacene organic thin film transistors", "type" : "article-journal", "volume" : "92" }, "uris" : [ "http://www.mendeley.com/documents/?uuid=0c6c2196-2294-4fe2-82c4-2abf682dbd28" ] } ], "mendeley" : { "formattedCitation" : "&lt;sup&gt;30&lt;/sup&gt;", "plainTextFormattedCitation" : "30", "previouslyFormattedCitation" : "&lt;sup&gt;30&lt;/sup&gt;" }, "properties" : { "noteIndex" : 0 }, "schema" : "https://github.com/citation-style-language/schema/raw/master/csl-citation.json" }</w:instrText>
      </w:r>
      <w:r w:rsidR="00490413" w:rsidRPr="0052053E">
        <w:fldChar w:fldCharType="separate"/>
      </w:r>
      <w:r w:rsidR="00237F69" w:rsidRPr="0052053E">
        <w:rPr>
          <w:rFonts w:hint="eastAsia"/>
          <w:noProof/>
          <w:vertAlign w:val="superscript"/>
        </w:rPr>
        <w:t>30</w:t>
      </w:r>
      <w:r w:rsidR="00490413" w:rsidRPr="0052053E">
        <w:fldChar w:fldCharType="end"/>
      </w:r>
      <w:r w:rsidRPr="0052053E">
        <w:t xml:space="preserve"> </w:t>
      </w:r>
      <w:r w:rsidR="00642BD8">
        <w:rPr>
          <w:rFonts w:hint="eastAsia"/>
        </w:rPr>
        <w:t>T</w:t>
      </w:r>
      <w:r w:rsidRPr="0052053E">
        <w:t xml:space="preserve">he </w:t>
      </w:r>
      <w:r w:rsidR="005A65C0" w:rsidRPr="0052053E">
        <w:t>transfer</w:t>
      </w:r>
      <w:r w:rsidRPr="0052053E">
        <w:t xml:space="preserve"> characteristics of the </w:t>
      </w:r>
      <w:r w:rsidR="000C01BE" w:rsidRPr="0052053E">
        <w:t xml:space="preserve">annealed (120 °C) </w:t>
      </w:r>
      <w:r w:rsidRPr="0052053E">
        <w:t xml:space="preserve">devices exhibit </w:t>
      </w:r>
      <w:r w:rsidR="005A65C0" w:rsidRPr="0052053E">
        <w:t>pronounced</w:t>
      </w:r>
      <w:r w:rsidRPr="0052053E">
        <w:t xml:space="preserve"> hole-transporting character with good drain current saturation</w:t>
      </w:r>
      <w:r w:rsidR="00C80EDF">
        <w:rPr>
          <w:rFonts w:hint="eastAsia"/>
        </w:rPr>
        <w:t xml:space="preserve"> (Figure S</w:t>
      </w:r>
      <w:r w:rsidR="00C80EDF">
        <w:t>7</w:t>
      </w:r>
      <w:r w:rsidR="00642BD8">
        <w:rPr>
          <w:rFonts w:hint="eastAsia"/>
        </w:rPr>
        <w:t>)</w:t>
      </w:r>
      <w:r w:rsidR="00644E89" w:rsidRPr="0052053E">
        <w:t xml:space="preserve">, </w:t>
      </w:r>
      <w:r w:rsidRPr="0052053E">
        <w:t>negligible opera</w:t>
      </w:r>
      <w:r w:rsidRPr="0052053E">
        <w:t>t</w:t>
      </w:r>
      <w:r w:rsidRPr="0052053E">
        <w:t>ing hysteresis</w:t>
      </w:r>
      <w:r w:rsidR="005C173A">
        <w:t>,</w:t>
      </w:r>
      <w:r w:rsidR="00644E89" w:rsidRPr="0052053E">
        <w:t xml:space="preserve"> and</w:t>
      </w:r>
      <w:r w:rsidRPr="0052053E">
        <w:t xml:space="preserve"> maximum and average </w:t>
      </w:r>
      <w:proofErr w:type="gramStart"/>
      <w:r w:rsidRPr="0052053E">
        <w:t>hole</w:t>
      </w:r>
      <w:proofErr w:type="gramEnd"/>
      <w:r w:rsidRPr="0052053E">
        <w:t xml:space="preserve"> mobility of 1.9 cm</w:t>
      </w:r>
      <w:r w:rsidRPr="0052053E">
        <w:rPr>
          <w:vertAlign w:val="superscript"/>
        </w:rPr>
        <w:t>2</w:t>
      </w:r>
      <w:r w:rsidRPr="0052053E">
        <w:t xml:space="preserve"> V</w:t>
      </w:r>
      <w:r w:rsidRPr="0052053E">
        <w:rPr>
          <w:vertAlign w:val="superscript"/>
        </w:rPr>
        <w:t xml:space="preserve">-1 </w:t>
      </w:r>
      <w:r w:rsidRPr="0052053E">
        <w:t>s</w:t>
      </w:r>
      <w:r w:rsidRPr="0052053E">
        <w:rPr>
          <w:vertAlign w:val="superscript"/>
        </w:rPr>
        <w:t xml:space="preserve">-1 </w:t>
      </w:r>
      <w:r w:rsidRPr="0052053E">
        <w:t>and 1.8 cm</w:t>
      </w:r>
      <w:r w:rsidRPr="0052053E">
        <w:rPr>
          <w:vertAlign w:val="superscript"/>
        </w:rPr>
        <w:t>2</w:t>
      </w:r>
      <w:r w:rsidRPr="0052053E">
        <w:t xml:space="preserve"> V</w:t>
      </w:r>
      <w:r w:rsidRPr="0052053E">
        <w:rPr>
          <w:vertAlign w:val="superscript"/>
        </w:rPr>
        <w:t xml:space="preserve">-1 </w:t>
      </w:r>
      <w:r w:rsidRPr="0052053E">
        <w:t>s</w:t>
      </w:r>
      <w:r w:rsidRPr="0052053E">
        <w:rPr>
          <w:vertAlign w:val="superscript"/>
        </w:rPr>
        <w:t>-1</w:t>
      </w:r>
      <w:r w:rsidRPr="0052053E">
        <w:t xml:space="preserve"> (Table 1) respectively. </w:t>
      </w:r>
      <w:r w:rsidR="00644E89" w:rsidRPr="0052053E">
        <w:t>These</w:t>
      </w:r>
      <w:r w:rsidRPr="0052053E">
        <w:t xml:space="preserve"> values are higher than those reported from </w:t>
      </w:r>
      <w:proofErr w:type="spellStart"/>
      <w:r w:rsidRPr="0052053E">
        <w:rPr>
          <w:b/>
        </w:rPr>
        <w:t>PDPPT</w:t>
      </w:r>
      <w:r w:rsidR="007067DC" w:rsidRPr="0052053E">
        <w:rPr>
          <w:b/>
        </w:rPr>
        <w:t>h</w:t>
      </w:r>
      <w:proofErr w:type="spellEnd"/>
      <w:r w:rsidRPr="0052053E">
        <w:t xml:space="preserve">-based </w:t>
      </w:r>
      <w:r w:rsidR="001A23B3" w:rsidRPr="0052053E">
        <w:t xml:space="preserve">OTFTs </w:t>
      </w:r>
      <w:r w:rsidR="00393DA1" w:rsidRPr="0052053E">
        <w:t>(0.6 cm</w:t>
      </w:r>
      <w:r w:rsidR="00393DA1" w:rsidRPr="0052053E">
        <w:rPr>
          <w:vertAlign w:val="superscript"/>
        </w:rPr>
        <w:t>2</w:t>
      </w:r>
      <w:r w:rsidR="00393DA1" w:rsidRPr="0052053E">
        <w:t xml:space="preserve"> V</w:t>
      </w:r>
      <w:r w:rsidR="00393DA1" w:rsidRPr="0052053E">
        <w:rPr>
          <w:vertAlign w:val="superscript"/>
        </w:rPr>
        <w:t xml:space="preserve">-1 </w:t>
      </w:r>
      <w:r w:rsidR="00393DA1" w:rsidRPr="0052053E">
        <w:t>s</w:t>
      </w:r>
      <w:r w:rsidR="00393DA1" w:rsidRPr="0052053E">
        <w:rPr>
          <w:vertAlign w:val="superscript"/>
        </w:rPr>
        <w:t>-1</w:t>
      </w:r>
      <w:r w:rsidR="00393DA1" w:rsidRPr="0052053E">
        <w:t xml:space="preserve">) </w:t>
      </w:r>
      <w:r w:rsidRPr="0052053E">
        <w:t>fabricated with the same architecture,</w:t>
      </w:r>
      <w:r w:rsidR="00490413" w:rsidRPr="0052053E">
        <w:fldChar w:fldCharType="begin" w:fldLock="1"/>
      </w:r>
      <w:r w:rsidR="005D772D" w:rsidRPr="0052053E">
        <w:instrText>ADDIN CSL_CITATION { "citationItems" : [ { "id" : "ITEM-1", "itemData" : { "DOI" : "10.1021/ja204515s", "ISBN" : "0002-7863", "ISSN" : "00027863", "PMID" : "21815633", "abstract" : "We describe a series of highly soluble diketo pyrrolo-pyrrole (DPP)-bithiophene copolymers exhibiting field effect hole mobilities up to 0.74 cm(2) V(-1) s(-1), with a common synthetic motif of bulky 2-octyldodecyl side groups on the conjugated backbone. Spectroscopy, diffraction, and microscopy measurements reveal a transition in molecular packing behavior from a preferentially edge-on orientation of the conjugated plane to a preferentially face-on orientation as the attachment density of the side chains increases. Thermal annealing generally reduces both the face-on population and the misoriented edge-on domains. The highest hole mobilities of this series were obtained from edge-on molecular packing and in-plane liquid-crystalline texture, but films with a bimodal orientation distribution and no discernible in-plane texture exhibited surprisingly comparable mobilities. The high hole mobility may therefore arise from the molecular packing feature common to the entire polymer series: backbones that are strictly oriented parallel to the substrate plane and coplanar with other backbones in the same layer.", "author" : [ { "dropping-particle" : "", "family" : "Zhang", "given" : "Xinran", "non-dropping-particle" : "", "parse-names" : false, "suffix" : "" }, { "dropping-particle" : "", "family" : "Richter", "given" : "Lee J.", "non-dropping-particle" : "", "parse-names" : false, "suffix" : "" }, { "dropping-particle" : "", "family" : "Delongchamp", "given" : "Dean M.", "non-dropping-particle" : "", "parse-names" : false, "suffix" : "" }, { "dropping-particle" : "", "family" : "Kline", "given" : "R. Joseph", "non-dropping-particle" : "", "parse-names" : false, "suffix" : "" }, { "dropping-particle" : "", "family" : "Hammond", "given" : "Matthew R.", "non-dropping-particle" : "", "parse-names" : false, "suffix" : "" }, { "dropping-particle" : "", "family" : "McCulloch", "given" : "Iain", "non-dropping-particle" : "", "parse-names" : false, "suffix" : "" }, { "dropping-particle" : "", "family" : "Heeney", "given" : "Martin", "non-dropping-particle" : "", "parse-names" : false, "suffix" : "" }, { "dropping-particle" : "", "family" : "Ashraf", "given" : "Raja S.", "non-dropping-particle" : "", "parse-names" : false, "suffix" : "" }, { "dropping-particle" : "", "family" : "Smith", "given" : "Jeremy N.", "non-dropping-particle" : "", "parse-names" : false, "suffix" : "" }, { "dropping-particle" : "", "family" : "Anthopoulos", "given" : "Thomas D.", "non-dropping-particle" : "", "parse-names" : false, "suffix" : "" }, { "dropping-particle" : "", "family" : "Schroeder", "given" : "Bob", "non-dropping-particle" : "", "parse-names" : false, "suffix" : "" }, { "dropping-particle" : "", "family" : "Geerts", "given" : "Yves H.", "non-dropping-particle" : "", "parse-names" : false, "suffix" : "" }, { "dropping-particle" : "", "family" : "Fischer", "given" : "Daniel A.", "non-dropping-particle" : "", "parse-names" : false, "suffix" : "" }, { "dropping-particle" : "", "family" : "Toney", "given" : "Michael F.", "non-dropping-particle" : "", "parse-names" : false, "suffix" : "" } ], "container-title" : "Journal of the American Chemical Society", "id" : "ITEM-1", "issued" : { "date-parts" : [ [ "2011" ] ] }, "page" : "15073-15084", "title" : "Molecular packing of high-mobility diketo pyrrolo-pyrrole polymer semiconductors with branched alkyl side chains", "type" : "article-journal", "volume" : "133" }, "uris" : [ "http://www.mendeley.com/documents/?uuid=60e0c2e2-7af5-4565-89da-79cada54a763" ] } ], "mendeley" : { "formattedCitation" : "&lt;sup&gt;21&lt;/sup&gt;", "plainTextFormattedCitation" : "21", "previouslyFormattedCitation" : "&lt;sup&gt;21&lt;/sup&gt;" }, "properties" : { "noteIndex" : 0 }, "schema" : "https://github.com/citation-style-language/schema/raw/master/csl-citation.json" }</w:instrText>
      </w:r>
      <w:r w:rsidR="00490413" w:rsidRPr="0052053E">
        <w:fldChar w:fldCharType="separate"/>
      </w:r>
      <w:r w:rsidR="005D772D" w:rsidRPr="0052053E">
        <w:rPr>
          <w:noProof/>
          <w:vertAlign w:val="superscript"/>
        </w:rPr>
        <w:t>21</w:t>
      </w:r>
      <w:r w:rsidR="00490413" w:rsidRPr="0052053E">
        <w:fldChar w:fldCharType="end"/>
      </w:r>
      <w:r w:rsidRPr="0052053E">
        <w:t xml:space="preserve"> suggesting that the </w:t>
      </w:r>
      <w:proofErr w:type="spellStart"/>
      <w:r w:rsidRPr="0052053E">
        <w:t>diene</w:t>
      </w:r>
      <w:proofErr w:type="spellEnd"/>
      <w:r w:rsidRPr="0052053E">
        <w:t xml:space="preserve"> building block can enhance the performance of a device when used in lieu of </w:t>
      </w:r>
      <w:proofErr w:type="spellStart"/>
      <w:r w:rsidRPr="0052053E">
        <w:t>thiophene</w:t>
      </w:r>
      <w:proofErr w:type="spellEnd"/>
      <w:r w:rsidRPr="0052053E">
        <w:t>. In addition, the gate vol</w:t>
      </w:r>
      <w:r w:rsidRPr="0052053E">
        <w:t>t</w:t>
      </w:r>
      <w:r w:rsidRPr="0052053E">
        <w:t>age (</w:t>
      </w:r>
      <w:r w:rsidRPr="0052053E">
        <w:rPr>
          <w:i/>
        </w:rPr>
        <w:t>V</w:t>
      </w:r>
      <w:r w:rsidRPr="0052053E">
        <w:rPr>
          <w:vertAlign w:val="subscript"/>
        </w:rPr>
        <w:t>G</w:t>
      </w:r>
      <w:r w:rsidRPr="0052053E">
        <w:t>) dependence of hole mobility measured in both the linear and saturation regime (Figure S</w:t>
      </w:r>
      <w:r w:rsidR="00C80EDF">
        <w:t>7</w:t>
      </w:r>
      <w:r w:rsidRPr="0052053E">
        <w:t xml:space="preserve">c) is typical of many </w:t>
      </w:r>
      <w:proofErr w:type="spellStart"/>
      <w:r w:rsidRPr="0052053E">
        <w:t>semicrysta</w:t>
      </w:r>
      <w:r w:rsidRPr="0052053E">
        <w:t>l</w:t>
      </w:r>
      <w:r w:rsidRPr="0052053E">
        <w:t>line</w:t>
      </w:r>
      <w:proofErr w:type="spellEnd"/>
      <w:r w:rsidRPr="0052053E">
        <w:t xml:space="preserve"> semiconducting polymer-based devices such as </w:t>
      </w:r>
      <w:r w:rsidRPr="0052053E">
        <w:rPr>
          <w:b/>
        </w:rPr>
        <w:t>P3HT</w:t>
      </w:r>
      <w:r w:rsidRPr="0052053E">
        <w:t xml:space="preserve"> and </w:t>
      </w:r>
      <w:r w:rsidRPr="0052053E">
        <w:rPr>
          <w:b/>
        </w:rPr>
        <w:t>pBTTT.</w:t>
      </w:r>
      <w:r w:rsidR="00490413" w:rsidRPr="0052053E">
        <w:rPr>
          <w:b/>
        </w:rPr>
        <w:fldChar w:fldCharType="begin" w:fldLock="1"/>
      </w:r>
      <w:r w:rsidR="005D772D" w:rsidRPr="0052053E">
        <w:rPr>
          <w:b/>
        </w:rPr>
        <w:instrText>ADDIN CSL_CITATION { "citationItems" : [ { "id" : "ITEM-1", "itemData" : { "DOI" : "10.1002/adma.201304346", "ISBN" : "1521-4095 (Electronic)\\r0935-9648 (Linking)", "ISSN" : "09359648", "PMID" : "24443057", "abstract" : "Over the past 25 years, organic field-effect transistors (OFETs) have witnessed impressive improvements in materials performance by 3-4 orders of magnitude, and many of the key materials discoveries have been published in Advanced Materials. This includes some of the most recent demonstrations of organic field-effect transistors with performance that clearly exceeds that of benchmark amorphous silicon-based devices. In this article, state-of-the-art in OFETs are reviewed in light of requirements for demanding future applications, in particular active-matrix addressing for flexible organic light-emitting diode (OLED) displays. An overview is provided over both small molecule and conjugated polymer materials for which field-effect mobilities exceeding &gt; 1 cm(2) V(-1) s(-1) have been reported. Current understanding is also reviewed of their charge transport physics that allows reaching such unexpectedly high mobilities in these weakly van der Waals bonded and structurally comparatively disordered materials with a view towards understanding the potential for further improvement in performance in the future.", "author" : [ { "dropping-particle" : "", "family" : "Sirringhaus", "given" : "Henning", "non-dropping-particle" : "", "parse-names" : false, "suffix" : "" } ], "container-title" : "Advanced Materials", "id" : "ITEM-1", "issued" : { "date-parts" : [ [ "2014" ] ] }, "page" : "1319-1335", "title" : "25th anniversary article: Organic field-effect transistors: The path beyond amorphous silicon", "type" : "article-journal", "volume" : "26" }, "uris" : [ "http://www.mendeley.com/documents/?uuid=90adce80-61be-40c5-9549-6ad64a103807" ] } ], "mendeley" : { "formattedCitation" : "&lt;sup&gt;17&lt;/sup&gt;", "plainTextFormattedCitation" : "17", "previouslyFormattedCitation" : "&lt;sup&gt;17&lt;/sup&gt;" }, "properties" : { "noteIndex" : 0 }, "schema" : "https://github.com/citation-style-language/schema/raw/master/csl-citation.json" }</w:instrText>
      </w:r>
      <w:r w:rsidR="00490413" w:rsidRPr="0052053E">
        <w:rPr>
          <w:b/>
        </w:rPr>
        <w:fldChar w:fldCharType="separate"/>
      </w:r>
      <w:r w:rsidR="005D772D" w:rsidRPr="0052053E">
        <w:rPr>
          <w:noProof/>
          <w:vertAlign w:val="superscript"/>
        </w:rPr>
        <w:t>17</w:t>
      </w:r>
      <w:r w:rsidR="00490413" w:rsidRPr="0052053E">
        <w:rPr>
          <w:b/>
        </w:rPr>
        <w:fldChar w:fldCharType="end"/>
      </w:r>
      <w:r w:rsidRPr="0052053E">
        <w:rPr>
          <w:b/>
        </w:rPr>
        <w:t xml:space="preserve"> </w:t>
      </w:r>
      <w:r w:rsidRPr="0052053E">
        <w:t>Importantly</w:t>
      </w:r>
      <w:r w:rsidR="00E05BBA" w:rsidRPr="0052053E">
        <w:t>,</w:t>
      </w:r>
      <w:r w:rsidRPr="0052053E">
        <w:t xml:space="preserve"> we do not observe the undesirable peak in the </w:t>
      </w:r>
      <w:r w:rsidR="001A23B3" w:rsidRPr="0052053E">
        <w:t xml:space="preserve">hole </w:t>
      </w:r>
      <w:r w:rsidRPr="0052053E">
        <w:t xml:space="preserve">mobility at low </w:t>
      </w:r>
      <w:r w:rsidRPr="0052053E">
        <w:rPr>
          <w:i/>
        </w:rPr>
        <w:t>V</w:t>
      </w:r>
      <w:r w:rsidRPr="0052053E">
        <w:rPr>
          <w:vertAlign w:val="subscript"/>
        </w:rPr>
        <w:t>G</w:t>
      </w:r>
      <w:r w:rsidRPr="0052053E">
        <w:t xml:space="preserve"> bias often reported for many high performance donor-acceptor polymers.</w:t>
      </w:r>
      <w:r w:rsidR="00490413" w:rsidRPr="0052053E">
        <w:fldChar w:fldCharType="begin" w:fldLock="1"/>
      </w:r>
      <w:r w:rsidR="005D772D" w:rsidRPr="0052053E">
        <w:instrText>ADDIN CSL_CITATION { "citationItems" : [ { "id" : "ITEM-1", "itemData" : { "DOI" : "10.1002/adma.201304346", "ISBN" : "1521-4095 (Electronic)\\r0935-9648 (Linking)", "ISSN" : "09359648", "PMID" : "24443057", "abstract" : "Over the past 25 years, organic field-effect transistors (OFETs) have witnessed impressive improvements in materials performance by 3-4 orders of magnitude, and many of the key materials discoveries have been published in Advanced Materials. This includes some of the most recent demonstrations of organic field-effect transistors with performance that clearly exceeds that of benchmark amorphous silicon-based devices. In this article, state-of-the-art in OFETs are reviewed in light of requirements for demanding future applications, in particular active-matrix addressing for flexible organic light-emitting diode (OLED) displays. An overview is provided over both small molecule and conjugated polymer materials for which field-effect mobilities exceeding &gt; 1 cm(2) V(-1) s(-1) have been reported. Current understanding is also reviewed of their charge transport physics that allows reaching such unexpectedly high mobilities in these weakly van der Waals bonded and structurally comparatively disordered materials with a view towards understanding the potential for further improvement in performance in the future.", "author" : [ { "dropping-particle" : "", "family" : "Sirringhaus", "given" : "Henning", "non-dropping-particle" : "", "parse-names" : false, "suffix" : "" } ], "container-title" : "Advanced Materials", "id" : "ITEM-1", "issued" : { "date-parts" : [ [ "2014" ] ] }, "page" : "1319-1335", "title" : "25th anniversary article: Organic field-effect transistors: The path beyond amorphous silicon", "type" : "article-journal", "volume" : "26" }, "uris" : [ "http://www.mendeley.com/documents/?uuid=90adce80-61be-40c5-9549-6ad64a103807" ] } ], "mendeley" : { "formattedCitation" : "&lt;sup&gt;17&lt;/sup&gt;", "plainTextFormattedCitation" : "17", "previouslyFormattedCitation" : "&lt;sup&gt;17&lt;/sup&gt;" }, "properties" : { "noteIndex" : 0 }, "schema" : "https://github.com/citation-style-language/schema/raw/master/csl-citation.json" }</w:instrText>
      </w:r>
      <w:r w:rsidR="00490413" w:rsidRPr="0052053E">
        <w:fldChar w:fldCharType="separate"/>
      </w:r>
      <w:r w:rsidR="005D772D" w:rsidRPr="0052053E">
        <w:rPr>
          <w:noProof/>
          <w:vertAlign w:val="superscript"/>
        </w:rPr>
        <w:t>17</w:t>
      </w:r>
      <w:r w:rsidR="00490413" w:rsidRPr="0052053E">
        <w:fldChar w:fldCharType="end"/>
      </w:r>
      <w:r w:rsidRPr="0052053E">
        <w:t xml:space="preserve"> </w:t>
      </w:r>
    </w:p>
    <w:p w14:paraId="08D41E70" w14:textId="77777777" w:rsidR="00E16A34" w:rsidRDefault="00E16A34" w:rsidP="00F1407F">
      <w:pPr>
        <w:pStyle w:val="TAMainText"/>
        <w:rPr>
          <w:rFonts w:hint="eastAsia"/>
          <w:b/>
        </w:rPr>
      </w:pPr>
    </w:p>
    <w:p w14:paraId="4CA07725" w14:textId="77777777" w:rsidR="007F5735" w:rsidRPr="0052053E" w:rsidRDefault="009F0676" w:rsidP="00F1407F">
      <w:pPr>
        <w:pStyle w:val="TAMainText"/>
        <w:rPr>
          <w:rFonts w:hint="eastAsia"/>
        </w:rPr>
      </w:pPr>
      <w:proofErr w:type="gramStart"/>
      <w:r w:rsidRPr="0052053E">
        <w:rPr>
          <w:b/>
        </w:rPr>
        <w:t>Table 1.</w:t>
      </w:r>
      <w:proofErr w:type="gramEnd"/>
      <w:r w:rsidR="005A65C0" w:rsidRPr="0052053E">
        <w:t xml:space="preserve"> Summary of OTF</w:t>
      </w:r>
      <w:r w:rsidRPr="0052053E">
        <w:t xml:space="preserve">T devices performance based on </w:t>
      </w:r>
      <w:proofErr w:type="spellStart"/>
      <w:r w:rsidRPr="0052053E">
        <w:rPr>
          <w:b/>
        </w:rPr>
        <w:t>PDPPCp</w:t>
      </w:r>
      <w:proofErr w:type="spellEnd"/>
      <w:r w:rsidRPr="0052053E">
        <w:t xml:space="preserve"> annealed at 120 and 200 °C.</w:t>
      </w:r>
    </w:p>
    <w:tbl>
      <w:tblPr>
        <w:tblStyle w:val="TableGrid"/>
        <w:tblW w:w="4820" w:type="dxa"/>
        <w:tblInd w:w="108" w:type="dxa"/>
        <w:tblLayout w:type="fixed"/>
        <w:tblLook w:val="04A0" w:firstRow="1" w:lastRow="0" w:firstColumn="1" w:lastColumn="0" w:noHBand="0" w:noVBand="1"/>
      </w:tblPr>
      <w:tblGrid>
        <w:gridCol w:w="1418"/>
        <w:gridCol w:w="992"/>
        <w:gridCol w:w="992"/>
        <w:gridCol w:w="567"/>
        <w:gridCol w:w="851"/>
      </w:tblGrid>
      <w:tr w:rsidR="00BE2D32" w:rsidRPr="0052053E" w14:paraId="3FDE1755" w14:textId="77777777" w:rsidTr="00E05BBA">
        <w:trPr>
          <w:trHeight w:val="251"/>
        </w:trPr>
        <w:tc>
          <w:tcPr>
            <w:tcW w:w="1418" w:type="dxa"/>
            <w:vAlign w:val="center"/>
          </w:tcPr>
          <w:p w14:paraId="430792B8" w14:textId="77777777" w:rsidR="00F8022D" w:rsidRPr="0052053E" w:rsidRDefault="00CA707B" w:rsidP="00E05BBA">
            <w:pPr>
              <w:pStyle w:val="TAMainText"/>
              <w:ind w:firstLineChars="50" w:firstLine="80"/>
              <w:jc w:val="center"/>
              <w:rPr>
                <w:rFonts w:eastAsiaTheme="majorEastAsia" w:cstheme="majorBidi" w:hint="eastAsia"/>
                <w:i/>
                <w:iCs/>
                <w:color w:val="404040" w:themeColor="text1" w:themeTint="BF"/>
                <w:sz w:val="16"/>
                <w:szCs w:val="16"/>
              </w:rPr>
            </w:pPr>
            <w:r w:rsidRPr="0052053E">
              <w:rPr>
                <w:sz w:val="16"/>
                <w:szCs w:val="16"/>
              </w:rPr>
              <w:t>C</w:t>
            </w:r>
            <w:r w:rsidR="008D0126" w:rsidRPr="0052053E">
              <w:rPr>
                <w:sz w:val="16"/>
                <w:szCs w:val="16"/>
              </w:rPr>
              <w:t>ontact</w:t>
            </w:r>
          </w:p>
          <w:p w14:paraId="1494733D" w14:textId="77777777" w:rsidR="00F8022D" w:rsidRPr="0052053E" w:rsidRDefault="00BE2D32" w:rsidP="00E05BBA">
            <w:pPr>
              <w:pStyle w:val="TAMainText"/>
              <w:jc w:val="center"/>
              <w:rPr>
                <w:rFonts w:eastAsiaTheme="majorEastAsia" w:cs="Arial" w:hint="eastAsia"/>
                <w:b/>
                <w:bCs/>
                <w:i/>
                <w:iCs/>
                <w:color w:val="404040" w:themeColor="text1" w:themeTint="BF"/>
                <w:sz w:val="16"/>
                <w:szCs w:val="16"/>
              </w:rPr>
            </w:pPr>
            <w:r w:rsidRPr="0052053E">
              <w:rPr>
                <w:sz w:val="16"/>
                <w:szCs w:val="16"/>
              </w:rPr>
              <w:t>m</w:t>
            </w:r>
            <w:r w:rsidR="008D0126" w:rsidRPr="0052053E">
              <w:rPr>
                <w:sz w:val="16"/>
                <w:szCs w:val="16"/>
              </w:rPr>
              <w:t>odification</w:t>
            </w:r>
          </w:p>
          <w:p w14:paraId="1E15AF33" w14:textId="77777777" w:rsidR="00F8022D" w:rsidRPr="0052053E" w:rsidRDefault="00BE2D32" w:rsidP="00E05BBA">
            <w:pPr>
              <w:pStyle w:val="TAMainText"/>
              <w:jc w:val="center"/>
              <w:rPr>
                <w:rFonts w:eastAsiaTheme="majorEastAsia" w:cs="Arial" w:hint="eastAsia"/>
                <w:b/>
                <w:bCs/>
                <w:i/>
                <w:iCs/>
                <w:color w:val="404040" w:themeColor="text1" w:themeTint="BF"/>
                <w:sz w:val="16"/>
                <w:szCs w:val="16"/>
              </w:rPr>
            </w:pPr>
            <w:r w:rsidRPr="0052053E">
              <w:rPr>
                <w:sz w:val="16"/>
                <w:szCs w:val="16"/>
              </w:rPr>
              <w:t xml:space="preserve">and </w:t>
            </w:r>
            <w:r w:rsidR="008D0126" w:rsidRPr="0052053E">
              <w:rPr>
                <w:sz w:val="16"/>
                <w:szCs w:val="16"/>
              </w:rPr>
              <w:t>Annealing</w:t>
            </w:r>
          </w:p>
          <w:p w14:paraId="40EEE84E" w14:textId="77777777" w:rsidR="00F8022D" w:rsidRPr="0052053E" w:rsidRDefault="008D0126" w:rsidP="00E05BBA">
            <w:pPr>
              <w:pStyle w:val="TAMainText"/>
              <w:jc w:val="center"/>
              <w:rPr>
                <w:rFonts w:eastAsiaTheme="majorEastAsia" w:cs="Arial" w:hint="eastAsia"/>
                <w:b/>
                <w:bCs/>
                <w:i/>
                <w:iCs/>
                <w:color w:val="404040" w:themeColor="text1" w:themeTint="BF"/>
                <w:sz w:val="16"/>
                <w:szCs w:val="16"/>
              </w:rPr>
            </w:pPr>
            <w:r w:rsidRPr="0052053E">
              <w:rPr>
                <w:sz w:val="16"/>
                <w:szCs w:val="16"/>
              </w:rPr>
              <w:t>temperature</w:t>
            </w:r>
          </w:p>
        </w:tc>
        <w:tc>
          <w:tcPr>
            <w:tcW w:w="992" w:type="dxa"/>
            <w:vAlign w:val="center"/>
          </w:tcPr>
          <w:p w14:paraId="2852DBB1" w14:textId="77777777" w:rsidR="00F8022D" w:rsidRPr="0052053E" w:rsidRDefault="004C39AB" w:rsidP="00E05BBA">
            <w:pPr>
              <w:pStyle w:val="TAMainText"/>
              <w:ind w:firstLineChars="100" w:firstLine="160"/>
              <w:rPr>
                <w:rFonts w:eastAsiaTheme="majorEastAsia" w:cs="Arial" w:hint="eastAsia"/>
                <w:b/>
                <w:bCs/>
                <w:i/>
                <w:iCs/>
                <w:color w:val="404040" w:themeColor="text1" w:themeTint="BF"/>
                <w:sz w:val="16"/>
                <w:szCs w:val="16"/>
              </w:rPr>
            </w:pPr>
            <w:proofErr w:type="spellStart"/>
            <w:r w:rsidRPr="0052053E">
              <w:rPr>
                <w:sz w:val="16"/>
                <w:szCs w:val="16"/>
              </w:rPr>
              <w:t>μ</w:t>
            </w:r>
            <w:r w:rsidRPr="0052053E">
              <w:rPr>
                <w:sz w:val="16"/>
                <w:szCs w:val="16"/>
                <w:vertAlign w:val="subscript"/>
              </w:rPr>
              <w:t>lin</w:t>
            </w:r>
            <w:proofErr w:type="spellEnd"/>
            <w:r w:rsidRPr="0052053E">
              <w:rPr>
                <w:sz w:val="16"/>
                <w:szCs w:val="16"/>
                <w:vertAlign w:val="subscript"/>
              </w:rPr>
              <w:t xml:space="preserve"> </w:t>
            </w:r>
            <w:proofErr w:type="spellStart"/>
            <w:r w:rsidRPr="0052053E">
              <w:rPr>
                <w:sz w:val="16"/>
                <w:szCs w:val="16"/>
                <w:vertAlign w:val="subscript"/>
              </w:rPr>
              <w:t>ave</w:t>
            </w:r>
            <w:proofErr w:type="spellEnd"/>
          </w:p>
          <w:p w14:paraId="0DC2E999"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(cm</w:t>
            </w:r>
            <w:r w:rsidRPr="0052053E">
              <w:rPr>
                <w:sz w:val="16"/>
                <w:szCs w:val="16"/>
                <w:vertAlign w:val="superscript"/>
              </w:rPr>
              <w:t>2</w:t>
            </w:r>
            <w:r w:rsidR="00CA707B" w:rsidRPr="0052053E">
              <w:rPr>
                <w:sz w:val="16"/>
                <w:szCs w:val="16"/>
                <w:vertAlign w:val="superscript"/>
              </w:rPr>
              <w:t xml:space="preserve"> </w:t>
            </w:r>
            <w:r w:rsidRPr="0052053E">
              <w:rPr>
                <w:sz w:val="16"/>
                <w:szCs w:val="16"/>
              </w:rPr>
              <w:t>V</w:t>
            </w:r>
            <w:r w:rsidRPr="0052053E">
              <w:rPr>
                <w:sz w:val="16"/>
                <w:szCs w:val="16"/>
                <w:vertAlign w:val="superscript"/>
              </w:rPr>
              <w:t xml:space="preserve"> 1</w:t>
            </w:r>
            <w:r w:rsidR="00CA707B" w:rsidRPr="0052053E">
              <w:rPr>
                <w:sz w:val="16"/>
                <w:szCs w:val="16"/>
                <w:vertAlign w:val="superscript"/>
              </w:rPr>
              <w:t xml:space="preserve"> </w:t>
            </w:r>
            <w:r w:rsidRPr="0052053E">
              <w:rPr>
                <w:sz w:val="16"/>
                <w:szCs w:val="16"/>
              </w:rPr>
              <w:t>s</w:t>
            </w:r>
            <w:r w:rsidRPr="0052053E">
              <w:rPr>
                <w:sz w:val="16"/>
                <w:szCs w:val="16"/>
                <w:vertAlign w:val="superscript"/>
              </w:rPr>
              <w:t>-1</w:t>
            </w:r>
            <w:r w:rsidRPr="0052053E">
              <w:rPr>
                <w:sz w:val="16"/>
                <w:szCs w:val="16"/>
              </w:rPr>
              <w:t>)</w:t>
            </w:r>
          </w:p>
        </w:tc>
        <w:tc>
          <w:tcPr>
            <w:tcW w:w="992" w:type="dxa"/>
            <w:vAlign w:val="center"/>
          </w:tcPr>
          <w:p w14:paraId="09885353" w14:textId="77777777" w:rsidR="00F8022D" w:rsidRPr="0052053E" w:rsidRDefault="00CA707B" w:rsidP="00E05BBA">
            <w:pPr>
              <w:pStyle w:val="TAMainText"/>
              <w:ind w:firstLineChars="100" w:firstLine="160"/>
              <w:rPr>
                <w:rFonts w:eastAsiaTheme="majorEastAsia" w:cs="Arial" w:hint="eastAsia"/>
                <w:b/>
                <w:bCs/>
                <w:i/>
                <w:iCs/>
                <w:color w:val="404040" w:themeColor="text1" w:themeTint="BF"/>
                <w:sz w:val="16"/>
                <w:szCs w:val="16"/>
              </w:rPr>
            </w:pPr>
            <w:proofErr w:type="spellStart"/>
            <w:r w:rsidRPr="0052053E">
              <w:rPr>
                <w:sz w:val="16"/>
                <w:szCs w:val="16"/>
              </w:rPr>
              <w:t>μ</w:t>
            </w:r>
            <w:r w:rsidRPr="0052053E">
              <w:rPr>
                <w:sz w:val="16"/>
                <w:szCs w:val="16"/>
                <w:vertAlign w:val="subscript"/>
              </w:rPr>
              <w:t>sat</w:t>
            </w:r>
            <w:proofErr w:type="spellEnd"/>
            <w:r w:rsidRPr="0052053E">
              <w:rPr>
                <w:sz w:val="16"/>
                <w:szCs w:val="16"/>
                <w:vertAlign w:val="subscript"/>
              </w:rPr>
              <w:t xml:space="preserve"> </w:t>
            </w:r>
            <w:proofErr w:type="spellStart"/>
            <w:r w:rsidRPr="0052053E">
              <w:rPr>
                <w:sz w:val="16"/>
                <w:szCs w:val="16"/>
                <w:vertAlign w:val="subscript"/>
              </w:rPr>
              <w:t>ave</w:t>
            </w:r>
            <w:proofErr w:type="spellEnd"/>
          </w:p>
          <w:p w14:paraId="4DF1483B" w14:textId="77777777" w:rsidR="00F8022D" w:rsidRPr="0052053E" w:rsidRDefault="00CA707B" w:rsidP="00E05BBA">
            <w:pPr>
              <w:pStyle w:val="TAMainText"/>
              <w:ind w:firstLineChars="50" w:firstLine="80"/>
              <w:rPr>
                <w:rFonts w:eastAsiaTheme="majorEastAsia" w:cs="Arial" w:hint="eastAsia"/>
                <w:b/>
                <w:bCs/>
                <w:i/>
                <w:iCs/>
                <w:color w:val="404040" w:themeColor="text1" w:themeTint="BF"/>
                <w:sz w:val="16"/>
                <w:szCs w:val="16"/>
              </w:rPr>
            </w:pPr>
            <w:r w:rsidRPr="0052053E">
              <w:rPr>
                <w:sz w:val="16"/>
                <w:szCs w:val="16"/>
              </w:rPr>
              <w:t>(</w:t>
            </w:r>
            <w:proofErr w:type="spellStart"/>
            <w:r w:rsidRPr="0052053E">
              <w:rPr>
                <w:sz w:val="16"/>
                <w:szCs w:val="16"/>
              </w:rPr>
              <w:t>μ</w:t>
            </w:r>
            <w:r w:rsidRPr="0052053E">
              <w:rPr>
                <w:sz w:val="16"/>
                <w:szCs w:val="16"/>
                <w:vertAlign w:val="subscript"/>
              </w:rPr>
              <w:t>sat</w:t>
            </w:r>
            <w:proofErr w:type="spellEnd"/>
            <w:r w:rsidRPr="0052053E">
              <w:rPr>
                <w:sz w:val="16"/>
                <w:szCs w:val="16"/>
                <w:vertAlign w:val="subscript"/>
              </w:rPr>
              <w:t xml:space="preserve"> max</w:t>
            </w:r>
            <w:r w:rsidRPr="0052053E">
              <w:rPr>
                <w:sz w:val="16"/>
                <w:szCs w:val="16"/>
              </w:rPr>
              <w:t>)</w:t>
            </w:r>
          </w:p>
          <w:p w14:paraId="3C6CD84D" w14:textId="77777777" w:rsidR="00F8022D" w:rsidRPr="0052053E" w:rsidRDefault="00CA707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(cm</w:t>
            </w:r>
            <w:r w:rsidRPr="0052053E">
              <w:rPr>
                <w:sz w:val="16"/>
                <w:szCs w:val="16"/>
                <w:vertAlign w:val="superscript"/>
              </w:rPr>
              <w:t xml:space="preserve">2 </w:t>
            </w:r>
            <w:r w:rsidRPr="0052053E">
              <w:rPr>
                <w:sz w:val="16"/>
                <w:szCs w:val="16"/>
              </w:rPr>
              <w:t>V</w:t>
            </w:r>
            <w:r w:rsidRPr="0052053E">
              <w:rPr>
                <w:sz w:val="16"/>
                <w:szCs w:val="16"/>
                <w:vertAlign w:val="superscript"/>
              </w:rPr>
              <w:t xml:space="preserve"> 1 </w:t>
            </w:r>
            <w:r w:rsidRPr="0052053E">
              <w:rPr>
                <w:sz w:val="16"/>
                <w:szCs w:val="16"/>
              </w:rPr>
              <w:t>s</w:t>
            </w:r>
            <w:r w:rsidRPr="0052053E">
              <w:rPr>
                <w:sz w:val="16"/>
                <w:szCs w:val="16"/>
                <w:vertAlign w:val="superscript"/>
              </w:rPr>
              <w:t>-1</w:t>
            </w:r>
            <w:r w:rsidRPr="0052053E">
              <w:rPr>
                <w:sz w:val="16"/>
                <w:szCs w:val="16"/>
              </w:rPr>
              <w:t>)</w:t>
            </w:r>
          </w:p>
        </w:tc>
        <w:tc>
          <w:tcPr>
            <w:tcW w:w="567" w:type="dxa"/>
            <w:vAlign w:val="center"/>
          </w:tcPr>
          <w:p w14:paraId="36B2C5C9"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proofErr w:type="spellStart"/>
            <w:r w:rsidRPr="0052053E">
              <w:rPr>
                <w:sz w:val="16"/>
                <w:szCs w:val="16"/>
              </w:rPr>
              <w:t>V</w:t>
            </w:r>
            <w:r w:rsidRPr="0052053E">
              <w:rPr>
                <w:sz w:val="16"/>
                <w:szCs w:val="16"/>
                <w:vertAlign w:val="subscript"/>
              </w:rPr>
              <w:t>th</w:t>
            </w:r>
            <w:proofErr w:type="spellEnd"/>
            <w:r w:rsidRPr="0052053E">
              <w:rPr>
                <w:sz w:val="16"/>
                <w:szCs w:val="16"/>
              </w:rPr>
              <w:t xml:space="preserve"> (V)</w:t>
            </w:r>
          </w:p>
        </w:tc>
        <w:tc>
          <w:tcPr>
            <w:tcW w:w="851" w:type="dxa"/>
            <w:vAlign w:val="center"/>
          </w:tcPr>
          <w:p w14:paraId="035A7243" w14:textId="77777777" w:rsidR="00F8022D" w:rsidRPr="0052053E" w:rsidRDefault="004C39AB" w:rsidP="00E05BBA">
            <w:pPr>
              <w:pStyle w:val="TAMainText"/>
              <w:rPr>
                <w:rFonts w:eastAsiaTheme="majorEastAsia" w:cs="Arial" w:hint="eastAsia"/>
                <w:b/>
                <w:bCs/>
                <w:i/>
                <w:iCs/>
                <w:color w:val="404040" w:themeColor="text1" w:themeTint="BF"/>
                <w:sz w:val="16"/>
                <w:szCs w:val="16"/>
              </w:rPr>
            </w:pPr>
            <w:r w:rsidRPr="0052053E">
              <w:rPr>
                <w:sz w:val="16"/>
                <w:szCs w:val="16"/>
              </w:rPr>
              <w:t>I</w:t>
            </w:r>
            <w:r w:rsidRPr="0052053E">
              <w:rPr>
                <w:sz w:val="16"/>
                <w:szCs w:val="16"/>
                <w:vertAlign w:val="subscript"/>
              </w:rPr>
              <w:t>on</w:t>
            </w:r>
            <w:r w:rsidRPr="0052053E">
              <w:rPr>
                <w:sz w:val="16"/>
                <w:szCs w:val="16"/>
              </w:rPr>
              <w:t>/</w:t>
            </w:r>
            <w:r w:rsidRPr="0052053E">
              <w:rPr>
                <w:sz w:val="16"/>
                <w:szCs w:val="16"/>
                <w:vertAlign w:val="subscript"/>
              </w:rPr>
              <w:t>off</w:t>
            </w:r>
          </w:p>
        </w:tc>
      </w:tr>
      <w:tr w:rsidR="00BE2D32" w:rsidRPr="0052053E" w14:paraId="5EA1799F" w14:textId="77777777" w:rsidTr="00E05BBA">
        <w:trPr>
          <w:trHeight w:val="251"/>
        </w:trPr>
        <w:tc>
          <w:tcPr>
            <w:tcW w:w="1418" w:type="dxa"/>
            <w:vAlign w:val="center"/>
          </w:tcPr>
          <w:p w14:paraId="4631EB0D" w14:textId="77777777" w:rsidR="00F8022D" w:rsidRPr="0052053E" w:rsidRDefault="008D0126"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Au</w:t>
            </w:r>
            <w:r w:rsidR="00BE2D32" w:rsidRPr="0052053E">
              <w:rPr>
                <w:sz w:val="16"/>
                <w:szCs w:val="16"/>
              </w:rPr>
              <w:t>-</w:t>
            </w:r>
            <w:r w:rsidRPr="0052053E">
              <w:rPr>
                <w:sz w:val="16"/>
                <w:szCs w:val="16"/>
              </w:rPr>
              <w:t xml:space="preserve">PFBT/120 </w:t>
            </w:r>
            <w:r w:rsidRPr="0052053E">
              <w:rPr>
                <w:rFonts w:eastAsia="SimSun"/>
                <w:sz w:val="16"/>
                <w:szCs w:val="16"/>
              </w:rPr>
              <w:t>°</w:t>
            </w:r>
            <w:r w:rsidRPr="0052053E">
              <w:rPr>
                <w:sz w:val="16"/>
                <w:szCs w:val="16"/>
              </w:rPr>
              <w:t>C</w:t>
            </w:r>
          </w:p>
        </w:tc>
        <w:tc>
          <w:tcPr>
            <w:tcW w:w="992" w:type="dxa"/>
            <w:vAlign w:val="center"/>
          </w:tcPr>
          <w:p w14:paraId="04131D08"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0.95</w:t>
            </w:r>
            <w:r w:rsidR="00EA7B4C" w:rsidRPr="0052053E">
              <w:rPr>
                <w:rFonts w:ascii="Times New Roman" w:hAnsi="Times New Roman"/>
                <w:sz w:val="16"/>
                <w:szCs w:val="16"/>
              </w:rPr>
              <w:t>±0.04</w:t>
            </w:r>
          </w:p>
        </w:tc>
        <w:tc>
          <w:tcPr>
            <w:tcW w:w="992" w:type="dxa"/>
            <w:vAlign w:val="center"/>
          </w:tcPr>
          <w:p w14:paraId="6C4D5E12"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1.8±0.10</w:t>
            </w:r>
            <w:r w:rsidR="00CA707B" w:rsidRPr="0052053E">
              <w:rPr>
                <w:sz w:val="16"/>
                <w:szCs w:val="16"/>
              </w:rPr>
              <w:t xml:space="preserve"> </w:t>
            </w:r>
            <w:r w:rsidRPr="0052053E">
              <w:rPr>
                <w:sz w:val="16"/>
                <w:szCs w:val="16"/>
              </w:rPr>
              <w:t>(1.9)</w:t>
            </w:r>
          </w:p>
        </w:tc>
        <w:tc>
          <w:tcPr>
            <w:tcW w:w="567" w:type="dxa"/>
            <w:vAlign w:val="center"/>
          </w:tcPr>
          <w:p w14:paraId="6F1ED225"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 xml:space="preserve">-25.5 </w:t>
            </w:r>
            <w:r w:rsidR="00EA7B4C" w:rsidRPr="0052053E">
              <w:rPr>
                <w:rFonts w:ascii="Times New Roman" w:hAnsi="Times New Roman"/>
                <w:sz w:val="16"/>
                <w:szCs w:val="16"/>
              </w:rPr>
              <w:t>± 0.8</w:t>
            </w:r>
          </w:p>
        </w:tc>
        <w:tc>
          <w:tcPr>
            <w:tcW w:w="851" w:type="dxa"/>
            <w:vAlign w:val="center"/>
          </w:tcPr>
          <w:p w14:paraId="0C70CE28" w14:textId="77777777" w:rsidR="00F8022D" w:rsidRPr="0052053E" w:rsidRDefault="00CA707B" w:rsidP="00E05BBA">
            <w:pPr>
              <w:pStyle w:val="TAMainText"/>
              <w:ind w:firstLine="0"/>
              <w:rPr>
                <w:rFonts w:eastAsiaTheme="majorEastAsia" w:cs="Arial" w:hint="eastAsia"/>
                <w:b/>
                <w:bCs/>
                <w:i/>
                <w:iCs/>
                <w:color w:val="404040" w:themeColor="text1" w:themeTint="BF"/>
                <w:sz w:val="16"/>
                <w:szCs w:val="16"/>
              </w:rPr>
            </w:pPr>
            <w:r w:rsidRPr="0052053E">
              <w:rPr>
                <w:sz w:val="16"/>
                <w:szCs w:val="16"/>
              </w:rPr>
              <w:t>10</w:t>
            </w:r>
            <w:r w:rsidRPr="0052053E">
              <w:rPr>
                <w:sz w:val="16"/>
                <w:szCs w:val="16"/>
                <w:vertAlign w:val="superscript"/>
              </w:rPr>
              <w:t>4</w:t>
            </w:r>
            <w:r w:rsidRPr="0052053E">
              <w:rPr>
                <w:sz w:val="16"/>
                <w:szCs w:val="16"/>
              </w:rPr>
              <w:t>~10</w:t>
            </w:r>
            <w:r w:rsidRPr="0052053E">
              <w:rPr>
                <w:sz w:val="16"/>
                <w:szCs w:val="16"/>
                <w:vertAlign w:val="superscript"/>
              </w:rPr>
              <w:t>5</w:t>
            </w:r>
          </w:p>
        </w:tc>
      </w:tr>
      <w:tr w:rsidR="00BE2D32" w:rsidRPr="0052053E" w14:paraId="040819B5" w14:textId="77777777" w:rsidTr="00E05BBA">
        <w:trPr>
          <w:trHeight w:val="251"/>
        </w:trPr>
        <w:tc>
          <w:tcPr>
            <w:tcW w:w="1418" w:type="dxa"/>
            <w:vAlign w:val="center"/>
          </w:tcPr>
          <w:p w14:paraId="73C39F3A" w14:textId="77777777" w:rsidR="00F8022D" w:rsidRPr="0052053E" w:rsidRDefault="004C39AB" w:rsidP="00E05BBA">
            <w:pPr>
              <w:pStyle w:val="TAMainText"/>
              <w:jc w:val="center"/>
              <w:rPr>
                <w:rFonts w:eastAsiaTheme="majorEastAsia" w:cs="Arial" w:hint="eastAsia"/>
                <w:b/>
                <w:bCs/>
                <w:i/>
                <w:iCs/>
                <w:color w:val="404040" w:themeColor="text1" w:themeTint="BF"/>
                <w:sz w:val="16"/>
                <w:szCs w:val="16"/>
              </w:rPr>
            </w:pPr>
            <w:proofErr w:type="spellStart"/>
            <w:r w:rsidRPr="0052053E">
              <w:rPr>
                <w:sz w:val="16"/>
                <w:szCs w:val="16"/>
              </w:rPr>
              <w:t>CuSCN</w:t>
            </w:r>
            <w:proofErr w:type="spellEnd"/>
            <w:r w:rsidRPr="0052053E">
              <w:rPr>
                <w:sz w:val="16"/>
                <w:szCs w:val="16"/>
              </w:rPr>
              <w:t xml:space="preserve">/120 </w:t>
            </w:r>
            <w:r w:rsidRPr="0052053E">
              <w:rPr>
                <w:rFonts w:eastAsia="SimSun"/>
                <w:sz w:val="16"/>
                <w:szCs w:val="16"/>
              </w:rPr>
              <w:t>°</w:t>
            </w:r>
            <w:r w:rsidRPr="0052053E">
              <w:rPr>
                <w:sz w:val="16"/>
                <w:szCs w:val="16"/>
              </w:rPr>
              <w:t>C</w:t>
            </w:r>
          </w:p>
        </w:tc>
        <w:tc>
          <w:tcPr>
            <w:tcW w:w="992" w:type="dxa"/>
            <w:vAlign w:val="center"/>
          </w:tcPr>
          <w:p w14:paraId="32C06570"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0.91</w:t>
            </w:r>
            <w:r w:rsidR="00EA7B4C" w:rsidRPr="0052053E">
              <w:rPr>
                <w:rFonts w:ascii="Times New Roman" w:hAnsi="Times New Roman"/>
                <w:sz w:val="16"/>
                <w:szCs w:val="16"/>
              </w:rPr>
              <w:t>±0.01</w:t>
            </w:r>
          </w:p>
        </w:tc>
        <w:tc>
          <w:tcPr>
            <w:tcW w:w="992" w:type="dxa"/>
            <w:vAlign w:val="center"/>
          </w:tcPr>
          <w:p w14:paraId="1A004CC9"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2.1±0.06</w:t>
            </w:r>
          </w:p>
          <w:p w14:paraId="188E7F5B" w14:textId="77777777" w:rsidR="00F8022D" w:rsidRPr="0052053E" w:rsidRDefault="004C39AB" w:rsidP="00E05BBA">
            <w:pPr>
              <w:pStyle w:val="TAMainText"/>
              <w:jc w:val="center"/>
              <w:rPr>
                <w:rFonts w:eastAsiaTheme="majorEastAsia" w:cs="Arial" w:hint="eastAsia"/>
                <w:b/>
                <w:bCs/>
                <w:i/>
                <w:iCs/>
                <w:color w:val="404040" w:themeColor="text1" w:themeTint="BF"/>
                <w:sz w:val="16"/>
                <w:szCs w:val="16"/>
              </w:rPr>
            </w:pPr>
            <w:r w:rsidRPr="0052053E">
              <w:rPr>
                <w:sz w:val="16"/>
                <w:szCs w:val="16"/>
              </w:rPr>
              <w:t>(2.1)</w:t>
            </w:r>
          </w:p>
        </w:tc>
        <w:tc>
          <w:tcPr>
            <w:tcW w:w="567" w:type="dxa"/>
            <w:vAlign w:val="center"/>
          </w:tcPr>
          <w:p w14:paraId="2DB892B6" w14:textId="77777777" w:rsidR="00F8022D" w:rsidRPr="0052053E" w:rsidRDefault="00CA707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w:t>
            </w:r>
            <w:r w:rsidR="004C39AB" w:rsidRPr="0052053E">
              <w:rPr>
                <w:sz w:val="16"/>
                <w:szCs w:val="16"/>
              </w:rPr>
              <w:t xml:space="preserve">24.4 </w:t>
            </w:r>
            <w:r w:rsidR="00EA7B4C" w:rsidRPr="0052053E">
              <w:rPr>
                <w:rFonts w:ascii="Times New Roman" w:hAnsi="Times New Roman"/>
                <w:sz w:val="16"/>
                <w:szCs w:val="16"/>
              </w:rPr>
              <w:t>± 0.7</w:t>
            </w:r>
          </w:p>
        </w:tc>
        <w:tc>
          <w:tcPr>
            <w:tcW w:w="851" w:type="dxa"/>
            <w:vAlign w:val="center"/>
          </w:tcPr>
          <w:p w14:paraId="1CE122FE" w14:textId="77777777" w:rsidR="00F8022D" w:rsidRPr="0052053E" w:rsidRDefault="00CA707B" w:rsidP="00E05BBA">
            <w:pPr>
              <w:pStyle w:val="TAMainText"/>
              <w:ind w:firstLine="0"/>
              <w:rPr>
                <w:rFonts w:eastAsiaTheme="majorEastAsia" w:cs="Arial" w:hint="eastAsia"/>
                <w:b/>
                <w:bCs/>
                <w:i/>
                <w:iCs/>
                <w:color w:val="404040" w:themeColor="text1" w:themeTint="BF"/>
                <w:sz w:val="16"/>
                <w:szCs w:val="16"/>
              </w:rPr>
            </w:pPr>
            <w:r w:rsidRPr="0052053E">
              <w:rPr>
                <w:sz w:val="16"/>
                <w:szCs w:val="16"/>
              </w:rPr>
              <w:t>10</w:t>
            </w:r>
            <w:r w:rsidRPr="0052053E">
              <w:rPr>
                <w:sz w:val="16"/>
                <w:szCs w:val="16"/>
                <w:vertAlign w:val="superscript"/>
              </w:rPr>
              <w:t>4</w:t>
            </w:r>
            <w:r w:rsidRPr="0052053E">
              <w:rPr>
                <w:sz w:val="16"/>
                <w:szCs w:val="16"/>
              </w:rPr>
              <w:t>~10</w:t>
            </w:r>
            <w:r w:rsidRPr="0052053E">
              <w:rPr>
                <w:sz w:val="16"/>
                <w:szCs w:val="16"/>
                <w:vertAlign w:val="superscript"/>
              </w:rPr>
              <w:t>5</w:t>
            </w:r>
          </w:p>
        </w:tc>
      </w:tr>
      <w:tr w:rsidR="00BE2D32" w:rsidRPr="0052053E" w14:paraId="272967A8" w14:textId="77777777" w:rsidTr="00E05BBA">
        <w:trPr>
          <w:trHeight w:val="261"/>
        </w:trPr>
        <w:tc>
          <w:tcPr>
            <w:tcW w:w="1418" w:type="dxa"/>
            <w:vAlign w:val="center"/>
          </w:tcPr>
          <w:p w14:paraId="45CEE768" w14:textId="77777777" w:rsidR="00F8022D" w:rsidRPr="0052053E" w:rsidRDefault="004C39AB" w:rsidP="00E05BBA">
            <w:pPr>
              <w:pStyle w:val="TAMainText"/>
              <w:jc w:val="center"/>
              <w:rPr>
                <w:rFonts w:eastAsiaTheme="majorEastAsia" w:cs="Arial" w:hint="eastAsia"/>
                <w:b/>
                <w:bCs/>
                <w:i/>
                <w:iCs/>
                <w:color w:val="404040" w:themeColor="text1" w:themeTint="BF"/>
                <w:sz w:val="16"/>
                <w:szCs w:val="16"/>
              </w:rPr>
            </w:pPr>
            <w:proofErr w:type="spellStart"/>
            <w:r w:rsidRPr="0052053E">
              <w:rPr>
                <w:sz w:val="16"/>
                <w:szCs w:val="16"/>
              </w:rPr>
              <w:t>CuSCN</w:t>
            </w:r>
            <w:proofErr w:type="spellEnd"/>
            <w:r w:rsidRPr="0052053E">
              <w:rPr>
                <w:sz w:val="16"/>
                <w:szCs w:val="16"/>
              </w:rPr>
              <w:t xml:space="preserve">/200 </w:t>
            </w:r>
            <w:r w:rsidRPr="0052053E">
              <w:rPr>
                <w:rFonts w:eastAsia="SimSun"/>
                <w:sz w:val="16"/>
                <w:szCs w:val="16"/>
              </w:rPr>
              <w:t>°</w:t>
            </w:r>
            <w:r w:rsidRPr="0052053E">
              <w:rPr>
                <w:sz w:val="16"/>
                <w:szCs w:val="16"/>
              </w:rPr>
              <w:t>C</w:t>
            </w:r>
          </w:p>
        </w:tc>
        <w:tc>
          <w:tcPr>
            <w:tcW w:w="992" w:type="dxa"/>
            <w:vAlign w:val="center"/>
          </w:tcPr>
          <w:p w14:paraId="2D905288"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1.10</w:t>
            </w:r>
            <w:r w:rsidR="00EA7B4C" w:rsidRPr="0052053E">
              <w:rPr>
                <w:rFonts w:ascii="Times New Roman" w:hAnsi="Times New Roman"/>
                <w:sz w:val="16"/>
                <w:szCs w:val="16"/>
              </w:rPr>
              <w:t>±0.06</w:t>
            </w:r>
          </w:p>
        </w:tc>
        <w:tc>
          <w:tcPr>
            <w:tcW w:w="992" w:type="dxa"/>
            <w:vAlign w:val="center"/>
          </w:tcPr>
          <w:p w14:paraId="14BAE567"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3.0±0.11 (3.1)</w:t>
            </w:r>
          </w:p>
        </w:tc>
        <w:tc>
          <w:tcPr>
            <w:tcW w:w="567" w:type="dxa"/>
            <w:vAlign w:val="center"/>
          </w:tcPr>
          <w:p w14:paraId="60FF6A85" w14:textId="77777777" w:rsidR="00F8022D" w:rsidRPr="0052053E" w:rsidRDefault="004C39AB" w:rsidP="00E05BBA">
            <w:pPr>
              <w:pStyle w:val="TAMainText"/>
              <w:ind w:firstLine="0"/>
              <w:jc w:val="center"/>
              <w:rPr>
                <w:rFonts w:eastAsiaTheme="majorEastAsia" w:cs="Arial" w:hint="eastAsia"/>
                <w:b/>
                <w:bCs/>
                <w:i/>
                <w:iCs/>
                <w:color w:val="404040" w:themeColor="text1" w:themeTint="BF"/>
                <w:sz w:val="16"/>
                <w:szCs w:val="16"/>
              </w:rPr>
            </w:pPr>
            <w:r w:rsidRPr="0052053E">
              <w:rPr>
                <w:sz w:val="16"/>
                <w:szCs w:val="16"/>
              </w:rPr>
              <w:t xml:space="preserve">-21.2 </w:t>
            </w:r>
            <w:r w:rsidR="00EA7B4C" w:rsidRPr="0052053E">
              <w:rPr>
                <w:rFonts w:ascii="Times New Roman" w:hAnsi="Times New Roman"/>
                <w:sz w:val="16"/>
                <w:szCs w:val="16"/>
              </w:rPr>
              <w:t>± 0.5</w:t>
            </w:r>
          </w:p>
        </w:tc>
        <w:tc>
          <w:tcPr>
            <w:tcW w:w="851" w:type="dxa"/>
            <w:vAlign w:val="center"/>
          </w:tcPr>
          <w:p w14:paraId="41A662CF" w14:textId="77777777" w:rsidR="00F8022D" w:rsidRPr="0052053E" w:rsidRDefault="00CA707B" w:rsidP="00E05BBA">
            <w:pPr>
              <w:pStyle w:val="TAMainText"/>
              <w:ind w:firstLine="0"/>
              <w:rPr>
                <w:rFonts w:eastAsiaTheme="majorEastAsia" w:cs="Arial" w:hint="eastAsia"/>
                <w:b/>
                <w:bCs/>
                <w:i/>
                <w:iCs/>
                <w:color w:val="404040" w:themeColor="text1" w:themeTint="BF"/>
                <w:sz w:val="16"/>
                <w:szCs w:val="16"/>
              </w:rPr>
            </w:pPr>
            <w:r w:rsidRPr="0052053E">
              <w:rPr>
                <w:sz w:val="16"/>
                <w:szCs w:val="16"/>
              </w:rPr>
              <w:t>10</w:t>
            </w:r>
            <w:r w:rsidRPr="0052053E">
              <w:rPr>
                <w:sz w:val="16"/>
                <w:szCs w:val="16"/>
                <w:vertAlign w:val="superscript"/>
              </w:rPr>
              <w:t>4</w:t>
            </w:r>
            <w:r w:rsidRPr="0052053E">
              <w:rPr>
                <w:sz w:val="16"/>
                <w:szCs w:val="16"/>
              </w:rPr>
              <w:t>~10</w:t>
            </w:r>
            <w:r w:rsidRPr="0052053E">
              <w:rPr>
                <w:sz w:val="16"/>
                <w:szCs w:val="16"/>
                <w:vertAlign w:val="superscript"/>
              </w:rPr>
              <w:t>5</w:t>
            </w:r>
          </w:p>
        </w:tc>
      </w:tr>
    </w:tbl>
    <w:p w14:paraId="7A7A644E" w14:textId="77777777" w:rsidR="00C351F4" w:rsidRPr="0052053E" w:rsidRDefault="00C351F4">
      <w:pPr>
        <w:pStyle w:val="TAMainText"/>
        <w:rPr>
          <w:rFonts w:hint="eastAsia"/>
        </w:rPr>
      </w:pPr>
    </w:p>
    <w:p w14:paraId="44670117" w14:textId="77777777" w:rsidR="00C351F4" w:rsidRPr="0052053E" w:rsidRDefault="000E287C" w:rsidP="00513D50">
      <w:pPr>
        <w:pStyle w:val="TAMainText"/>
        <w:ind w:firstLine="0"/>
        <w:rPr>
          <w:rFonts w:hint="eastAsia"/>
        </w:rPr>
      </w:pPr>
      <w:r w:rsidRPr="0052053E">
        <w:rPr>
          <w:noProof/>
          <w:lang w:val="en-GB" w:eastAsia="en-GB"/>
        </w:rPr>
        <w:drawing>
          <wp:inline distT="0" distB="0" distL="0" distR="0" wp14:anchorId="2D992713" wp14:editId="677CCE61">
            <wp:extent cx="3044825" cy="2110541"/>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044825" cy="2110541"/>
                    </a:xfrm>
                    <a:prstGeom prst="rect">
                      <a:avLst/>
                    </a:prstGeom>
                    <a:noFill/>
                    <a:ln w="9525">
                      <a:noFill/>
                      <a:miter lim="800000"/>
                      <a:headEnd/>
                      <a:tailEnd/>
                    </a:ln>
                  </pic:spPr>
                </pic:pic>
              </a:graphicData>
            </a:graphic>
          </wp:inline>
        </w:drawing>
      </w:r>
    </w:p>
    <w:p w14:paraId="3EA1B9D4" w14:textId="77777777" w:rsidR="00C351F4" w:rsidRPr="0052053E" w:rsidRDefault="00061F46">
      <w:pPr>
        <w:pStyle w:val="TAMainText"/>
        <w:rPr>
          <w:rFonts w:hint="eastAsia"/>
        </w:rPr>
      </w:pPr>
      <w:proofErr w:type="gramStart"/>
      <w:r w:rsidRPr="0052053E">
        <w:rPr>
          <w:b/>
        </w:rPr>
        <w:t xml:space="preserve">Figure </w:t>
      </w:r>
      <w:r w:rsidR="005B419C" w:rsidRPr="0052053E">
        <w:rPr>
          <w:b/>
        </w:rPr>
        <w:t>2</w:t>
      </w:r>
      <w:r w:rsidRPr="0052053E">
        <w:t>.</w:t>
      </w:r>
      <w:proofErr w:type="gramEnd"/>
      <w:r w:rsidRPr="0052053E">
        <w:t xml:space="preserve"> </w:t>
      </w:r>
      <w:r w:rsidR="006A0183" w:rsidRPr="0052053E">
        <w:t xml:space="preserve">Device structure (a) and transfer characteristics (b) of </w:t>
      </w:r>
      <w:r w:rsidR="00E05BBA" w:rsidRPr="0052053E">
        <w:t>an</w:t>
      </w:r>
      <w:r w:rsidR="006A0183" w:rsidRPr="0052053E">
        <w:t xml:space="preserve"> OTFT device with </w:t>
      </w:r>
      <w:proofErr w:type="spellStart"/>
      <w:r w:rsidR="00CA6AEA" w:rsidRPr="0052053E">
        <w:rPr>
          <w:b/>
        </w:rPr>
        <w:t>PDPPCp</w:t>
      </w:r>
      <w:proofErr w:type="spellEnd"/>
      <w:r w:rsidR="006A0183" w:rsidRPr="0052053E">
        <w:t>/Au-</w:t>
      </w:r>
      <w:proofErr w:type="spellStart"/>
      <w:r w:rsidR="006A0183" w:rsidRPr="0052053E">
        <w:t>CuSCN</w:t>
      </w:r>
      <w:proofErr w:type="spellEnd"/>
      <w:r w:rsidR="006A0183" w:rsidRPr="0052053E">
        <w:t xml:space="preserve"> annealed at 200 °C. (c) Mobility calculation based on </w:t>
      </w:r>
      <w:r w:rsidR="00E05BBA" w:rsidRPr="0052053E">
        <w:t xml:space="preserve">the </w:t>
      </w:r>
      <w:r w:rsidR="006A0183" w:rsidRPr="0052053E">
        <w:t xml:space="preserve">first derivative of the linear regime transfer curve and </w:t>
      </w:r>
      <w:r w:rsidR="00E05BBA" w:rsidRPr="0052053E">
        <w:t xml:space="preserve">the </w:t>
      </w:r>
      <w:r w:rsidR="006A0183" w:rsidRPr="0052053E">
        <w:t>first derivative of the square root of the saturation regime transfer curve</w:t>
      </w:r>
      <w:r w:rsidR="00E5080A" w:rsidRPr="0052053E">
        <w:t xml:space="preserve">. (d) Output </w:t>
      </w:r>
      <w:r w:rsidR="006A0183" w:rsidRPr="0052053E">
        <w:t>characteristics of the same device.</w:t>
      </w:r>
    </w:p>
    <w:p w14:paraId="5D62D820" w14:textId="4B7ADB0C" w:rsidR="00E16A34" w:rsidRDefault="00E16A34">
      <w:pPr>
        <w:pStyle w:val="TAMainText"/>
        <w:rPr>
          <w:rFonts w:hint="eastAsia"/>
        </w:rPr>
      </w:pPr>
      <w:r w:rsidRPr="0052053E">
        <w:t>In order to improve performance</w:t>
      </w:r>
      <w:r>
        <w:t>,</w:t>
      </w:r>
      <w:r w:rsidRPr="0052053E">
        <w:t xml:space="preserve"> we investigated the use of </w:t>
      </w:r>
      <w:r>
        <w:t xml:space="preserve">a </w:t>
      </w:r>
      <w:r w:rsidRPr="0052053E">
        <w:t xml:space="preserve">copper(I) </w:t>
      </w:r>
      <w:proofErr w:type="spellStart"/>
      <w:r w:rsidRPr="0052053E">
        <w:t>thiocyanate</w:t>
      </w:r>
      <w:proofErr w:type="spellEnd"/>
      <w:r w:rsidRPr="0052053E">
        <w:t xml:space="preserve"> (</w:t>
      </w:r>
      <w:proofErr w:type="spellStart"/>
      <w:r w:rsidRPr="0052053E">
        <w:t>CuSCN</w:t>
      </w:r>
      <w:proofErr w:type="spellEnd"/>
      <w:r w:rsidRPr="0052053E">
        <w:t>)</w:t>
      </w:r>
      <w:r>
        <w:t xml:space="preserve"> </w:t>
      </w:r>
      <w:r w:rsidRPr="0052053E">
        <w:t>interlayer</w:t>
      </w:r>
      <w:r>
        <w:t xml:space="preserve"> that serves</w:t>
      </w:r>
      <w:r w:rsidRPr="0052053E">
        <w:t xml:space="preserve"> as a hole-conducting and electron-blocking e</w:t>
      </w:r>
      <w:r w:rsidR="00C80EDF">
        <w:t>lectrode modifier (Figure 2 &amp; S8</w:t>
      </w:r>
      <w:r w:rsidRPr="0052053E">
        <w:t>).</w:t>
      </w:r>
      <w:r w:rsidRPr="0052053E">
        <w:fldChar w:fldCharType="begin" w:fldLock="1"/>
      </w:r>
      <w:r>
        <w:rPr>
          <w:rFonts w:hint="eastAsia"/>
        </w:rPr>
        <w:instrText>ADDIN CSL_CITATION { "citationItems" : [ { "id" : "ITEM-1", "itemData" : { "DOI" : "10.1002/adma.201504092", "ISSN" : "15214095", "PMID" : "26514111", "abstract" : "A novel rigid donor monomer, indacenodithieno[3,2-b]thiophene (IDTT), containing linear alkyl chains is reported. Its copolymer with benzothiadiazole is an excellent p-type semiconductor, affording a mobility of 6.6 cm(2) V(-1) s(-1) in top-gated field-effect transistors with pentafluorobenzenethiol-modified Au electrodes. Electrode treatment with solution-deposited copper(I) thiocyanate (CuSCN) has a beneficial hole-injection/electron-blocking effect, further enhancing the mobility to 8.7 cm(2) V(-1) s(-1) .", "author" : [ { "dropping-particle" : "", "family" : "Zhang", "given" : "Weimin", "non-dropping-particle" : "", "parse-names" : false, "suffix" : "" }, { "dropping-particle" : "", "family" : "Han", "given" : "Yang", "non-dropping-particle" : "", "parse-names" : false, "suffix" : "" }, { "dropping-particle" : "", "family" : "Zhu", "given" : "Xiuxiu", "non-dropping-particle" : "", "parse-names" : false, "suffix" : "" }, { "dropping-particle" : "", "family" : "Fei", "given" : "Zhuping", "non-dropping-particle" : "", "parse-names" : false, "suffix" : "" }, { "dropping-particle" : "", "family" : "Feng", "given" : "Yu", "non-dropping-particle" : "", "parse-names" : false, "suffix" : "" }, { "dropping-particle" : "", "family" : "Treat", "given" : "Neil D.", "non-dropping-particle" : "", "parse-names" : false, "suffix" : "" }, { "dropping-particle" : "", "family" : "Faber", "given" : "Hendrik", "non-dropping-particle" : "", "parse-names" : false, "suffix" : "" }, { "dropping-particle" : "", "family" : "Stingelin", "given" : "Natalie", "non-dropping-particle" : "", "parse-names" : false, "suffix" : "" }, { "dropping-particle" : "", "family" : "McCulloch", "given" : "Iain", "non-dropping-particle" : "", "parse-names" : false, "suffix" : "" }, { "dropping-particle" : "", "family" : "Anthopoulos", "given" : "Thomas D.", "non-dropping-particle" : "", "parse-names" : false, "suffix" : "" }, { "dropping-particle" : "", "family" : "Heeney", "given" : "Martin", "non-dropping-particle" : "", "parse-names" : false, "suffix" : "" } ], "container-title" : "Advanced Materials", "id" : "ITEM-1", "issued" : { "date-parts" : [ [ "2016" ] ] }, "page" : "3922-3927", "title" : "A Novel Alkylated Indacenodithieno[3,2-b]thiophene-Based Polymer for High-Performance Field-Effect Transistors", "type" : "article-journal", "volume" : "28" }, "uris" : [ "http://www.mendeley.com/documents/?uuid=b425a048-9666-456a-bb7c-da4ecac32122" ] } ], "mendeley" : { "formattedCitation" : "&lt;sup&gt;32&lt;/sup&gt;", "plainTextFormattedCitation" : "32", "previouslyFormattedCitation" : "&lt;sup&gt;31&lt;/sup&gt;" }, "properties" : { "noteIndex" : 0 }, "schema" : "https://github.com/citation-style-language/schema/raw/master/csl-citation.json" }</w:instrText>
      </w:r>
      <w:r w:rsidRPr="0052053E">
        <w:fldChar w:fldCharType="separate"/>
      </w:r>
      <w:r w:rsidRPr="00B75C98">
        <w:rPr>
          <w:rFonts w:hint="eastAsia"/>
          <w:noProof/>
          <w:vertAlign w:val="superscript"/>
        </w:rPr>
        <w:t>32</w:t>
      </w:r>
      <w:r w:rsidRPr="0052053E">
        <w:fldChar w:fldCharType="end"/>
      </w:r>
      <w:r w:rsidRPr="0052053E">
        <w:t xml:space="preserve"> After annealing at 120 °C</w:t>
      </w:r>
      <w:r>
        <w:t>,</w:t>
      </w:r>
      <w:r w:rsidRPr="0052053E">
        <w:t xml:space="preserve"> the OTFTs were found to e</w:t>
      </w:r>
      <w:r w:rsidRPr="0052053E">
        <w:t>x</w:t>
      </w:r>
      <w:r w:rsidRPr="0052053E">
        <w:t xml:space="preserve">hibit </w:t>
      </w:r>
      <w:r w:rsidRPr="0052053E">
        <w:lastRenderedPageBreak/>
        <w:t xml:space="preserve">an average mobility </w:t>
      </w:r>
      <w:proofErr w:type="gramStart"/>
      <w:r w:rsidRPr="0052053E">
        <w:t>of 2.1 cm</w:t>
      </w:r>
      <w:r w:rsidRPr="0052053E">
        <w:rPr>
          <w:vertAlign w:val="superscript"/>
        </w:rPr>
        <w:t>2</w:t>
      </w:r>
      <w:r w:rsidRPr="0052053E">
        <w:t xml:space="preserve"> V</w:t>
      </w:r>
      <w:r w:rsidRPr="0052053E">
        <w:rPr>
          <w:vertAlign w:val="superscript"/>
        </w:rPr>
        <w:t xml:space="preserve">-1 </w:t>
      </w:r>
      <w:r w:rsidRPr="0052053E">
        <w:t>s</w:t>
      </w:r>
      <w:r w:rsidRPr="0052053E">
        <w:rPr>
          <w:vertAlign w:val="superscript"/>
        </w:rPr>
        <w:t xml:space="preserve">-1 </w:t>
      </w:r>
      <w:r w:rsidRPr="0052053E">
        <w:t>(Table 1), a modest i</w:t>
      </w:r>
      <w:r w:rsidRPr="0052053E">
        <w:t>m</w:t>
      </w:r>
      <w:r w:rsidRPr="0052053E">
        <w:t>provement over those fabricated with PFBT-modified ele</w:t>
      </w:r>
      <w:r w:rsidRPr="0052053E">
        <w:t>c</w:t>
      </w:r>
      <w:r w:rsidRPr="0052053E">
        <w:t>trodes</w:t>
      </w:r>
      <w:proofErr w:type="gramEnd"/>
      <w:r w:rsidRPr="0052053E">
        <w:t xml:space="preserve">. Increasing the annealing temperature to 200 °C produced </w:t>
      </w:r>
      <w:r w:rsidR="00C80EDF">
        <w:t>OTF</w:t>
      </w:r>
      <w:r w:rsidRPr="0052053E">
        <w:t xml:space="preserve">Ts with average and maximum </w:t>
      </w:r>
      <w:proofErr w:type="gramStart"/>
      <w:r w:rsidRPr="0052053E">
        <w:t>hole</w:t>
      </w:r>
      <w:proofErr w:type="gramEnd"/>
      <w:r w:rsidRPr="0052053E">
        <w:t xml:space="preserve"> </w:t>
      </w:r>
      <w:proofErr w:type="spellStart"/>
      <w:r w:rsidRPr="0052053E">
        <w:t>mobilities</w:t>
      </w:r>
      <w:proofErr w:type="spellEnd"/>
      <w:r w:rsidRPr="0052053E">
        <w:t xml:space="preserve"> of 3 and 3.1 cm</w:t>
      </w:r>
      <w:r w:rsidRPr="0052053E">
        <w:rPr>
          <w:vertAlign w:val="superscript"/>
        </w:rPr>
        <w:t>2</w:t>
      </w:r>
      <w:r w:rsidRPr="0052053E">
        <w:t xml:space="preserve"> V</w:t>
      </w:r>
      <w:r w:rsidRPr="0052053E">
        <w:rPr>
          <w:vertAlign w:val="superscript"/>
        </w:rPr>
        <w:t xml:space="preserve">-1 </w:t>
      </w:r>
      <w:r w:rsidRPr="0052053E">
        <w:t>s</w:t>
      </w:r>
      <w:r w:rsidRPr="0052053E">
        <w:rPr>
          <w:vertAlign w:val="superscript"/>
        </w:rPr>
        <w:t>-1</w:t>
      </w:r>
      <w:r w:rsidRPr="0052053E">
        <w:t xml:space="preserve"> respectively, indicating that thermal annealing between the </w:t>
      </w:r>
      <w:proofErr w:type="spellStart"/>
      <w:r w:rsidRPr="0052053E">
        <w:rPr>
          <w:i/>
        </w:rPr>
        <w:t>T</w:t>
      </w:r>
      <w:r w:rsidRPr="0052053E">
        <w:rPr>
          <w:vertAlign w:val="subscript"/>
        </w:rPr>
        <w:t>g</w:t>
      </w:r>
      <w:proofErr w:type="spellEnd"/>
      <w:r w:rsidRPr="0052053E">
        <w:t xml:space="preserve"> and </w:t>
      </w:r>
      <w:r w:rsidRPr="0052053E">
        <w:rPr>
          <w:i/>
        </w:rPr>
        <w:t>T</w:t>
      </w:r>
      <w:r w:rsidRPr="0052053E">
        <w:rPr>
          <w:vertAlign w:val="subscript"/>
        </w:rPr>
        <w:t>m</w:t>
      </w:r>
      <w:r w:rsidRPr="0052053E">
        <w:t xml:space="preserve"> of </w:t>
      </w:r>
      <w:proofErr w:type="spellStart"/>
      <w:r w:rsidRPr="0052053E">
        <w:rPr>
          <w:b/>
        </w:rPr>
        <w:t>PDPPCp</w:t>
      </w:r>
      <w:proofErr w:type="spellEnd"/>
      <w:r w:rsidRPr="0052053E">
        <w:t xml:space="preserve"> results in a significant enhancement in device performance.</w:t>
      </w:r>
      <w:r w:rsidRPr="0052053E">
        <w:rPr>
          <w:rFonts w:ascii="Times" w:hAnsi="Times"/>
          <w:kern w:val="0"/>
          <w:sz w:val="24"/>
          <w:szCs w:val="20"/>
          <w:lang w:eastAsia="en-US"/>
        </w:rPr>
        <w:t xml:space="preserve"> </w:t>
      </w:r>
      <w:r w:rsidRPr="0052053E">
        <w:t>Despite the remarkable mobility, however, the no</w:t>
      </w:r>
      <w:r w:rsidRPr="0052053E">
        <w:t>n</w:t>
      </w:r>
      <w:r w:rsidRPr="0052053E">
        <w:t>linear dependence of the channel current (I</w:t>
      </w:r>
      <w:r w:rsidRPr="0052053E">
        <w:rPr>
          <w:vertAlign w:val="subscript"/>
        </w:rPr>
        <w:t>D</w:t>
      </w:r>
      <w:r w:rsidRPr="0052053E">
        <w:t>) observed at low drain voltages (V</w:t>
      </w:r>
      <w:r w:rsidRPr="0052053E">
        <w:rPr>
          <w:vertAlign w:val="subscript"/>
        </w:rPr>
        <w:t>D</w:t>
      </w:r>
      <w:r w:rsidRPr="0052053E">
        <w:t xml:space="preserve">) in Figure </w:t>
      </w:r>
      <w:proofErr w:type="gramStart"/>
      <w:r w:rsidRPr="0052053E">
        <w:t>2d,</w:t>
      </w:r>
      <w:proofErr w:type="gramEnd"/>
      <w:r w:rsidRPr="0052053E">
        <w:t xml:space="preserve"> indicates the possibility for fu</w:t>
      </w:r>
      <w:r w:rsidRPr="0052053E">
        <w:t>r</w:t>
      </w:r>
      <w:r w:rsidRPr="0052053E">
        <w:t>ther improvements.</w:t>
      </w:r>
    </w:p>
    <w:p w14:paraId="340A22DC" w14:textId="3384A736" w:rsidR="00C351F4" w:rsidRPr="0052053E" w:rsidRDefault="00AC3417">
      <w:pPr>
        <w:pStyle w:val="TAMainText"/>
        <w:rPr>
          <w:rFonts w:hint="eastAsia"/>
        </w:rPr>
      </w:pPr>
      <w:r w:rsidRPr="0052053E">
        <w:t>Two-dimensional grazing-incidence wide-angle X-ray scattering (2D-GIWAXS)</w:t>
      </w:r>
      <w:r w:rsidR="00490413" w:rsidRPr="0052053E">
        <w:fldChar w:fldCharType="begin" w:fldLock="1"/>
      </w:r>
      <w:r w:rsidR="00B75C98">
        <w:rPr>
          <w:rFonts w:hint="eastAsia"/>
        </w:rPr>
        <w:instrText>ADDIN CSL_CITATION { "citationItems" : [ { "id" : "ITEM-1", "itemData" : { "DOI" : "10.1107/S002188981302774X", "ISBN" : "0021889813", "ISSN" : "00218898", "abstract" : "The SAXS/WAXS beamline at the Australian Synchrotron is an advanced and flexible undulator X-ray scattering beamline used for small- and wide-angle X-ray scattering analysis on a wide variety of solids, fluids and surfaces across a diverse range of research and development fields. The beamline has numerous features that minimize the intensity of the instrument background, provide automated stable optics, and allow accurate analysis of very weakly scattering samples. The geometric and intensity requirements of a three-slit collimation system are described in detail for conventional metal and single-crystal germanium slits. Straightforward ray tracing and simple linear projections describe the observed direct beam as well as parasitic background scattering geometry of the beamline at its longest camera length, providing a methodology for the design and operation of similar beamlines. As an aid to instrument design, the limit of background intensity determined by the intensity incident on single-crystal germanium guard slit edges and its q dependence was quantified at 11 keV. Details of the beamline's implementation, underlying optical concept and measured performance are given.", "author" : [ { "dropping-particle" : "", "family" : "Kirby", "given" : "Nigel M.", "non-dropping-particle" : "", "parse-names" : false, "suffix" : "" }, { "dropping-particle" : "", "family" : "Mudie", "given" : "Stephen T.", "non-dropping-particle" : "", "parse-names" : false, "suffix" : "" }, { "dropping-particle" : "", "family" : "Hawley", "given" : "Adrian M.", "non-dropping-particle" : "", "parse-names" : false, "suffix" : "" }, { "dropping-particle" : "", "family" : "Cookson", "given" : "David J.", "non-dropping-particle" : "", "parse-names" : false, "suffix" : "" }, { "dropping-particle" : "", "family" : "Mertens", "given" : "Haydyn D T", "non-dropping-particle" : "", "parse-names" : false, "suffix" : "" }, { "dropping-particle" : "", "family" : "Cowieson", "given" : "Nathan", "non-dropping-particle" : "", "parse-names" : false, "suffix" : "" }, { "dropping-particle" : "", "family" : "Samardzic-Boban", "given" : "Vesna", "non-dropping-particle" : "", "parse-names" : false, "suffix" : "" } ], "container-title" : "Journal of Applied Crystallography", "id" : "ITEM-1", "issued" : { "date-parts" : [ [ "2013" ] ] }, "page" : "1670-1680", "publisher" : "International Union of Crystallography", "title" : "A low-background-intensity focusing small-angle X-ray scattering undulator beamline", "type" : "article-journal", "volume" : "46" }, "uris" : [ "http://www.mendeley.com/documents/?uuid=34cfe7a6-61e2-4b1f-8bce-675d224d620e" ] } ], "mendeley" : { "formattedCitation" : "&lt;sup&gt;33&lt;/sup&gt;", "plainTextFormattedCitation" : "33", "previouslyFormattedCitation" : "&lt;sup&gt;32&lt;/sup&gt;" }, "properties" : { "noteIndex" : 0 }, "schema" : "https://github.com/citation-style-language/schema/raw/master/csl-citation.json" }</w:instrText>
      </w:r>
      <w:r w:rsidR="00490413" w:rsidRPr="0052053E">
        <w:fldChar w:fldCharType="separate"/>
      </w:r>
      <w:r w:rsidR="00B75C98" w:rsidRPr="00B75C98">
        <w:rPr>
          <w:rFonts w:hint="eastAsia"/>
          <w:noProof/>
          <w:vertAlign w:val="superscript"/>
        </w:rPr>
        <w:t>33</w:t>
      </w:r>
      <w:r w:rsidR="00490413" w:rsidRPr="0052053E">
        <w:fldChar w:fldCharType="end"/>
      </w:r>
      <w:r w:rsidRPr="0052053E">
        <w:t xml:space="preserve"> was used to probe the molecular ordering of </w:t>
      </w:r>
      <w:proofErr w:type="spellStart"/>
      <w:r w:rsidRPr="0052053E">
        <w:rPr>
          <w:b/>
        </w:rPr>
        <w:t>PDPPC</w:t>
      </w:r>
      <w:r w:rsidR="007067DC" w:rsidRPr="0052053E">
        <w:rPr>
          <w:b/>
        </w:rPr>
        <w:t>p</w:t>
      </w:r>
      <w:proofErr w:type="spellEnd"/>
      <w:r w:rsidRPr="0052053E">
        <w:t xml:space="preserve"> thin films annealed at 120 and 200 °C</w:t>
      </w:r>
      <w:r w:rsidR="005C173A">
        <w:t xml:space="preserve">, with diffraction patterns </w:t>
      </w:r>
      <w:r w:rsidRPr="0052053E">
        <w:t xml:space="preserve">shown in Figures </w:t>
      </w:r>
      <w:r w:rsidR="00074AA9" w:rsidRPr="0052053E">
        <w:t xml:space="preserve">3 </w:t>
      </w:r>
      <w:r w:rsidRPr="0052053E">
        <w:t xml:space="preserve">and their integrated cake slices across the horizon and meridian in Figures </w:t>
      </w:r>
      <w:r w:rsidR="00C80EDF">
        <w:t>S9</w:t>
      </w:r>
      <w:r w:rsidR="00074AA9" w:rsidRPr="0052053E">
        <w:t xml:space="preserve">a </w:t>
      </w:r>
      <w:r w:rsidRPr="0052053E">
        <w:t xml:space="preserve">and </w:t>
      </w:r>
      <w:r w:rsidR="00074AA9" w:rsidRPr="0052053E">
        <w:t xml:space="preserve">b </w:t>
      </w:r>
      <w:r w:rsidRPr="0052053E">
        <w:t xml:space="preserve">respectively. </w:t>
      </w:r>
      <w:r w:rsidR="00550EAE" w:rsidRPr="0052053E">
        <w:t>Both films exhibit alkyl stacking (100) peaks at a value of q ≈2.95 nm</w:t>
      </w:r>
      <w:r w:rsidR="00550EAE" w:rsidRPr="0052053E">
        <w:rPr>
          <w:vertAlign w:val="superscript"/>
        </w:rPr>
        <w:t>-1</w:t>
      </w:r>
      <w:r w:rsidR="00EA7B4C" w:rsidRPr="0052053E">
        <w:t xml:space="preserve"> </w:t>
      </w:r>
      <w:r w:rsidR="00550EAE" w:rsidRPr="0052053E">
        <w:t xml:space="preserve">corresponding to an interlayer alkyl stacking </w:t>
      </w:r>
      <w:r w:rsidR="00550EAE" w:rsidRPr="0052053E">
        <w:rPr>
          <w:i/>
        </w:rPr>
        <w:t>d</w:t>
      </w:r>
      <w:r w:rsidR="00550EAE" w:rsidRPr="0052053E">
        <w:t>-spacing of 21.1</w:t>
      </w:r>
      <w:r w:rsidR="005D59D7" w:rsidRPr="0052053E">
        <w:t xml:space="preserve"> – 21.6</w:t>
      </w:r>
      <w:r w:rsidR="00550EAE" w:rsidRPr="0052053E">
        <w:t xml:space="preserve"> Å (Table S1). </w:t>
      </w:r>
      <w:r w:rsidR="00A27435">
        <w:t>Moreover, t</w:t>
      </w:r>
      <w:r w:rsidR="00550EAE" w:rsidRPr="0052053E">
        <w:t xml:space="preserve">hese stacking peaks are observed both in-plane and out-of-plane indicating a mixture of face-on and edge-on stacking. Herman’s orientation parameter, S, </w:t>
      </w:r>
      <w:r w:rsidR="00A27435">
        <w:t xml:space="preserve">was </w:t>
      </w:r>
      <w:r w:rsidR="00550EAE" w:rsidRPr="0052053E">
        <w:t>calc</w:t>
      </w:r>
      <w:r w:rsidR="00550EAE" w:rsidRPr="0052053E">
        <w:t>u</w:t>
      </w:r>
      <w:r w:rsidR="00550EAE" w:rsidRPr="0052053E">
        <w:t>lated to quantify the texture of the film with S running from S = 1 for a fully edge-on packing to S = -0.5 for a fully face-on packing. S values of ~ -0.35 are calculated in both cases indicating that the predominant packing geometry is face-on. Apart from the first-order (100) alkyl stacking peak, a progression of peaks up to (300) is also observed</w:t>
      </w:r>
      <w:r w:rsidR="00C80EDF">
        <w:t>,</w:t>
      </w:r>
      <w:r w:rsidR="00550EAE" w:rsidRPr="0052053E">
        <w:t xml:space="preserve"> suggestive of relatively well ordered crystallites. </w:t>
      </w:r>
      <w:r w:rsidR="00A27435">
        <w:t>In both films, m</w:t>
      </w:r>
      <w:r w:rsidR="00550EAE" w:rsidRPr="0052053E">
        <w:t xml:space="preserve">ixed index peaks </w:t>
      </w:r>
      <w:r w:rsidR="00A27435">
        <w:t xml:space="preserve">indicate </w:t>
      </w:r>
      <w:r w:rsidR="00550EAE" w:rsidRPr="0052053E">
        <w:t>the presence of 3D translational order</w:t>
      </w:r>
      <w:r w:rsidR="00323386">
        <w:t>,</w:t>
      </w:r>
      <w:r w:rsidR="00A27435">
        <w:t xml:space="preserve"> while a</w:t>
      </w:r>
      <w:r w:rsidR="00550EAE" w:rsidRPr="0052053E">
        <w:t xml:space="preserve"> prominent </w:t>
      </w:r>
      <w:r w:rsidR="00550EAE" w:rsidRPr="0052053E">
        <w:sym w:font="Symbol" w:char="F070"/>
      </w:r>
      <w:r w:rsidR="00550EAE" w:rsidRPr="0052053E">
        <w:t>-stacking peak at q≈14.41 nm</w:t>
      </w:r>
      <w:r w:rsidR="00550EAE" w:rsidRPr="0052053E">
        <w:rPr>
          <w:vertAlign w:val="superscript"/>
        </w:rPr>
        <w:t>-1</w:t>
      </w:r>
      <w:r w:rsidR="00550EAE" w:rsidRPr="0052053E">
        <w:t xml:space="preserve"> correspond</w:t>
      </w:r>
      <w:r w:rsidR="00A27435">
        <w:t>s</w:t>
      </w:r>
      <w:r w:rsidR="00550EAE" w:rsidRPr="0052053E">
        <w:t xml:space="preserve"> to a π-π stacking </w:t>
      </w:r>
      <w:r w:rsidR="005D59D7" w:rsidRPr="0052053E">
        <w:t xml:space="preserve">distance </w:t>
      </w:r>
      <w:r w:rsidR="00550EAE" w:rsidRPr="0052053E">
        <w:t>of 4.30 Å. Th</w:t>
      </w:r>
      <w:r w:rsidR="00A27435">
        <w:t>e</w:t>
      </w:r>
      <w:r w:rsidR="00550EAE" w:rsidRPr="0052053E">
        <w:t xml:space="preserve"> </w:t>
      </w:r>
      <w:r w:rsidR="00A27435">
        <w:t>latter</w:t>
      </w:r>
      <w:r w:rsidR="00550EAE" w:rsidRPr="0052053E">
        <w:t xml:space="preserve"> is most prominent in the out</w:t>
      </w:r>
      <w:r w:rsidR="005265A5" w:rsidRPr="0052053E">
        <w:t xml:space="preserve"> of </w:t>
      </w:r>
      <w:r w:rsidR="00550EAE" w:rsidRPr="0052053E">
        <w:t xml:space="preserve">plane direction </w:t>
      </w:r>
      <w:r w:rsidR="00323386">
        <w:t>(</w:t>
      </w:r>
      <w:r w:rsidR="00550EAE" w:rsidRPr="0052053E">
        <w:t>consistent with the predominantly face-on packin</w:t>
      </w:r>
      <w:r w:rsidR="00323386">
        <w:t>g) and</w:t>
      </w:r>
      <w:r w:rsidR="00550EAE" w:rsidRPr="0052053E">
        <w:t xml:space="preserve"> </w:t>
      </w:r>
      <w:r w:rsidR="00C80EDF">
        <w:t>is significantly large</w:t>
      </w:r>
      <w:r w:rsidRPr="0052053E">
        <w:t>r than the thiophene</w:t>
      </w:r>
      <w:r w:rsidR="00490413" w:rsidRPr="0052053E">
        <w:fldChar w:fldCharType="begin" w:fldLock="1"/>
      </w:r>
      <w:r w:rsidR="005D772D" w:rsidRPr="0052053E">
        <w:instrText>ADDIN CSL_CITATION { "citationItems" : [ { "id" : "ITEM-1", "itemData" : { "DOI" : "10.1021/ja204515s", "ISBN" : "0002-7863", "ISSN" : "00027863", "PMID" : "21815633", "abstract" : "We describe a series of highly soluble diketo pyrrolo-pyrrole (DPP)-bithiophene copolymers exhibiting field effect hole mobilities up to 0.74 cm(2) V(-1) s(-1), with a common synthetic motif of bulky 2-octyldodecyl side groups on the conjugated backbone. Spectroscopy, diffraction, and microscopy measurements reveal a transition in molecular packing behavior from a preferentially edge-on orientation of the conjugated plane to a preferentially face-on orientation as the attachment density of the side chains increases. Thermal annealing generally reduces both the face-on population and the misoriented edge-on domains. The highest hole mobilities of this series were obtained from edge-on molecular packing and in-plane liquid-crystalline texture, but films with a bimodal orientation distribution and no discernible in-plane texture exhibited surprisingly comparable mobilities. The high hole mobility may therefore arise from the molecular packing feature common to the entire polymer series: backbones that are strictly oriented parallel to the substrate plane and coplanar with other backbones in the same layer.", "author" : [ { "dropping-particle" : "", "family" : "Zhang", "given" : "Xinran", "non-dropping-particle" : "", "parse-names" : false, "suffix" : "" }, { "dropping-particle" : "", "family" : "Richter", "given" : "Lee J.", "non-dropping-particle" : "", "parse-names" : false, "suffix" : "" }, { "dropping-particle" : "", "family" : "Delongchamp", "given" : "Dean M.", "non-dropping-particle" : "", "parse-names" : false, "suffix" : "" }, { "dropping-particle" : "", "family" : "Kline", "given" : "R. Joseph", "non-dropping-particle" : "", "parse-names" : false, "suffix" : "" }, { "dropping-particle" : "", "family" : "Hammond", "given" : "Matthew R.", "non-dropping-particle" : "", "parse-names" : false, "suffix" : "" }, { "dropping-particle" : "", "family" : "McCulloch", "given" : "Iain", "non-dropping-particle" : "", "parse-names" : false, "suffix" : "" }, { "dropping-particle" : "", "family" : "Heeney", "given" : "Martin", "non-dropping-particle" : "", "parse-names" : false, "suffix" : "" }, { "dropping-particle" : "", "family" : "Ashraf", "given" : "Raja S.", "non-dropping-particle" : "", "parse-names" : false, "suffix" : "" }, { "dropping-particle" : "", "family" : "Smith", "given" : "Jeremy N.", "non-dropping-particle" : "", "parse-names" : false, "suffix" : "" }, { "dropping-particle" : "", "family" : "Anthopoulos", "given" : "Thomas D.", "non-dropping-particle" : "", "parse-names" : false, "suffix" : "" }, { "dropping-particle" : "", "family" : "Schroeder", "given" : "Bob", "non-dropping-particle" : "", "parse-names" : false, "suffix" : "" }, { "dropping-particle" : "", "family" : "Geerts", "given" : "Yves H.", "non-dropping-particle" : "", "parse-names" : false, "suffix" : "" }, { "dropping-particle" : "", "family" : "Fischer", "given" : "Daniel A.", "non-dropping-particle" : "", "parse-names" : false, "suffix" : "" }, { "dropping-particle" : "", "family" : "Toney", "given" : "Michael F.", "non-dropping-particle" : "", "parse-names" : false, "suffix" : "" } ], "container-title" : "Journal of the American Chemical Society", "id" : "ITEM-1", "issued" : { "date-parts" : [ [ "2011" ] ] }, "page" : "15073-15084", "title" : "Molecular packing of high-mobility diketo pyrrolo-pyrrole polymer semiconductors with branched alkyl side chains", "type" : "article-journal", "volume" : "133" }, "uris" : [ "http://www.mendeley.com/documents/?uuid=60e0c2e2-7af5-4565-89da-79cada54a763" ] } ], "mendeley" : { "formattedCitation" : "&lt;sup&gt;21&lt;/sup&gt;", "plainTextFormattedCitation" : "21", "previouslyFormattedCitation" : "&lt;sup&gt;21&lt;/sup&gt;" }, "properties" : { "noteIndex" : 0 }, "schema" : "https://github.com/citation-style-language/schema/raw/master/csl-citation.json" }</w:instrText>
      </w:r>
      <w:r w:rsidR="00490413" w:rsidRPr="0052053E">
        <w:fldChar w:fldCharType="separate"/>
      </w:r>
      <w:r w:rsidR="005D772D" w:rsidRPr="0052053E">
        <w:rPr>
          <w:noProof/>
          <w:vertAlign w:val="superscript"/>
        </w:rPr>
        <w:t>21</w:t>
      </w:r>
      <w:r w:rsidR="00490413" w:rsidRPr="0052053E">
        <w:fldChar w:fldCharType="end"/>
      </w:r>
      <w:r w:rsidRPr="0052053E">
        <w:t xml:space="preserve"> analogue of </w:t>
      </w:r>
      <w:proofErr w:type="spellStart"/>
      <w:r w:rsidR="00C80EDF" w:rsidRPr="00C80EDF">
        <w:rPr>
          <w:b/>
        </w:rPr>
        <w:t>P</w:t>
      </w:r>
      <w:r w:rsidRPr="00C80EDF">
        <w:rPr>
          <w:b/>
        </w:rPr>
        <w:t>DPP</w:t>
      </w:r>
      <w:r w:rsidR="00C80EDF" w:rsidRPr="00C80EDF">
        <w:rPr>
          <w:b/>
        </w:rPr>
        <w:t>Cp</w:t>
      </w:r>
      <w:proofErr w:type="spellEnd"/>
      <w:r w:rsidRPr="0052053E">
        <w:t xml:space="preserve">, or other DPP polymers with comparably good </w:t>
      </w:r>
      <w:r w:rsidR="002B5696" w:rsidRPr="0052053E">
        <w:t>O</w:t>
      </w:r>
      <w:r w:rsidR="00C80EDF">
        <w:t>TF</w:t>
      </w:r>
      <w:r w:rsidRPr="0052053E">
        <w:t xml:space="preserve">T performance </w:t>
      </w:r>
      <w:r w:rsidR="00E05BBA" w:rsidRPr="0052053E">
        <w:t>including</w:t>
      </w:r>
      <w:r w:rsidRPr="0052053E">
        <w:t xml:space="preserve"> the fluor</w:t>
      </w:r>
      <w:r w:rsidRPr="0052053E">
        <w:t>i</w:t>
      </w:r>
      <w:r w:rsidRPr="0052053E">
        <w:t>nated benzothiadiazole</w:t>
      </w:r>
      <w:r w:rsidR="00490413" w:rsidRPr="0052053E">
        <w:fldChar w:fldCharType="begin" w:fldLock="1"/>
      </w:r>
      <w:r w:rsidR="00B75C98">
        <w:rPr>
          <w:rFonts w:hint="eastAsia"/>
        </w:rPr>
        <w:instrText>ADDIN CSL_CITATION { "citationItems" : [ { "id" : "ITEM-1", "itemData" : { "DOI" : "10.1021/am505925w", "ISSN" : "19448252", "author" : [ { "dropping-particle" : "", "family" : "Lee", "given" : "Junghoon", "non-dropping-particle" : "", "parse-names" : false, "suffix" : "" }, { "dropping-particle" : "", "family" : "Jang", "given" : "Moonjeong", "non-dropping-particle" : "", "parse-names" : false, "suffix" : "" }, { "dropping-particle" : "", "family" : "Myeon Lee", "given" : "Sang", "non-dropping-particle" : "", "parse-names" : false, "suffix" : "" }, { "dropping-particle" : "", "family" : "Yoo", "given" : "Dohyuk", "non-dropping-particle" : "", "parse-names" : false, "suffix" : "" }, { "dropping-particle" : "", "family" : "Shin", "given" : "Tae Joo", "non-dropping-particle" : "", "parse-names" : false, "suffix" : "" }, { "dropping-particle" : "", "family" : "Oh", "given" : "Joon Hak", "non-dropping-particle" : "", "parse-names" : false, "suffix" : "" }, { "dropping-particle" : "", "family" : "Yang", "given" : "Changduk", "non-dropping-particle" : "", "parse-names" : false, "suffix" : "" } ], "container-title" : "ACS Applied Materials and Interfaces", "id" : "ITEM-1", "issued" : { "date-parts" : [ [ "2014" ] ] }, "page" : "20390-20399", "title" : "Fluorinated benzothiadiazole (BT) groups as a powerful unit for high-performance electron-transporting polymers", "type" : "article-journal", "volume" : "6" }, "uris" : [ "http://www.mendeley.com/documents/?uuid=c654cc63-0100-44d9-b0e5-909dd781e30f" ] } ], "mendeley" : { "formattedCitation" : "&lt;sup&gt;34&lt;/sup&gt;", "plainTextFormattedCitation" : "34", "previouslyFormattedCitation" : "&lt;sup&gt;33&lt;/sup&gt;" }, "properties" : { "noteIndex" : 0 }, "schema" : "https://github.com/citation-style-language/schema/raw/master/csl-citation.json" }</w:instrText>
      </w:r>
      <w:r w:rsidR="00490413" w:rsidRPr="0052053E">
        <w:fldChar w:fldCharType="separate"/>
      </w:r>
      <w:r w:rsidR="00B75C98" w:rsidRPr="00B75C98">
        <w:rPr>
          <w:rFonts w:hint="eastAsia"/>
          <w:noProof/>
          <w:vertAlign w:val="superscript"/>
        </w:rPr>
        <w:t>34</w:t>
      </w:r>
      <w:r w:rsidR="00490413" w:rsidRPr="0052053E">
        <w:fldChar w:fldCharType="end"/>
      </w:r>
      <w:r w:rsidRPr="0052053E">
        <w:t xml:space="preserve"> and 3,4-difluorothiophene</w:t>
      </w:r>
      <w:r w:rsidR="00490413" w:rsidRPr="0052053E">
        <w:fldChar w:fldCharType="begin" w:fldLock="1"/>
      </w:r>
      <w:r w:rsidR="00A44871" w:rsidRPr="0052053E">
        <w:rPr>
          <w:rFonts w:hint="eastAsia"/>
        </w:rPr>
        <w:instrText>ADDIN CSL_CITATION { "citationItems" : [ { "id" : "ITEM-1", "itemData" : { "DOI" : "10.1002/adfm.201404540", "ISSN" : "16163028", "abstract" : "The question of designing high electron mobility polymers by increasing the planarization using diffusive nonbonding heteroatom interactions in diketopyrrolopyrrole polymers is addressed in this. For this, three different diketopyrrolo[3,4-c]pyrrole (DPP) derivatives with thienyl-, 2-pyridinyl-, and phenyl-flanked cores are copolymerized with an electron-rich thiophene unit as well as an electron-deficient 3,4-difluorothiophene unit as comonomer to obtain diverse polymeric DPPs which vary systematically in their structures. The crystallinity differs significantly with clear trends on varying both flanking unit and comonomer. The optical gap and energy levels depend more on the nature of the flanking aryl units rather than on fluorination. Additionally, the charge transport properties are compared using different methods to differentiate between interface or orientation effects and bulk charge carrier transport. In organic field effect transistor devices with very high electron as well as hole mobilities (up to 0.6 cm2 V\u22121 s\u22121) are obtained and fluorination leads to a more pronounced n-type nature in all polymers, resulting in ambipolar behavior in otherwise p-type materials. In contrast, space-charge limited current measurements show a strong influence of the flanking units only on electron mobilities. Especially, the elegant synthetic strategy of combining pyridyl flanking units with difluorothiophene as the comonomer culminates in a record bulk electron mobility of 4.3 \u00d7 10\u22123 cm2 V\u22121 s\u22121 in polymers.", "author" : [ { "dropping-particle" : "", "family" : "Mueller", "given" : "Christian J.", "non-dropping-particle" : "", "parse-names" : false, "suffix" : "" }, { "dropping-particle" : "", "family" : "Singh", "given" : "Chetan R.", "non-dropping-particle" : "", "parse-names" : false, "suffix" : "" }, { "dropping-particle" : "", "family" : "Fried", "given" : "Martina", "non-dropping-particle" : "", "parse-names" : false, "suffix" : "" }, { "dropping-particle" : "", "family" : "Huettner", "given" : "Sven", "non-dropping-particle" : "", "parse-names" : false, "suffix" : "" }, { "dropping-particle" : "", "family" : "Thelakkat", "given" : "Mukundan", "non-dropping-particle" : "", "parse-names" : false, "suffix" : "" } ], "container-title" : "Advanced Functional Materials", "id" : "ITEM-1", "issued" : { "date-parts" : [ [ "2015" ] ] }, "note" : "NULL", "page" : "2725-2736", "title" : "High bulk electron mobility diketopyrrolopyrrole copolymers with perfluorothiophene", "type" : "article-journal", "volume" : "25" }, "uris" : [ "http://www.mendeley.com/documents/?uuid=8383d03d-a995-4d77-9f1f-aa4f26d392c6" ] } ], "mendeley" : { "formattedCitation" : "&lt;sup&gt;27&lt;/sup&gt;", "plainTextFormattedCitation" : "27", "previouslyFormattedCitation" : "&lt;sup&gt;27&lt;/sup&gt;" }, "properties" : { "noteIndex" : 0 }, "schema" : "https://github.com/citation-style-language/schema/raw/master/csl-citation.json" }</w:instrText>
      </w:r>
      <w:r w:rsidR="00490413" w:rsidRPr="0052053E">
        <w:fldChar w:fldCharType="separate"/>
      </w:r>
      <w:r w:rsidR="00237F69" w:rsidRPr="0052053E">
        <w:rPr>
          <w:rFonts w:hint="eastAsia"/>
          <w:noProof/>
          <w:vertAlign w:val="superscript"/>
        </w:rPr>
        <w:t>27</w:t>
      </w:r>
      <w:r w:rsidR="00490413" w:rsidRPr="0052053E">
        <w:fldChar w:fldCharType="end"/>
      </w:r>
      <w:r w:rsidRPr="0052053E">
        <w:t xml:space="preserve"> analogues of </w:t>
      </w:r>
      <w:proofErr w:type="spellStart"/>
      <w:r w:rsidRPr="0052053E">
        <w:rPr>
          <w:b/>
        </w:rPr>
        <w:t>PDPPC</w:t>
      </w:r>
      <w:r w:rsidR="007067DC" w:rsidRPr="0052053E">
        <w:rPr>
          <w:b/>
        </w:rPr>
        <w:t>p</w:t>
      </w:r>
      <w:proofErr w:type="spellEnd"/>
      <w:r w:rsidRPr="0052053E">
        <w:t xml:space="preserve"> that are reported to be less than </w:t>
      </w:r>
      <w:r w:rsidRPr="0052053E">
        <w:rPr>
          <w:i/>
        </w:rPr>
        <w:t>ca</w:t>
      </w:r>
      <w:r w:rsidRPr="0052053E">
        <w:t>. 4.0 Å</w:t>
      </w:r>
      <w:r w:rsidR="003D3111" w:rsidRPr="0052053E">
        <w:t xml:space="preserve">. </w:t>
      </w:r>
      <w:r w:rsidR="002C5D7D" w:rsidRPr="0052053E">
        <w:rPr>
          <w:rFonts w:hint="eastAsia"/>
        </w:rPr>
        <w:t>Considering that these ana</w:t>
      </w:r>
      <w:r w:rsidR="002C5D7D" w:rsidRPr="0052053E">
        <w:rPr>
          <w:rFonts w:hint="eastAsia"/>
        </w:rPr>
        <w:t>l</w:t>
      </w:r>
      <w:r w:rsidR="002C5D7D" w:rsidRPr="0052053E">
        <w:rPr>
          <w:rFonts w:hint="eastAsia"/>
        </w:rPr>
        <w:t xml:space="preserve">ogous polymers also contain </w:t>
      </w:r>
      <w:r w:rsidR="0064616F" w:rsidRPr="0052053E">
        <w:t xml:space="preserve">a </w:t>
      </w:r>
      <w:r w:rsidR="002C5D7D" w:rsidRPr="0052053E">
        <w:rPr>
          <w:rFonts w:hint="eastAsia"/>
        </w:rPr>
        <w:t>branched 2-octyldodecyl</w:t>
      </w:r>
      <w:r w:rsidR="00490413" w:rsidRPr="0052053E">
        <w:rPr>
          <w:rFonts w:hint="eastAsia"/>
          <w:vertAlign w:val="superscript"/>
        </w:rPr>
        <w:fldChar w:fldCharType="begin" w:fldLock="1"/>
      </w:r>
      <w:r w:rsidR="00B75C98">
        <w:rPr>
          <w:rFonts w:hint="eastAsia"/>
          <w:vertAlign w:val="superscript"/>
        </w:rPr>
        <w:instrText>ADDIN CSL_CITATION { "citationItems" : [ { "id" : "ITEM-1", "itemData" : { "DOI" : "10.1021/am505925w", "ISSN" : "19448252", "author" : [ { "dropping-particle" : "", "family" : "Lee", "given" : "Junghoon", "non-dropping-particle" : "", "parse-names" : false, "suffix" : "" }, { "dropping-particle" : "", "family" : "Jang", "given" : "Moonjeong", "non-dropping-particle" : "", "parse-names" : false, "suffix" : "" }, { "dropping-particle" : "", "family" : "Myeon Lee", "given" : "Sang", "non-dropping-particle" : "", "parse-names" : false, "suffix" : "" }, { "dropping-particle" : "", "family" : "Yoo", "given" : "Dohyuk", "non-dropping-particle" : "", "parse-names" : false, "suffix" : "" }, { "dropping-particle" : "", "family" : "Shin", "given" : "Tae Joo", "non-dropping-particle" : "", "parse-names" : false, "suffix" : "" }, { "dropping-particle" : "", "family" : "Oh", "given" : "Joon Hak", "non-dropping-particle" : "", "parse-names" : false, "suffix" : "" }, { "dropping-particle" : "", "family" : "Yang", "given" : "Changduk", "non-dropping-particle" : "", "parse-names" : false, "suffix" : "" } ], "container-title" : "ACS Applied Materials and Interfaces", "id" : "ITEM-1", "issued" : { "date-parts" : [ [ "2014" ] ] }, "page" : "20390-20399", "title" : "Fluorinated benzothiadiazole (BT) groups as a powerful unit for high-performance electron-transporting polymers", "type" : "article-journal", "volume" : "6" }, "uris" : [ "http://www.mendeley.com/documents/?uuid=c654cc63-0100-44d9-b0e5-909dd781e30f" ] }, { "id" : "ITEM-2", "itemData" : { "DOI" : "10.1021/ja204515s", "ISBN" : "0002-7863", "ISSN" : "00027863", "PMID" : "21815633", "abstract" : "We describe a series of highly soluble diketo pyrrolo-pyrrole (DPP)-bithiophene copolymers exhibiting field effect hole mobilities up to 0.74 cm(2) V(-1) s(-1), with a common synthetic motif of bulky 2-octyldodecyl side groups on the conjugated backbone. Spectroscopy, diffraction, and microscopy measurements reveal a transition in molecular packing behavior from a preferentially edge-on orientation of the conjugated plane to a preferentially face-on orientation as the attachment density of the side chains increases. Thermal annealing generally reduces both the face-on population and the misoriented edge-on domains. The highest hole mobilities of this series were obtained from edge-on molecular packing and in-plane liquid-crystalline texture, but films with a bimodal orientation distribution and no discernible in-plane texture exhibited surprisingly comparable mobilities. The high hole mobility may therefore arise from the molecular packing feature common to the entire polymer series: backbones that are strictly oriented parallel to the substrate plane and coplanar with other backbones in the same layer.", "author" : [ { "dropping-particle" : "", "family" : "Zhang", "given" : "Xinran", "non-dropping-particle" : "", "parse-names" : false, "suffix" : "" }, { "dropping-particle" : "", "family" : "Richter", "given" : "Lee J.", "non-dropping-particle" : "", "parse-names" : false, "suffix" : "" }, { "dropping-particle" : "", "family" : "Delongchamp", "given" : "Dean M.", "non-dropping-particle" : "", "parse-names" : false, "suffix" : "" }, { "dropping-particle" : "", "family" : "Kline", "given" : "R. Joseph", "non-dropping-particle" : "", "parse-names" : false, "suffix" : "" }, { "dropping-particle" : "", "family" : "Hammond", "given" : "Matthew R.", "non-dropping-particle" : "", "parse-names" : false, "suffix" : "" }, { "dropping-particle" : "", "family" : "McCulloch", "given" : "Iain", "non-dropping-particle" : "", "parse-names" : false, "suffix" : "" }, { "dropping-particle" : "", "family" : "Heeney", "given" : "Martin", "non-dropping-particle" : "", "parse-names" : false, "suffix" : "" }, { "dropping-particle" : "", "family" : "Ashraf", "given" : "Raja S.", "non-dropping-particle" : "", "parse-names" : false, "suffix" : "" }, { "dropping-particle" : "", "family" : "Smith", "given" : "Jeremy N.", "non-dropping-particle" : "", "parse-names" : false, "suffix" : "" }, { "dropping-particle" : "", "family" : "Anthopoulos", "given" : "Thomas D.", "non-dropping-particle" : "", "parse-names" : false, "suffix" : "" }, { "dropping-particle" : "", "family" : "Schroeder", "given" : "Bob", "non-dropping-particle" : "", "parse-names" : false, "suffix" : "" }, { "dropping-particle" : "", "family" : "Geerts", "given" : "Yves H.", "non-dropping-particle" : "", "parse-names" : false, "suffix" : "" }, { "dropping-particle" : "", "family" : "Fischer", "given" : "Daniel A.", "non-dropping-particle" : "", "parse-names" : false, "suffix" : "" }, { "dropping-particle" : "", "family" : "Toney", "given" : "Michael F.", "non-dropping-particle" : "", "parse-names" : false, "suffix" : "" } ], "container-title" : "Journal of the American Chemical Society", "id" : "ITEM-2", "issued" : { "date-parts" : [ [ "2011" ] ] }, "page" : "15073-15084", "title" : "Molecular packing of high-mobility diketo pyrrolo-pyrrole polymer semiconductors with branched alkyl side chains", "type" : "article-journal", "volume" : "133" }, "uris" : [ "http://www.mendeley.com/documents/?uuid=60e0c2e2-7af5-4565-89da-79cada54a763" ] } ], "mendeley" : { "formattedCitation" : "&lt;sup&gt;21,34&lt;/sup&gt;", "plainTextFormattedCitation" : "21,34", "previouslyFormattedCitation" : "&lt;sup&gt;21,33&lt;/sup&gt;" }, "properties" : { "noteIndex" : 0 }, "schema" : "https://github.com/citation-style-language/schema/raw/master/csl-citation.json" }</w:instrText>
      </w:r>
      <w:r w:rsidR="00490413" w:rsidRPr="0052053E">
        <w:rPr>
          <w:rFonts w:hint="eastAsia"/>
          <w:vertAlign w:val="superscript"/>
        </w:rPr>
        <w:fldChar w:fldCharType="separate"/>
      </w:r>
      <w:r w:rsidR="00B75C98" w:rsidRPr="00B75C98">
        <w:rPr>
          <w:rFonts w:hint="eastAsia"/>
          <w:noProof/>
          <w:vertAlign w:val="superscript"/>
        </w:rPr>
        <w:t>21,34</w:t>
      </w:r>
      <w:r w:rsidR="00490413" w:rsidRPr="0052053E">
        <w:rPr>
          <w:rFonts w:hint="eastAsia"/>
          <w:vertAlign w:val="superscript"/>
        </w:rPr>
        <w:fldChar w:fldCharType="end"/>
      </w:r>
      <w:r w:rsidR="0064616F" w:rsidRPr="0052053E">
        <w:t xml:space="preserve"> </w:t>
      </w:r>
      <w:r w:rsidR="00B71109" w:rsidRPr="0052053E">
        <w:t>or 2-hexyldecyl</w:t>
      </w:r>
      <w:r w:rsidR="00490413" w:rsidRPr="0052053E">
        <w:rPr>
          <w:rFonts w:hint="eastAsia"/>
        </w:rPr>
        <w:fldChar w:fldCharType="begin" w:fldLock="1"/>
      </w:r>
      <w:r w:rsidR="001A5AEB">
        <w:rPr>
          <w:rFonts w:hint="eastAsia"/>
        </w:rPr>
        <w:instrText>ADDIN CSL_CITATION { "citationItems" : [ { "id" : "ITEM-1", "itemData" : { "DOI" : "10.1002/adfm.201404540", "ISSN" : "16163028", "abstract" : "The question of designing high electron mobility polymers by increasing the planarization using diffusive nonbonding heteroatom interactions in diketopyrrolopyrrole polymers is addressed in this. For this, three different diketopyrrolo[3,4-c]pyrrole (DPP) derivatives with thienyl-, 2-pyridinyl-, and phenyl-flanked cores are copolymerized with an electron-rich thiophene unit as well as an electron-deficient 3,4-difluorothiophene unit as comonomer to obtain diverse polymeric DPPs which vary systematically in their structures. The crystallinity differs significantly with clear trends on varying both flanking unit and comonomer. The optical gap and energy levels depend more on the nature of the flanking aryl units rather than on fluorination. Additionally, the charge transport properties are compared using different methods to differentiate between interface or orientation effects and bulk charge carrier transport. In organic field effect transistor devices with very high electron as well as hole mobilities (up to 0.6 cm2 V\u22121 s\u22121) are obtained and fluorination leads to a more pronounced n-type nature in all polymers, resulting in ambipolar behavior in otherwise p-type materials. In contrast, space-charge limited current measurements show a strong influence of the flanking units only on electron mobilities. Especially, the elegant synthetic strategy of combining pyridyl flanking units with difluorothiophene as the comonomer culminates in a record bulk electron mobility of 4.3 \u00d7 10\u22123 cm2 V\u22121 s\u22121 in polymers.", "author" : [ { "dropping-particle" : "", "family" : "Mueller", "given" : "Christian J.", "non-dropping-particle" : "", "parse-names" : false, "suffix" : "" }, { "dropping-particle" : "", "family" : "Singh", "given" : "Chetan R.", "non-dropping-particle" : "", "parse-names" : false, "suffix" : "" }, { "dropping-particle" : "", "family" : "Fried", "given" : "Martina", "non-dropping-particle" : "", "parse-names" : false, "suffix" : "" }, { "dropping-particle" : "", "family" : "Huettner", "given" : "Sven", "non-dropping-particle" : "", "parse-names" : false, "suffix" : "" }, { "dropping-particle" : "", "family" : "Thelakkat", "given" : "Mukundan", "non-dropping-particle" : "", "parse-names" : false, "suffix" : "" } ], "container-title" : "Advanced Functional Materials", "id" : "ITEM-1", "issued" : { "date-parts" : [ [ "2015" ] ] }, "note" : "NULL", "page" : "2725-2736", "title" : "High bulk electron mobility diketopyrrolopyrrole copolymers with perfluorothiophene", "type" : "article-journal", "volume" : "25" }, "uris" : [ "http://www.mendeley.com/documents/?uuid=8383d03d-a995-4d77-9f1f-aa4f26d392c6" ] } ], "mendeley" : { "formattedCitation" : "&lt;sup&gt;27&lt;/sup&gt;", "plainTextFormattedCitation" : "27", "previouslyFormattedCitation" : "&lt;sup&gt;27&lt;/sup&gt;" }, "properties" : { "noteIndex" : 0 }, "schema" : "https://github.com/citation-style-language/schema/raw/master/csl-citation.json" }</w:instrText>
      </w:r>
      <w:r w:rsidR="00490413" w:rsidRPr="0052053E">
        <w:rPr>
          <w:rFonts w:hint="eastAsia"/>
        </w:rPr>
        <w:fldChar w:fldCharType="separate"/>
      </w:r>
      <w:r w:rsidR="00BE3A77" w:rsidRPr="0052053E">
        <w:rPr>
          <w:rFonts w:hint="eastAsia"/>
          <w:noProof/>
          <w:vertAlign w:val="superscript"/>
        </w:rPr>
        <w:t>27</w:t>
      </w:r>
      <w:r w:rsidR="00490413" w:rsidRPr="0052053E">
        <w:rPr>
          <w:rFonts w:hint="eastAsia"/>
        </w:rPr>
        <w:fldChar w:fldCharType="end"/>
      </w:r>
      <w:r w:rsidR="00B71109" w:rsidRPr="0052053E">
        <w:t xml:space="preserve"> </w:t>
      </w:r>
      <w:r w:rsidR="0064616F" w:rsidRPr="0052053E">
        <w:t>group</w:t>
      </w:r>
      <w:r w:rsidR="002C5D7D" w:rsidRPr="0052053E">
        <w:rPr>
          <w:rFonts w:hint="eastAsia"/>
        </w:rPr>
        <w:t xml:space="preserve"> on the DPP,</w:t>
      </w:r>
      <w:r w:rsidR="00937907" w:rsidRPr="0052053E">
        <w:t xml:space="preserve"> t</w:t>
      </w:r>
      <w:r w:rsidR="003D3111" w:rsidRPr="0052053E">
        <w:t>he i</w:t>
      </w:r>
      <w:r w:rsidR="003D3111" w:rsidRPr="0052053E">
        <w:t>n</w:t>
      </w:r>
      <w:r w:rsidR="003D3111" w:rsidRPr="0052053E">
        <w:t>creased π-π distance</w:t>
      </w:r>
      <w:r w:rsidRPr="0052053E">
        <w:t xml:space="preserve"> likely arises from the steric bulk of the </w:t>
      </w:r>
      <w:proofErr w:type="spellStart"/>
      <w:r w:rsidR="003D3111" w:rsidRPr="0052053E">
        <w:t>gem</w:t>
      </w:r>
      <w:r w:rsidR="003D3111" w:rsidRPr="0052053E">
        <w:t>i</w:t>
      </w:r>
      <w:r w:rsidR="003D3111" w:rsidRPr="0052053E">
        <w:t>nal</w:t>
      </w:r>
      <w:proofErr w:type="spellEnd"/>
      <w:r w:rsidR="003D3111" w:rsidRPr="0052053E">
        <w:t xml:space="preserve"> di</w:t>
      </w:r>
      <w:r w:rsidRPr="0052053E">
        <w:t xml:space="preserve">methyl groups on </w:t>
      </w:r>
      <w:r w:rsidR="003D3111" w:rsidRPr="0052053E">
        <w:t>the</w:t>
      </w:r>
      <w:r w:rsidRPr="0052053E">
        <w:t xml:space="preserve"> </w:t>
      </w:r>
      <w:proofErr w:type="spellStart"/>
      <w:r w:rsidRPr="0052053E">
        <w:t>cyclopentadiene</w:t>
      </w:r>
      <w:proofErr w:type="spellEnd"/>
      <w:r w:rsidRPr="0052053E">
        <w:t xml:space="preserve"> repeat unit.</w:t>
      </w:r>
      <w:r w:rsidR="00786B89" w:rsidRPr="0052053E">
        <w:rPr>
          <w:rFonts w:hint="eastAsia"/>
        </w:rPr>
        <w:t xml:space="preserve"> </w:t>
      </w:r>
      <w:r w:rsidR="002C5D7D" w:rsidRPr="0052053E">
        <w:rPr>
          <w:rFonts w:hint="eastAsia"/>
        </w:rPr>
        <w:t>Both films also show a minority po</w:t>
      </w:r>
      <w:r w:rsidR="002C5D7D" w:rsidRPr="0052053E">
        <w:rPr>
          <w:rFonts w:hint="eastAsia"/>
        </w:rPr>
        <w:t>p</w:t>
      </w:r>
      <w:r w:rsidR="002C5D7D" w:rsidRPr="0052053E">
        <w:rPr>
          <w:rFonts w:hint="eastAsia"/>
        </w:rPr>
        <w:t>ulation of stacking at the same momentum transfer as the second order alkyl stacking approx</w:t>
      </w:r>
      <w:r w:rsidR="002C5D7D" w:rsidRPr="0052053E">
        <w:rPr>
          <w:rFonts w:hint="eastAsia"/>
        </w:rPr>
        <w:t>i</w:t>
      </w:r>
      <w:r w:rsidR="002C5D7D" w:rsidRPr="0052053E">
        <w:rPr>
          <w:rFonts w:hint="eastAsia"/>
        </w:rPr>
        <w:t xml:space="preserve">mately 45 degrees from in-plane, indicating a possible </w:t>
      </w:r>
      <w:proofErr w:type="spellStart"/>
      <w:r w:rsidR="002C5D7D" w:rsidRPr="0052053E">
        <w:rPr>
          <w:rFonts w:hint="eastAsia"/>
        </w:rPr>
        <w:t>paracry</w:t>
      </w:r>
      <w:r w:rsidR="002C5D7D" w:rsidRPr="0052053E">
        <w:rPr>
          <w:rFonts w:hint="eastAsia"/>
        </w:rPr>
        <w:t>s</w:t>
      </w:r>
      <w:r w:rsidR="002C5D7D" w:rsidRPr="0052053E">
        <w:rPr>
          <w:rFonts w:hint="eastAsia"/>
        </w:rPr>
        <w:t>talline</w:t>
      </w:r>
      <w:proofErr w:type="spellEnd"/>
      <w:r w:rsidR="002C5D7D" w:rsidRPr="0052053E">
        <w:rPr>
          <w:rFonts w:hint="eastAsia"/>
        </w:rPr>
        <w:t xml:space="preserve"> herringbone-like polymorph.</w:t>
      </w:r>
      <w:r w:rsidR="00A27435">
        <w:t xml:space="preserve"> </w:t>
      </w:r>
      <w:r w:rsidR="005D59D7" w:rsidRPr="0052053E">
        <w:t>While the same general fe</w:t>
      </w:r>
      <w:r w:rsidR="005D59D7" w:rsidRPr="0052053E">
        <w:t>a</w:t>
      </w:r>
      <w:r w:rsidR="005D59D7" w:rsidRPr="0052053E">
        <w:t>tures are seen in both films, u</w:t>
      </w:r>
      <w:r w:rsidRPr="0052053E">
        <w:t>pon a</w:t>
      </w:r>
      <w:r w:rsidRPr="0052053E">
        <w:t>n</w:t>
      </w:r>
      <w:r w:rsidRPr="0052053E">
        <w:t>nealing at 200 °C, the films shows a (100) peak with a</w:t>
      </w:r>
      <w:r w:rsidRPr="0052053E">
        <w:rPr>
          <w:i/>
        </w:rPr>
        <w:t xml:space="preserve"> </w:t>
      </w:r>
      <w:r w:rsidRPr="0052053E">
        <w:t xml:space="preserve">slightly longer </w:t>
      </w:r>
      <w:r w:rsidRPr="0052053E">
        <w:rPr>
          <w:i/>
        </w:rPr>
        <w:t>d</w:t>
      </w:r>
      <w:r w:rsidRPr="0052053E">
        <w:t xml:space="preserve">-spacing of 21.56 Å and a </w:t>
      </w:r>
      <w:r w:rsidR="005D59D7" w:rsidRPr="0052053E">
        <w:t xml:space="preserve">π- stacking </w:t>
      </w:r>
      <w:r w:rsidRPr="0052053E">
        <w:t xml:space="preserve">peak with a slightly shorter </w:t>
      </w:r>
      <w:r w:rsidR="005D59D7" w:rsidRPr="0052053E">
        <w:t>π-π stacking di</w:t>
      </w:r>
      <w:r w:rsidR="005D59D7" w:rsidRPr="0052053E">
        <w:t>s</w:t>
      </w:r>
      <w:r w:rsidR="005D59D7" w:rsidRPr="0052053E">
        <w:t xml:space="preserve">tance </w:t>
      </w:r>
      <w:r w:rsidRPr="0052053E">
        <w:t xml:space="preserve">of 4.26 Å. The </w:t>
      </w:r>
      <w:r w:rsidR="005D59D7" w:rsidRPr="0052053E">
        <w:t xml:space="preserve">peak </w:t>
      </w:r>
      <w:r w:rsidRPr="0052053E">
        <w:t xml:space="preserve">intensities </w:t>
      </w:r>
      <w:r w:rsidR="005D59D7" w:rsidRPr="0052053E">
        <w:t>i</w:t>
      </w:r>
      <w:r w:rsidR="005D59D7" w:rsidRPr="0052053E">
        <w:t>n</w:t>
      </w:r>
      <w:r w:rsidR="005D59D7" w:rsidRPr="0052053E">
        <w:t>crease with annealing to 200 °C indicating an increase in the d</w:t>
      </w:r>
      <w:r w:rsidR="005D59D7" w:rsidRPr="0052053E">
        <w:t>e</w:t>
      </w:r>
      <w:r w:rsidR="005D59D7" w:rsidRPr="0052053E">
        <w:t xml:space="preserve">gree of crystallinity. </w:t>
      </w:r>
    </w:p>
    <w:p w14:paraId="03E82698" w14:textId="77777777" w:rsidR="00C351F4" w:rsidRPr="0052053E" w:rsidRDefault="007F300C">
      <w:pPr>
        <w:pStyle w:val="TAMainText"/>
        <w:rPr>
          <w:rFonts w:hint="eastAsia"/>
        </w:rPr>
      </w:pPr>
      <w:r w:rsidRPr="0052053E">
        <w:rPr>
          <w:noProof/>
          <w:lang w:val="en-GB" w:eastAsia="en-GB"/>
        </w:rPr>
        <w:drawing>
          <wp:inline distT="0" distB="0" distL="0" distR="0" wp14:anchorId="3A064E35" wp14:editId="1EF32178">
            <wp:extent cx="2934269" cy="21169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r="1911"/>
                    <a:stretch>
                      <a:fillRect/>
                    </a:stretch>
                  </pic:blipFill>
                  <pic:spPr bwMode="auto">
                    <a:xfrm>
                      <a:off x="0" y="0"/>
                      <a:ext cx="2936140" cy="2118311"/>
                    </a:xfrm>
                    <a:prstGeom prst="rect">
                      <a:avLst/>
                    </a:prstGeom>
                    <a:noFill/>
                    <a:ln w="9525">
                      <a:noFill/>
                      <a:miter lim="800000"/>
                      <a:headEnd/>
                      <a:tailEnd/>
                    </a:ln>
                  </pic:spPr>
                </pic:pic>
              </a:graphicData>
            </a:graphic>
          </wp:inline>
        </w:drawing>
      </w:r>
    </w:p>
    <w:p w14:paraId="7C1D526F" w14:textId="639901E7" w:rsidR="00C351F4" w:rsidRPr="0052053E" w:rsidRDefault="00F073C3">
      <w:pPr>
        <w:pStyle w:val="TAMainText"/>
        <w:rPr>
          <w:rFonts w:hint="eastAsia"/>
        </w:rPr>
      </w:pPr>
      <w:proofErr w:type="gramStart"/>
      <w:r w:rsidRPr="0052053E">
        <w:rPr>
          <w:b/>
        </w:rPr>
        <w:t>Figure 3</w:t>
      </w:r>
      <w:r w:rsidRPr="0052053E">
        <w:t>.</w:t>
      </w:r>
      <w:proofErr w:type="gramEnd"/>
      <w:r w:rsidRPr="0052053E">
        <w:t xml:space="preserve"> Two-dimensional GIWAXS images of </w:t>
      </w:r>
      <w:proofErr w:type="spellStart"/>
      <w:r w:rsidR="001B6F9D" w:rsidRPr="0052053E">
        <w:rPr>
          <w:b/>
        </w:rPr>
        <w:t>PDPPCp</w:t>
      </w:r>
      <w:proofErr w:type="spellEnd"/>
      <w:r w:rsidR="00F1407F" w:rsidRPr="0052053E">
        <w:t xml:space="preserve"> </w:t>
      </w:r>
      <w:r w:rsidRPr="0052053E">
        <w:t>films annealed at 120 °C (a) and 200 °C (b), and AFM topography i</w:t>
      </w:r>
      <w:r w:rsidRPr="0052053E">
        <w:t>m</w:t>
      </w:r>
      <w:r w:rsidRPr="0052053E">
        <w:lastRenderedPageBreak/>
        <w:t xml:space="preserve">ages of </w:t>
      </w:r>
      <w:proofErr w:type="spellStart"/>
      <w:r w:rsidRPr="0052053E">
        <w:rPr>
          <w:b/>
        </w:rPr>
        <w:t>PDPPCp</w:t>
      </w:r>
      <w:proofErr w:type="spellEnd"/>
      <w:r w:rsidR="00C80EDF">
        <w:t xml:space="preserve"> (c</w:t>
      </w:r>
      <w:r w:rsidRPr="0052053E">
        <w:t>) on glass su</w:t>
      </w:r>
      <w:r w:rsidR="00C80EDF">
        <w:t>rface and annealed at 120 °C; (d</w:t>
      </w:r>
      <w:r w:rsidRPr="0052053E">
        <w:t xml:space="preserve">) on </w:t>
      </w:r>
      <w:proofErr w:type="spellStart"/>
      <w:r w:rsidRPr="0052053E">
        <w:t>CuSCN</w:t>
      </w:r>
      <w:proofErr w:type="spellEnd"/>
      <w:r w:rsidRPr="0052053E">
        <w:t xml:space="preserve"> surfac</w:t>
      </w:r>
      <w:r w:rsidR="00C80EDF">
        <w:t>e and annealed at 120 °C; and (e</w:t>
      </w:r>
      <w:r w:rsidRPr="0052053E">
        <w:t xml:space="preserve">) on </w:t>
      </w:r>
      <w:proofErr w:type="spellStart"/>
      <w:r w:rsidRPr="0052053E">
        <w:t>CuSCN</w:t>
      </w:r>
      <w:proofErr w:type="spellEnd"/>
      <w:r w:rsidRPr="0052053E">
        <w:t xml:space="preserve"> surface and annealed at 200 °C. Scan size: 1</w:t>
      </w:r>
      <w:r w:rsidR="00292F82" w:rsidRPr="0052053E">
        <w:t xml:space="preserve"> × </w:t>
      </w:r>
      <w:r w:rsidRPr="0052053E">
        <w:t>1 µm</w:t>
      </w:r>
      <w:r w:rsidRPr="0052053E">
        <w:rPr>
          <w:vertAlign w:val="superscript"/>
        </w:rPr>
        <w:t>2</w:t>
      </w:r>
      <w:r w:rsidRPr="0052053E">
        <w:t>.</w:t>
      </w:r>
    </w:p>
    <w:p w14:paraId="0BF05587" w14:textId="3E98624A" w:rsidR="00C351F4" w:rsidRPr="0052053E" w:rsidRDefault="00AC3417">
      <w:pPr>
        <w:pStyle w:val="TAMainText"/>
        <w:rPr>
          <w:rFonts w:hint="eastAsia"/>
        </w:rPr>
      </w:pPr>
      <w:r w:rsidRPr="0052053E">
        <w:t xml:space="preserve">The coherence lengths of alkyl-stacking and π-stacking </w:t>
      </w:r>
      <w:r w:rsidR="00C80EDF">
        <w:t xml:space="preserve">peaks </w:t>
      </w:r>
      <w:r w:rsidR="005D59D7" w:rsidRPr="0052053E">
        <w:t xml:space="preserve">both </w:t>
      </w:r>
      <w:r w:rsidRPr="0052053E">
        <w:t xml:space="preserve">increase </w:t>
      </w:r>
      <w:r w:rsidR="005D59D7" w:rsidRPr="0052053E">
        <w:t xml:space="preserve">with higher temperature annealing, going </w:t>
      </w:r>
      <w:r w:rsidRPr="0052053E">
        <w:t xml:space="preserve">from 13.7 and 3 nm </w:t>
      </w:r>
      <w:r w:rsidR="009E0A1D" w:rsidRPr="0052053E">
        <w:t xml:space="preserve">when </w:t>
      </w:r>
      <w:r w:rsidRPr="0052053E">
        <w:t xml:space="preserve">annealed at 120 °C to 18.1 and 6 nm </w:t>
      </w:r>
      <w:r w:rsidR="009E0A1D" w:rsidRPr="0052053E">
        <w:t>after annea</w:t>
      </w:r>
      <w:r w:rsidR="009E0A1D" w:rsidRPr="0052053E">
        <w:t>l</w:t>
      </w:r>
      <w:r w:rsidR="009E0A1D" w:rsidRPr="0052053E">
        <w:t xml:space="preserve">ing </w:t>
      </w:r>
      <w:r w:rsidRPr="0052053E">
        <w:t>at 200 °C, respectively (Table S1). The improved inte</w:t>
      </w:r>
      <w:r w:rsidRPr="0052053E">
        <w:t>n</w:t>
      </w:r>
      <w:r w:rsidRPr="0052053E">
        <w:t>sities of peaks and coherence lengths, corresponding to enhanced cry</w:t>
      </w:r>
      <w:r w:rsidRPr="0052053E">
        <w:t>s</w:t>
      </w:r>
      <w:r w:rsidRPr="0052053E">
        <w:t xml:space="preserve">tallinity and better ordering, are </w:t>
      </w:r>
      <w:r w:rsidR="005D59D7" w:rsidRPr="0052053E">
        <w:t xml:space="preserve">likely </w:t>
      </w:r>
      <w:r w:rsidRPr="0052053E">
        <w:t xml:space="preserve">related to the increased hole-transporting mobility annealed at higher temperature. </w:t>
      </w:r>
    </w:p>
    <w:p w14:paraId="1E0DD06C" w14:textId="1147C93F" w:rsidR="00C351F4" w:rsidRPr="0052053E" w:rsidRDefault="00AC3417">
      <w:pPr>
        <w:pStyle w:val="TAMainText"/>
        <w:rPr>
          <w:rFonts w:hint="eastAsia"/>
        </w:rPr>
      </w:pPr>
      <w:r w:rsidRPr="0052053E">
        <w:t xml:space="preserve">Atomic force microscopy (AFM) was also used to further </w:t>
      </w:r>
      <w:proofErr w:type="spellStart"/>
      <w:r w:rsidRPr="0052053E">
        <w:t>cha</w:t>
      </w:r>
      <w:r w:rsidRPr="0052053E">
        <w:t>r</w:t>
      </w:r>
      <w:r w:rsidRPr="0052053E">
        <w:t>acterise</w:t>
      </w:r>
      <w:proofErr w:type="spellEnd"/>
      <w:r w:rsidRPr="0052053E">
        <w:t xml:space="preserve"> the film morphology and crystallinity of </w:t>
      </w:r>
      <w:proofErr w:type="spellStart"/>
      <w:r w:rsidR="00BB160B" w:rsidRPr="0052053E">
        <w:rPr>
          <w:b/>
        </w:rPr>
        <w:t>PDPPCp</w:t>
      </w:r>
      <w:proofErr w:type="spellEnd"/>
      <w:r w:rsidRPr="0052053E">
        <w:t>. The topography and ph</w:t>
      </w:r>
      <w:r w:rsidR="00C80EDF">
        <w:t>ase images are shown in Figure 3c-e</w:t>
      </w:r>
      <w:r w:rsidRPr="0052053E">
        <w:t xml:space="preserve"> and S</w:t>
      </w:r>
      <w:r w:rsidR="00C80EDF">
        <w:t>10</w:t>
      </w:r>
      <w:r w:rsidRPr="0052053E">
        <w:t>. I</w:t>
      </w:r>
      <w:r w:rsidRPr="0052053E">
        <w:t>n</w:t>
      </w:r>
      <w:r w:rsidRPr="0052053E">
        <w:t xml:space="preserve">terconnected polycrystalline </w:t>
      </w:r>
      <w:proofErr w:type="spellStart"/>
      <w:r w:rsidRPr="0052053E">
        <w:t>fibrillar</w:t>
      </w:r>
      <w:proofErr w:type="spellEnd"/>
      <w:r w:rsidRPr="0052053E">
        <w:t xml:space="preserve"> networks were observed after being annealed at 120 °C on top of glass, with a root mean square roughness (RMS) of 0.549 nm. The film annealed at the same temperature on top of </w:t>
      </w:r>
      <w:proofErr w:type="spellStart"/>
      <w:r w:rsidRPr="0052053E">
        <w:t>CuSCN</w:t>
      </w:r>
      <w:proofErr w:type="spellEnd"/>
      <w:r w:rsidRPr="0052053E">
        <w:t xml:space="preserve"> layer exhibited </w:t>
      </w:r>
      <w:r w:rsidR="00E05BBA" w:rsidRPr="0052053E">
        <w:t xml:space="preserve">a </w:t>
      </w:r>
      <w:r w:rsidRPr="0052053E">
        <w:t>similar po</w:t>
      </w:r>
      <w:r w:rsidRPr="0052053E">
        <w:t>l</w:t>
      </w:r>
      <w:r w:rsidRPr="0052053E">
        <w:t>ycrystalline morphology, and the film surface became slightly rougher to RMS</w:t>
      </w:r>
      <w:r w:rsidR="00E05BBA" w:rsidRPr="0052053E">
        <w:t xml:space="preserve"> </w:t>
      </w:r>
      <w:r w:rsidRPr="0052053E">
        <w:t>=</w:t>
      </w:r>
      <w:r w:rsidR="00E05BBA" w:rsidRPr="0052053E">
        <w:t xml:space="preserve"> </w:t>
      </w:r>
      <w:r w:rsidRPr="0052053E">
        <w:t>0.715 nm. We attribute the increase in surface roughness to the influence of</w:t>
      </w:r>
      <w:r w:rsidR="003D3111" w:rsidRPr="0052053E">
        <w:t xml:space="preserve"> the underlying</w:t>
      </w:r>
      <w:r w:rsidRPr="0052053E">
        <w:t xml:space="preserve"> </w:t>
      </w:r>
      <w:proofErr w:type="spellStart"/>
      <w:r w:rsidRPr="0052053E">
        <w:t>CuSCN</w:t>
      </w:r>
      <w:proofErr w:type="spellEnd"/>
      <w:r w:rsidRPr="0052053E">
        <w:t xml:space="preserve"> interlayer</w:t>
      </w:r>
      <w:r w:rsidR="003D3111" w:rsidRPr="0052053E">
        <w:t>, which had</w:t>
      </w:r>
      <w:r w:rsidRPr="0052053E">
        <w:t xml:space="preserve"> a rough surface of </w:t>
      </w:r>
      <w:proofErr w:type="spellStart"/>
      <w:r w:rsidRPr="0052053E">
        <w:t>nanocrystals</w:t>
      </w:r>
      <w:proofErr w:type="spellEnd"/>
      <w:r w:rsidRPr="0052053E">
        <w:t xml:space="preserve"> with RMS</w:t>
      </w:r>
      <w:r w:rsidR="00E05BBA" w:rsidRPr="0052053E">
        <w:t xml:space="preserve"> </w:t>
      </w:r>
      <w:r w:rsidRPr="0052053E">
        <w:t>=</w:t>
      </w:r>
      <w:r w:rsidR="00E05BBA" w:rsidRPr="0052053E">
        <w:t xml:space="preserve"> </w:t>
      </w:r>
      <w:r w:rsidRPr="0052053E">
        <w:t>3.18 nm (Figure S1</w:t>
      </w:r>
      <w:r w:rsidR="00C80EDF">
        <w:t>1</w:t>
      </w:r>
      <w:r w:rsidRPr="0052053E">
        <w:t xml:space="preserve">). The polycrystalline grains grew larger and the RMS was increased to 0.855 nm upon annealing at higher temperature (200 </w:t>
      </w:r>
      <w:proofErr w:type="spellStart"/>
      <w:r w:rsidRPr="0052053E">
        <w:rPr>
          <w:vertAlign w:val="superscript"/>
        </w:rPr>
        <w:t>o</w:t>
      </w:r>
      <w:r w:rsidRPr="0052053E">
        <w:t>C</w:t>
      </w:r>
      <w:proofErr w:type="spellEnd"/>
      <w:r w:rsidRPr="0052053E">
        <w:t xml:space="preserve">) on top of </w:t>
      </w:r>
      <w:r w:rsidR="003D3111" w:rsidRPr="0052053E">
        <w:t xml:space="preserve">the </w:t>
      </w:r>
      <w:proofErr w:type="spellStart"/>
      <w:r w:rsidR="003D3111" w:rsidRPr="0052053E">
        <w:t>CuSCN</w:t>
      </w:r>
      <w:proofErr w:type="spellEnd"/>
      <w:r w:rsidR="003D3111" w:rsidRPr="0052053E">
        <w:t xml:space="preserve"> layer. </w:t>
      </w:r>
      <w:r w:rsidR="00F4726C" w:rsidRPr="0052053E">
        <w:t xml:space="preserve">Similar increases </w:t>
      </w:r>
      <w:r w:rsidRPr="0052053E">
        <w:t xml:space="preserve">are often observed in other </w:t>
      </w:r>
      <w:r w:rsidRPr="0052053E">
        <w:rPr>
          <w:b/>
        </w:rPr>
        <w:t>DPP</w:t>
      </w:r>
      <w:r w:rsidRPr="0052053E">
        <w:t>-based polymer</w:t>
      </w:r>
      <w:r w:rsidR="00E05BBA" w:rsidRPr="0052053E">
        <w:t>s</w:t>
      </w:r>
      <w:r w:rsidRPr="0052053E">
        <w:t>.</w:t>
      </w:r>
      <w:r w:rsidR="00490413" w:rsidRPr="0052053E">
        <w:fldChar w:fldCharType="begin" w:fldLock="1"/>
      </w:r>
      <w:r w:rsidR="00B75C98">
        <w:rPr>
          <w:rFonts w:hint="eastAsia"/>
        </w:rPr>
        <w:instrText>ADDIN CSL_CITATION { "citationItems" : [ { "id" : "ITEM-1", "itemData" : { "DOI" : "10.1039/c3tc31753f", "ISBN" : "2050-7526", "ISSN" : "2050-7526", "abstract" : "Two diketopyrrolopyrrole (DPP)-carbazole (Cz) based \u03c0-conjugated copolymers, PDBTCz-H (P1) and PDBTCz-Me (P2), were designed and synthesized to study the effects of N-substitution of the carbazole unit on the molecular ordering, main chain conjugation, and charge transport properties of these polymers. It was found that the existence of hydrogen bonding interaction between the N-H group in the carbazole unit and the CO group in the DPP unit has a significant impact on the UV absorption, crystallinity, thin film morphology, as well as charge transport characteristics of P1. The hydrogen bonding is a very competitive force with the \u03c0-\u03c0 stacking interaction, leading to the more twisted backbone structure and poorer molecular ordering of P1 in the solid state. Although the crystallinity of the P1 thin films could be somewhat improved by thermal annealing, the polymer main chains of P1 remain rather twisted and less conjugated in comparison with P2. The poorer main chain conjugation of P1 caused by the hydrogen bonding led to a dramatic drop in charge transport performance in organic thin film transistors (OTFTs). The highest hole mobility achieved for P1 is 8.9 \u00d7 10-3 cm 2 V-1 s-1, which is almost two orders of magnitude lower than that of P2 (0.53 cm2 V-1 s -1). \u00a9 2014 The Royal Society of Chemistry.", "author" : [ { "dropping-particle" : "", "family" : "Chen", "given" : "Shaoyun", "non-dropping-particle" : "", "parse-names" : false, "suffix" : "" }, { "dropping-particle" : "", "family" : "Sun", "given" : "Bin", "non-dropping-particle" : "", "parse-names" : false, "suffix" : "" }, { "dropping-particle" : "", "family" : "Hong", "given" : "Wei", "non-dropping-particle" : "", "parse-names" : false, "suffix" : "" }, { "dropping-particle" : "", "family" : "Yan", "given" : "Zhuangqing", "non-dropping-particle" : "", "parse-names" : false, "suffix" : "" }, { "dropping-particle" : "", "family" : "Aziz", "given" : "Hany", "non-dropping-particle" : "", "parse-names" : false, "suffix" : "" }, { "dropping-particle" : "", "family" : "Meng", "given" : "Yuezhong", "non-dropping-particle" : "", "parse-names" : false, "suffix" : "" }, { "dropping-particle" : "", "family" : "Hollinger", "given" : "Jon", "non-dropping-particle" : "", "parse-names" : false, "suffix" : "" }, { "dropping-particle" : "", "family" : "Seferos", "given" : "Dwight S.", "non-dropping-particle" : "", "parse-names" : false, "suffix" : "" }, { "dropping-particle" : "", "family" : "Li", "given" : "Yuning", "non-dropping-particle" : "", "parse-names" : false, "suffix" : "" } ], "container-title" : "Journal of Materials Chemistry C", "id" : "ITEM-1", "issued" : { "date-parts" : [ [ "2014" ] ] }, "page" : "1683-1690", "title" : "Impact of N-substitution of a carbazole unit on molecular packing and charge transport of DPP\u2013carbazole copolymers", "type" : "article-journal", "volume" : "2" }, "uris" : [ "http://www.mendeley.com/documents/?uuid=7a5d16d9-2e0c-41e8-86dd-60530e3f1536" ] }, { "id" : "ITEM-2", "itemData" : { "DOI" : "10.1002/adma.201201318", "ISBN" : "1521-4095", "ISSN" : "09359648", "PMID" : "22700461", "abstract" : "Two donor-acceptor (D-A) copolymer PDVTs based on diketopyrrolopyrole and (E)-2-(2-(thiophen-2-yl)vinyl)thiophene (TVT) units are synthesized for solution-processed field-effect transistors (FETs). The highly \u03c0-extended TVT units strengthen the coplanarity of the polymer backbone. FETs based on PDVTs show high mobilities above 2.0 cm(2) V(-1) s(-1) with a current on/off ratio of 10(5)-10(7) , high shelf storage, and operation stability.", "author" : [ { "dropping-particle" : "", "family" : "Chen", "given" : "Huajie", "non-dropping-particle" : "", "parse-names" : false, "suffix" : "" }, { "dropping-particle" : "", "family" : "Guo", "given" : "Yunlong", "non-dropping-particle" : "", "parse-names" : false, "suffix" : "" }, { "dropping-particle" : "", "family" : "Yu", "given" : "Gui", "non-dropping-particle" : "", "parse-names" : false, "suffix" : "" }, { "dropping-particle" : "", "family" : "Zhao", "given" : "Yan", "non-dropping-particle" : "", "parse-names" : false, "suffix" : "" }, { "dropping-particle" : "", "family" : "Zhang", "given" : "Ji", "non-dropping-particle" : "", "parse-names" : false, "suffix" : "" }, { "dropping-particle" : "", "family" : "Gao", "given" : "Dong", "non-dropping-particle" : "", "parse-names" : false, "suffix" : "" }, { "dropping-particle" : "", "family" : "Liu", "given" : "Hongtao", "non-dropping-particle" : "", "parse-names" : false, "suffix" : "" }, { "dropping-particle" : "", "family" : "Liu", "given" : "Yunqi", "non-dropping-particle" : "", "parse-names" : false, "suffix" : "" } ], "container-title" : "Advanced Materials", "id" : "ITEM-2", "issued" : { "date-parts" : [ [ "2012" ] ] }, "page" : "4618-4622", "title" : "Highly \u03c0-extended copolymers with diketopyrrolopyrrole moieties for high-performance field-effect transistors", "type" : "article-journal", "volume" : "24" }, "uris" : [ "http://www.mendeley.com/documents/?uuid=d6348ef0-f79d-451b-984e-a44d6208bc17" ] } ], "mendeley" : { "formattedCitation" : "&lt;sup&gt;35,36&lt;/sup&gt;", "plainTextFormattedCitation" : "35,36", "previouslyFormattedCitation" : "&lt;sup&gt;34,35&lt;/sup&gt;" }, "properties" : { "noteIndex" : 0 }, "schema" : "https://github.com/citation-style-language/schema/raw/master/csl-citation.json" }</w:instrText>
      </w:r>
      <w:r w:rsidR="00490413" w:rsidRPr="0052053E">
        <w:fldChar w:fldCharType="separate"/>
      </w:r>
      <w:r w:rsidR="00B75C98" w:rsidRPr="00B75C98">
        <w:rPr>
          <w:rFonts w:hint="eastAsia"/>
          <w:noProof/>
          <w:vertAlign w:val="superscript"/>
        </w:rPr>
        <w:t>35,36</w:t>
      </w:r>
      <w:r w:rsidR="00490413" w:rsidRPr="0052053E">
        <w:fldChar w:fldCharType="end"/>
      </w:r>
      <w:r w:rsidR="00073633" w:rsidRPr="0052053E">
        <w:t xml:space="preserve"> </w:t>
      </w:r>
      <w:proofErr w:type="gramStart"/>
      <w:r w:rsidR="002C5D7D" w:rsidRPr="0052053E">
        <w:rPr>
          <w:rFonts w:hint="eastAsia"/>
        </w:rPr>
        <w:t>We</w:t>
      </w:r>
      <w:proofErr w:type="gramEnd"/>
      <w:r w:rsidR="002C5D7D" w:rsidRPr="0052053E">
        <w:rPr>
          <w:rFonts w:hint="eastAsia"/>
        </w:rPr>
        <w:t xml:space="preserve"> further note that treatment of the film with the s</w:t>
      </w:r>
      <w:r w:rsidR="005E756F" w:rsidRPr="0052053E">
        <w:t xml:space="preserve">olvent used to deposit </w:t>
      </w:r>
      <w:proofErr w:type="spellStart"/>
      <w:r w:rsidR="005E756F" w:rsidRPr="0052053E">
        <w:t>Cytop</w:t>
      </w:r>
      <w:proofErr w:type="spellEnd"/>
      <w:r w:rsidR="005E756F" w:rsidRPr="0052053E">
        <w:t xml:space="preserve"> (CT180</w:t>
      </w:r>
      <w:r w:rsidR="002C5D7D" w:rsidRPr="0052053E">
        <w:rPr>
          <w:rFonts w:hint="eastAsia"/>
        </w:rPr>
        <w:t>), does not appear to influence the surface morphology of the semiconducting film (</w:t>
      </w:r>
      <w:r w:rsidR="00A477C5">
        <w:t>F</w:t>
      </w:r>
      <w:r w:rsidR="00A477C5" w:rsidRPr="0052053E">
        <w:rPr>
          <w:rFonts w:hint="eastAsia"/>
        </w:rPr>
        <w:t xml:space="preserve">igure </w:t>
      </w:r>
      <w:r w:rsidR="00C80EDF">
        <w:t>S12</w:t>
      </w:r>
      <w:r w:rsidR="002C5D7D" w:rsidRPr="0052053E">
        <w:rPr>
          <w:rFonts w:hint="eastAsia"/>
        </w:rPr>
        <w:t>)</w:t>
      </w:r>
    </w:p>
    <w:p w14:paraId="13017170" w14:textId="31A6AA64" w:rsidR="00C351F4" w:rsidRPr="0052053E" w:rsidRDefault="00364F7A">
      <w:pPr>
        <w:pStyle w:val="TAMainText"/>
        <w:rPr>
          <w:rFonts w:hint="eastAsia"/>
        </w:rPr>
      </w:pPr>
      <w:r w:rsidRPr="0052053E">
        <w:t>In c</w:t>
      </w:r>
      <w:r w:rsidR="00F4726C" w:rsidRPr="0052053E">
        <w:t xml:space="preserve">onclusion, we have reported a novel </w:t>
      </w:r>
      <w:proofErr w:type="spellStart"/>
      <w:r w:rsidR="00F4726C" w:rsidRPr="0052053E">
        <w:t>cyclopentadiene</w:t>
      </w:r>
      <w:proofErr w:type="spellEnd"/>
      <w:r w:rsidR="00F4726C" w:rsidRPr="0052053E">
        <w:t xml:space="preserve"> co</w:t>
      </w:r>
      <w:r w:rsidR="00F4726C" w:rsidRPr="0052053E">
        <w:t>n</w:t>
      </w:r>
      <w:r w:rsidR="00C80EDF">
        <w:t xml:space="preserve">taining DPP co-polymer. The </w:t>
      </w:r>
      <w:proofErr w:type="spellStart"/>
      <w:r w:rsidR="00C80EDF">
        <w:t>Pd</w:t>
      </w:r>
      <w:proofErr w:type="spellEnd"/>
      <w:r w:rsidR="00C80EDF">
        <w:t>-</w:t>
      </w:r>
      <w:r w:rsidR="00F4726C" w:rsidRPr="0052053E">
        <w:t>cataly</w:t>
      </w:r>
      <w:r w:rsidR="00C80EDF">
        <w:t>z</w:t>
      </w:r>
      <w:r w:rsidR="00F4726C" w:rsidRPr="0052053E">
        <w:t xml:space="preserve">ed Suzuki </w:t>
      </w:r>
      <w:r w:rsidRPr="0052053E">
        <w:t xml:space="preserve">polymerization </w:t>
      </w:r>
      <w:r w:rsidR="00F4726C" w:rsidRPr="0052053E">
        <w:t>occurred at room temperature to afford h</w:t>
      </w:r>
      <w:r w:rsidRPr="0052053E">
        <w:t xml:space="preserve">igh molecular weight polymer </w:t>
      </w:r>
      <w:r w:rsidR="00F4726C" w:rsidRPr="0052053E">
        <w:t>(</w:t>
      </w:r>
      <w:proofErr w:type="spellStart"/>
      <w:r w:rsidR="00F4726C" w:rsidRPr="0052053E">
        <w:rPr>
          <w:b/>
        </w:rPr>
        <w:t>PDPPCp</w:t>
      </w:r>
      <w:proofErr w:type="spellEnd"/>
      <w:r w:rsidR="00F4726C" w:rsidRPr="0052053E">
        <w:t xml:space="preserve">) </w:t>
      </w:r>
      <w:r w:rsidRPr="0052053E">
        <w:t xml:space="preserve">with good solubility. The </w:t>
      </w:r>
      <w:r w:rsidR="00F4726C" w:rsidRPr="0052053E">
        <w:t xml:space="preserve">resulting </w:t>
      </w:r>
      <w:proofErr w:type="spellStart"/>
      <w:r w:rsidRPr="0052053E">
        <w:t>cylcope</w:t>
      </w:r>
      <w:r w:rsidRPr="0052053E">
        <w:t>n</w:t>
      </w:r>
      <w:r w:rsidRPr="0052053E">
        <w:t>tadiene</w:t>
      </w:r>
      <w:proofErr w:type="spellEnd"/>
      <w:r w:rsidRPr="0052053E">
        <w:t xml:space="preserve"> contain</w:t>
      </w:r>
      <w:r w:rsidR="005A65C0" w:rsidRPr="0052053E">
        <w:t>ing</w:t>
      </w:r>
      <w:r w:rsidRPr="0052053E">
        <w:t xml:space="preserve"> polymer shows a reduction of </w:t>
      </w:r>
      <w:r w:rsidR="005A65C0" w:rsidRPr="0052053E">
        <w:t>ionization pote</w:t>
      </w:r>
      <w:r w:rsidR="005A65C0" w:rsidRPr="0052053E">
        <w:t>n</w:t>
      </w:r>
      <w:r w:rsidR="005A65C0" w:rsidRPr="0052053E">
        <w:t>tial</w:t>
      </w:r>
      <w:r w:rsidRPr="0052053E">
        <w:t xml:space="preserve"> compared to its </w:t>
      </w:r>
      <w:proofErr w:type="spellStart"/>
      <w:r w:rsidRPr="0052053E">
        <w:t>thiophene</w:t>
      </w:r>
      <w:proofErr w:type="spellEnd"/>
      <w:r w:rsidRPr="0052053E">
        <w:t xml:space="preserve"> analogue</w:t>
      </w:r>
      <w:r w:rsidR="005A65C0" w:rsidRPr="0052053E">
        <w:t xml:space="preserve"> in combination with</w:t>
      </w:r>
      <w:r w:rsidRPr="0052053E">
        <w:t xml:space="preserve"> good thermal and optical stability. </w:t>
      </w:r>
      <w:proofErr w:type="spellStart"/>
      <w:r w:rsidR="00BB160B" w:rsidRPr="0052053E">
        <w:rPr>
          <w:b/>
        </w:rPr>
        <w:t>PDPPCp</w:t>
      </w:r>
      <w:proofErr w:type="spellEnd"/>
      <w:r w:rsidR="00BB160B" w:rsidRPr="0052053E">
        <w:t xml:space="preserve"> </w:t>
      </w:r>
      <w:r w:rsidRPr="0052053E">
        <w:t xml:space="preserve">shows </w:t>
      </w:r>
      <w:r w:rsidR="005A65C0" w:rsidRPr="0052053E">
        <w:t>excellent thin-film</w:t>
      </w:r>
      <w:r w:rsidRPr="0052053E">
        <w:t xml:space="preserve"> transistor performance with a </w:t>
      </w:r>
      <w:proofErr w:type="gramStart"/>
      <w:r w:rsidRPr="0052053E">
        <w:t>hole</w:t>
      </w:r>
      <w:proofErr w:type="gramEnd"/>
      <w:r w:rsidRPr="0052053E">
        <w:t xml:space="preserve"> mobility up to 3.1 cm</w:t>
      </w:r>
      <w:r w:rsidRPr="0052053E">
        <w:rPr>
          <w:vertAlign w:val="superscript"/>
        </w:rPr>
        <w:t>2</w:t>
      </w:r>
      <w:r w:rsidR="00CC09DC" w:rsidRPr="0052053E">
        <w:rPr>
          <w:rFonts w:hint="eastAsia"/>
          <w:vertAlign w:val="superscript"/>
        </w:rPr>
        <w:t xml:space="preserve"> </w:t>
      </w:r>
      <w:r w:rsidRPr="0052053E">
        <w:t>V</w:t>
      </w:r>
      <w:r w:rsidRPr="0052053E">
        <w:rPr>
          <w:vertAlign w:val="superscript"/>
        </w:rPr>
        <w:t>-1</w:t>
      </w:r>
      <w:r w:rsidR="00CC09DC" w:rsidRPr="0052053E">
        <w:rPr>
          <w:rFonts w:hint="eastAsia"/>
          <w:vertAlign w:val="superscript"/>
        </w:rPr>
        <w:t xml:space="preserve"> </w:t>
      </w:r>
      <w:r w:rsidR="00CC09DC" w:rsidRPr="0052053E">
        <w:rPr>
          <w:rFonts w:hint="eastAsia"/>
        </w:rPr>
        <w:t>s</w:t>
      </w:r>
      <w:r w:rsidRPr="0052053E">
        <w:rPr>
          <w:vertAlign w:val="superscript"/>
        </w:rPr>
        <w:t>-1</w:t>
      </w:r>
      <w:r w:rsidR="005A65C0" w:rsidRPr="0052053E">
        <w:t xml:space="preserve"> observed in top-gate, bottom-contact device</w:t>
      </w:r>
      <w:r w:rsidR="00E05BBA" w:rsidRPr="0052053E">
        <w:t>s</w:t>
      </w:r>
      <w:r w:rsidR="005A65C0" w:rsidRPr="0052053E">
        <w:t xml:space="preserve"> using</w:t>
      </w:r>
      <w:r w:rsidRPr="0052053E">
        <w:t xml:space="preserve"> a </w:t>
      </w:r>
      <w:proofErr w:type="spellStart"/>
      <w:r w:rsidRPr="0052053E">
        <w:t>CuSCN</w:t>
      </w:r>
      <w:proofErr w:type="spellEnd"/>
      <w:r w:rsidRPr="0052053E">
        <w:t xml:space="preserve"> </w:t>
      </w:r>
      <w:r w:rsidR="005A65C0" w:rsidRPr="0052053E">
        <w:t>inter</w:t>
      </w:r>
      <w:r w:rsidRPr="0052053E">
        <w:t xml:space="preserve">layer. </w:t>
      </w:r>
      <w:r w:rsidR="00C80EDF">
        <w:t>2D-</w:t>
      </w:r>
      <w:r w:rsidRPr="0052053E">
        <w:t xml:space="preserve">GIWAXS analysis shows the polymer films have </w:t>
      </w:r>
      <w:r w:rsidR="00F4726C" w:rsidRPr="0052053E">
        <w:t xml:space="preserve">a combination of </w:t>
      </w:r>
      <w:r w:rsidRPr="0052053E">
        <w:t>both edge-on and face-on orientation with a</w:t>
      </w:r>
      <w:r w:rsidR="00F4726C" w:rsidRPr="0052053E">
        <w:t xml:space="preserve"> not</w:t>
      </w:r>
      <w:r w:rsidR="00F4726C" w:rsidRPr="0052053E">
        <w:t>a</w:t>
      </w:r>
      <w:r w:rsidR="00F4726C" w:rsidRPr="0052053E">
        <w:t>bly large</w:t>
      </w:r>
      <w:r w:rsidR="00B3030A" w:rsidRPr="0052053E">
        <w:t xml:space="preserve"> </w:t>
      </w:r>
      <w:r w:rsidRPr="0052053E">
        <w:t>π-π</w:t>
      </w:r>
      <w:r w:rsidR="00F4726C" w:rsidRPr="0052053E">
        <w:t xml:space="preserve"> stacking distance</w:t>
      </w:r>
      <w:r w:rsidRPr="0052053E">
        <w:t xml:space="preserve"> of 4.</w:t>
      </w:r>
      <w:r w:rsidR="00786B89" w:rsidRPr="0052053E">
        <w:rPr>
          <w:rFonts w:hint="eastAsia"/>
        </w:rPr>
        <w:t>26</w:t>
      </w:r>
      <w:r w:rsidR="00786B89" w:rsidRPr="0052053E">
        <w:t xml:space="preserve"> </w:t>
      </w:r>
      <w:r w:rsidRPr="0052053E">
        <w:t xml:space="preserve">Å. Our results </w:t>
      </w:r>
      <w:r w:rsidR="00F4726C" w:rsidRPr="0052053E">
        <w:t>demonstrate that</w:t>
      </w:r>
      <w:r w:rsidRPr="0052053E">
        <w:t xml:space="preserve"> </w:t>
      </w:r>
      <w:r w:rsidR="00C80EDF">
        <w:t xml:space="preserve">the </w:t>
      </w:r>
      <w:proofErr w:type="spellStart"/>
      <w:r w:rsidRPr="0052053E">
        <w:t>cycl</w:t>
      </w:r>
      <w:r w:rsidR="00031824" w:rsidRPr="0052053E">
        <w:t>o</w:t>
      </w:r>
      <w:r w:rsidRPr="0052053E">
        <w:t>pentadiene</w:t>
      </w:r>
      <w:proofErr w:type="spellEnd"/>
      <w:r w:rsidRPr="0052053E">
        <w:t xml:space="preserve"> unit is a superb building block to design new high performance OFET polymer</w:t>
      </w:r>
      <w:r w:rsidR="00E05BBA" w:rsidRPr="0052053E">
        <w:t>s</w:t>
      </w:r>
      <w:r w:rsidRPr="0052053E">
        <w:t xml:space="preserve"> under mild polymerization conditions.      </w:t>
      </w:r>
    </w:p>
    <w:p w14:paraId="3969A3FD" w14:textId="77777777" w:rsidR="00C351F4" w:rsidRPr="0052053E" w:rsidRDefault="00C351F4">
      <w:pPr>
        <w:pStyle w:val="TAMainText"/>
        <w:rPr>
          <w:rFonts w:hint="eastAsia"/>
        </w:rPr>
      </w:pPr>
    </w:p>
    <w:p w14:paraId="24C4F3A2" w14:textId="77777777" w:rsidR="00602118" w:rsidRPr="0052053E" w:rsidRDefault="005B7DD9" w:rsidP="00602118">
      <w:pPr>
        <w:pStyle w:val="SectionTitle"/>
        <w:rPr>
          <w:rFonts w:hint="eastAsia"/>
        </w:rPr>
      </w:pPr>
      <w:r w:rsidRPr="0052053E">
        <w:t xml:space="preserve">ASSOCIATED CONTENT </w:t>
      </w:r>
    </w:p>
    <w:p w14:paraId="32C355B5" w14:textId="77777777" w:rsidR="00315DA2" w:rsidRPr="0052053E" w:rsidRDefault="00315DA2" w:rsidP="00315DA2">
      <w:pPr>
        <w:pStyle w:val="SectionContent"/>
        <w:rPr>
          <w:rFonts w:hint="eastAsia"/>
          <w:b/>
          <w:sz w:val="19"/>
          <w:szCs w:val="19"/>
          <w:lang w:eastAsia="zh-CN"/>
        </w:rPr>
      </w:pPr>
      <w:r w:rsidRPr="0052053E">
        <w:rPr>
          <w:b/>
        </w:rPr>
        <w:t>S</w:t>
      </w:r>
      <w:r w:rsidRPr="0052053E">
        <w:rPr>
          <w:b/>
          <w:sz w:val="19"/>
          <w:szCs w:val="19"/>
        </w:rPr>
        <w:t>upporting Information</w:t>
      </w:r>
    </w:p>
    <w:p w14:paraId="0ABBE204" w14:textId="77777777" w:rsidR="00943857" w:rsidRPr="0052053E" w:rsidRDefault="00CA6AEE" w:rsidP="00943857">
      <w:pPr>
        <w:pStyle w:val="SectionContent"/>
        <w:rPr>
          <w:rFonts w:hint="eastAsia"/>
          <w:kern w:val="21"/>
          <w:sz w:val="18"/>
          <w:szCs w:val="18"/>
          <w:lang w:eastAsia="zh-CN"/>
        </w:rPr>
      </w:pPr>
      <w:r w:rsidRPr="0052053E">
        <w:rPr>
          <w:kern w:val="21"/>
          <w:sz w:val="18"/>
          <w:szCs w:val="18"/>
          <w:lang w:eastAsia="zh-CN"/>
        </w:rPr>
        <w:t xml:space="preserve">This Supporting Information is available free of charge via the Internet at </w:t>
      </w:r>
      <w:hyperlink r:id="rId17" w:history="1">
        <w:r w:rsidRPr="0052053E">
          <w:rPr>
            <w:kern w:val="21"/>
            <w:sz w:val="18"/>
            <w:szCs w:val="18"/>
            <w:lang w:eastAsia="zh-CN"/>
          </w:rPr>
          <w:t>http://pubs.acs.org</w:t>
        </w:r>
      </w:hyperlink>
      <w:r w:rsidRPr="0052053E">
        <w:rPr>
          <w:kern w:val="21"/>
          <w:sz w:val="18"/>
          <w:szCs w:val="18"/>
          <w:lang w:eastAsia="zh-CN"/>
        </w:rPr>
        <w:t xml:space="preserve">. </w:t>
      </w:r>
      <w:proofErr w:type="gramStart"/>
      <w:r w:rsidR="0027497A" w:rsidRPr="0052053E">
        <w:rPr>
          <w:kern w:val="21"/>
          <w:sz w:val="18"/>
          <w:szCs w:val="18"/>
          <w:lang w:eastAsia="zh-CN"/>
        </w:rPr>
        <w:t>Experimental procedures, NMR spectrum, TGA, DSC, UV-</w:t>
      </w:r>
      <w:proofErr w:type="spellStart"/>
      <w:r w:rsidR="0027497A" w:rsidRPr="0052053E">
        <w:rPr>
          <w:kern w:val="21"/>
          <w:sz w:val="18"/>
          <w:szCs w:val="18"/>
          <w:lang w:eastAsia="zh-CN"/>
        </w:rPr>
        <w:t>vis</w:t>
      </w:r>
      <w:proofErr w:type="spellEnd"/>
      <w:r w:rsidR="0027497A" w:rsidRPr="0052053E">
        <w:rPr>
          <w:kern w:val="21"/>
          <w:sz w:val="18"/>
          <w:szCs w:val="18"/>
          <w:lang w:eastAsia="zh-CN"/>
        </w:rPr>
        <w:t>, Modeling, Transistor plots and AFM</w:t>
      </w:r>
      <w:r w:rsidRPr="0052053E">
        <w:rPr>
          <w:kern w:val="21"/>
          <w:sz w:val="18"/>
          <w:szCs w:val="18"/>
          <w:lang w:eastAsia="zh-CN"/>
        </w:rPr>
        <w:t xml:space="preserve"> data</w:t>
      </w:r>
      <w:r w:rsidR="0027497A" w:rsidRPr="0052053E">
        <w:rPr>
          <w:kern w:val="21"/>
          <w:sz w:val="18"/>
          <w:szCs w:val="18"/>
          <w:lang w:eastAsia="zh-CN"/>
        </w:rPr>
        <w:t xml:space="preserve"> (PDF)</w:t>
      </w:r>
      <w:r w:rsidRPr="0052053E">
        <w:rPr>
          <w:kern w:val="21"/>
          <w:sz w:val="18"/>
          <w:szCs w:val="18"/>
          <w:lang w:eastAsia="zh-CN"/>
        </w:rPr>
        <w:t>.</w:t>
      </w:r>
      <w:proofErr w:type="gramEnd"/>
      <w:r w:rsidRPr="0052053E">
        <w:rPr>
          <w:kern w:val="21"/>
          <w:sz w:val="18"/>
          <w:szCs w:val="18"/>
          <w:lang w:eastAsia="zh-CN"/>
        </w:rPr>
        <w:t xml:space="preserve"> </w:t>
      </w:r>
      <w:r w:rsidR="0027497A" w:rsidRPr="0052053E">
        <w:rPr>
          <w:kern w:val="21"/>
          <w:sz w:val="18"/>
          <w:szCs w:val="18"/>
          <w:lang w:eastAsia="zh-CN"/>
        </w:rPr>
        <w:t xml:space="preserve"> </w:t>
      </w:r>
    </w:p>
    <w:p w14:paraId="64DA5E16" w14:textId="77777777" w:rsidR="00943857" w:rsidRPr="0052053E" w:rsidRDefault="00943857" w:rsidP="00943857">
      <w:pPr>
        <w:spacing w:after="0"/>
        <w:rPr>
          <w:lang w:eastAsia="zh-CN"/>
        </w:rPr>
      </w:pPr>
    </w:p>
    <w:p w14:paraId="28585965" w14:textId="77777777" w:rsidR="00602118" w:rsidRPr="0052053E" w:rsidRDefault="005B7DD9" w:rsidP="00315DA2">
      <w:pPr>
        <w:pStyle w:val="SectionContent"/>
        <w:rPr>
          <w:rFonts w:hint="eastAsia"/>
          <w:b/>
        </w:rPr>
      </w:pPr>
      <w:r w:rsidRPr="0052053E">
        <w:rPr>
          <w:b/>
        </w:rPr>
        <w:t>AUTHOR INFORMATION</w:t>
      </w:r>
    </w:p>
    <w:p w14:paraId="606A44A4" w14:textId="77777777" w:rsidR="00602118" w:rsidRPr="0052053E" w:rsidRDefault="005B7DD9" w:rsidP="00602118">
      <w:pPr>
        <w:pStyle w:val="SectionSubtitle"/>
        <w:rPr>
          <w:rFonts w:hint="eastAsia"/>
        </w:rPr>
      </w:pPr>
      <w:r w:rsidRPr="0052053E">
        <w:t>Corresponding Author</w:t>
      </w:r>
    </w:p>
    <w:p w14:paraId="67D83652" w14:textId="77777777" w:rsidR="00943857" w:rsidRPr="0052053E" w:rsidRDefault="00943857" w:rsidP="00602118">
      <w:pPr>
        <w:pStyle w:val="SectionContent"/>
        <w:rPr>
          <w:rFonts w:hint="eastAsia"/>
          <w:sz w:val="18"/>
          <w:lang w:eastAsia="zh-CN"/>
        </w:rPr>
      </w:pPr>
      <w:r w:rsidRPr="0052053E">
        <w:rPr>
          <w:sz w:val="18"/>
          <w:lang w:eastAsia="zh-CN"/>
        </w:rPr>
        <w:t>*</w:t>
      </w:r>
      <w:hyperlink r:id="rId18" w:history="1">
        <w:r w:rsidRPr="0052053E">
          <w:rPr>
            <w:rStyle w:val="Hyperlink"/>
            <w:sz w:val="18"/>
          </w:rPr>
          <w:t>m.heeney@imperial.ac.uk</w:t>
        </w:r>
      </w:hyperlink>
      <w:r w:rsidRPr="0052053E">
        <w:rPr>
          <w:sz w:val="18"/>
          <w:lang w:eastAsia="zh-CN"/>
        </w:rPr>
        <w:t xml:space="preserve">, </w:t>
      </w:r>
    </w:p>
    <w:p w14:paraId="6CA8D375" w14:textId="77777777" w:rsidR="00602118" w:rsidRPr="0052053E" w:rsidRDefault="00943857" w:rsidP="00602118">
      <w:pPr>
        <w:pStyle w:val="SectionContent"/>
        <w:rPr>
          <w:rFonts w:hint="eastAsia"/>
        </w:rPr>
      </w:pPr>
      <w:r w:rsidRPr="0052053E">
        <w:rPr>
          <w:sz w:val="18"/>
          <w:lang w:eastAsia="zh-CN"/>
        </w:rPr>
        <w:t>*</w:t>
      </w:r>
      <w:hyperlink r:id="rId19" w:history="1">
        <w:r w:rsidR="00F4726C" w:rsidRPr="0052053E">
          <w:rPr>
            <w:rStyle w:val="Hyperlink"/>
          </w:rPr>
          <w:t>a.pietrangelo@rutgers.edu</w:t>
        </w:r>
      </w:hyperlink>
      <w:r w:rsidR="00F4726C" w:rsidRPr="0052053E">
        <w:t xml:space="preserve"> </w:t>
      </w:r>
    </w:p>
    <w:p w14:paraId="23C53062" w14:textId="77777777" w:rsidR="00602118" w:rsidRPr="0052053E" w:rsidRDefault="005B7DD9" w:rsidP="00602118">
      <w:pPr>
        <w:pStyle w:val="SectionTitle"/>
        <w:rPr>
          <w:rFonts w:hint="eastAsia"/>
        </w:rPr>
      </w:pPr>
      <w:r w:rsidRPr="0052053E">
        <w:t xml:space="preserve">ACKNOWLEDGMENT </w:t>
      </w:r>
    </w:p>
    <w:p w14:paraId="5EDDE343" w14:textId="6BEFA623" w:rsidR="00602118" w:rsidRPr="0052053E" w:rsidRDefault="00101798" w:rsidP="00963D9D">
      <w:pPr>
        <w:pStyle w:val="SectionContent"/>
        <w:rPr>
          <w:rFonts w:hint="eastAsia"/>
          <w:kern w:val="21"/>
          <w:sz w:val="18"/>
          <w:szCs w:val="18"/>
          <w:lang w:eastAsia="zh-CN"/>
        </w:rPr>
      </w:pPr>
      <w:r>
        <w:rPr>
          <w:rFonts w:hint="eastAsia"/>
          <w:kern w:val="21"/>
          <w:sz w:val="18"/>
          <w:szCs w:val="18"/>
          <w:lang w:eastAsia="zh-CN"/>
        </w:rPr>
        <w:t>We</w:t>
      </w:r>
      <w:r w:rsidR="002259A8" w:rsidRPr="0052053E">
        <w:rPr>
          <w:kern w:val="21"/>
          <w:sz w:val="18"/>
          <w:szCs w:val="18"/>
          <w:lang w:eastAsia="zh-CN"/>
        </w:rPr>
        <w:t xml:space="preserve"> thank Rutgers University</w:t>
      </w:r>
      <w:r>
        <w:rPr>
          <w:rFonts w:hint="eastAsia"/>
          <w:kern w:val="21"/>
          <w:sz w:val="18"/>
          <w:szCs w:val="18"/>
          <w:lang w:eastAsia="zh-CN"/>
        </w:rPr>
        <w:t xml:space="preserve">, </w:t>
      </w:r>
      <w:r w:rsidR="00E5080A" w:rsidRPr="0052053E">
        <w:rPr>
          <w:kern w:val="21"/>
          <w:sz w:val="18"/>
          <w:szCs w:val="18"/>
          <w:lang w:eastAsia="zh-CN"/>
        </w:rPr>
        <w:t xml:space="preserve">the British Council (173601536) </w:t>
      </w:r>
      <w:r>
        <w:rPr>
          <w:rFonts w:hint="eastAsia"/>
          <w:kern w:val="21"/>
          <w:sz w:val="18"/>
          <w:szCs w:val="18"/>
          <w:lang w:eastAsia="zh-CN"/>
        </w:rPr>
        <w:t xml:space="preserve">and </w:t>
      </w:r>
      <w:r w:rsidR="005D59D7" w:rsidRPr="0052053E">
        <w:rPr>
          <w:kern w:val="21"/>
          <w:sz w:val="18"/>
          <w:szCs w:val="18"/>
          <w:lang w:eastAsia="zh-CN"/>
        </w:rPr>
        <w:t>the Australi</w:t>
      </w:r>
      <w:r w:rsidR="00C80EDF">
        <w:rPr>
          <w:kern w:val="21"/>
          <w:sz w:val="18"/>
          <w:szCs w:val="18"/>
          <w:lang w:eastAsia="zh-CN"/>
        </w:rPr>
        <w:t>an Research Council (DP130102616</w:t>
      </w:r>
      <w:bookmarkStart w:id="1" w:name="_GoBack"/>
      <w:bookmarkEnd w:id="1"/>
      <w:r w:rsidR="005D59D7" w:rsidRPr="0052053E">
        <w:rPr>
          <w:kern w:val="21"/>
          <w:sz w:val="18"/>
          <w:szCs w:val="18"/>
          <w:lang w:eastAsia="zh-CN"/>
        </w:rPr>
        <w:t>)</w:t>
      </w:r>
      <w:r w:rsidRPr="00101798">
        <w:rPr>
          <w:kern w:val="21"/>
          <w:sz w:val="18"/>
          <w:szCs w:val="18"/>
          <w:lang w:eastAsia="zh-CN"/>
        </w:rPr>
        <w:t xml:space="preserve"> </w:t>
      </w:r>
      <w:r w:rsidRPr="0052053E">
        <w:rPr>
          <w:kern w:val="21"/>
          <w:sz w:val="18"/>
          <w:szCs w:val="18"/>
          <w:lang w:eastAsia="zh-CN"/>
        </w:rPr>
        <w:t xml:space="preserve">for </w:t>
      </w:r>
      <w:r>
        <w:rPr>
          <w:rFonts w:hint="eastAsia"/>
          <w:kern w:val="21"/>
          <w:sz w:val="18"/>
          <w:szCs w:val="18"/>
          <w:lang w:eastAsia="zh-CN"/>
        </w:rPr>
        <w:t xml:space="preserve">the </w:t>
      </w:r>
      <w:r w:rsidRPr="0052053E">
        <w:rPr>
          <w:kern w:val="21"/>
          <w:sz w:val="18"/>
          <w:szCs w:val="18"/>
          <w:lang w:eastAsia="zh-CN"/>
        </w:rPr>
        <w:t>f</w:t>
      </w:r>
      <w:r w:rsidRPr="0052053E">
        <w:rPr>
          <w:kern w:val="21"/>
          <w:sz w:val="18"/>
          <w:szCs w:val="18"/>
          <w:lang w:eastAsia="zh-CN"/>
        </w:rPr>
        <w:t>i</w:t>
      </w:r>
      <w:r w:rsidRPr="0052053E">
        <w:rPr>
          <w:kern w:val="21"/>
          <w:sz w:val="18"/>
          <w:szCs w:val="18"/>
          <w:lang w:eastAsia="zh-CN"/>
        </w:rPr>
        <w:t>nancial support</w:t>
      </w:r>
      <w:r w:rsidR="005D59D7" w:rsidRPr="0052053E">
        <w:rPr>
          <w:kern w:val="21"/>
          <w:sz w:val="18"/>
          <w:szCs w:val="18"/>
          <w:lang w:eastAsia="zh-CN"/>
        </w:rPr>
        <w:t xml:space="preserve">. </w:t>
      </w:r>
      <w:r w:rsidR="00963D9D" w:rsidRPr="0052053E">
        <w:rPr>
          <w:kern w:val="21"/>
          <w:sz w:val="18"/>
          <w:szCs w:val="18"/>
          <w:lang w:eastAsia="zh-CN"/>
        </w:rPr>
        <w:t xml:space="preserve">This work was performed in part on the SAXS/WAXS </w:t>
      </w:r>
      <w:proofErr w:type="spellStart"/>
      <w:r w:rsidR="00963D9D" w:rsidRPr="0052053E">
        <w:rPr>
          <w:kern w:val="21"/>
          <w:sz w:val="18"/>
          <w:szCs w:val="18"/>
          <w:lang w:eastAsia="zh-CN"/>
        </w:rPr>
        <w:t>beamline</w:t>
      </w:r>
      <w:proofErr w:type="spellEnd"/>
      <w:r w:rsidR="00963D9D" w:rsidRPr="0052053E">
        <w:rPr>
          <w:kern w:val="21"/>
          <w:sz w:val="18"/>
          <w:szCs w:val="18"/>
          <w:lang w:eastAsia="zh-CN"/>
        </w:rPr>
        <w:t xml:space="preserve"> at the Australian Synchrotron, Victoria, </w:t>
      </w:r>
      <w:proofErr w:type="gramStart"/>
      <w:r w:rsidR="00963D9D" w:rsidRPr="0052053E">
        <w:rPr>
          <w:kern w:val="21"/>
          <w:sz w:val="18"/>
          <w:szCs w:val="18"/>
          <w:lang w:eastAsia="zh-CN"/>
        </w:rPr>
        <w:t>Australia</w:t>
      </w:r>
      <w:proofErr w:type="gramEnd"/>
      <w:r w:rsidR="00963D9D" w:rsidRPr="0052053E">
        <w:rPr>
          <w:kern w:val="21"/>
          <w:sz w:val="18"/>
          <w:szCs w:val="18"/>
          <w:lang w:eastAsia="zh-CN"/>
        </w:rPr>
        <w:t>.</w:t>
      </w:r>
    </w:p>
    <w:p w14:paraId="01645C02" w14:textId="77777777" w:rsidR="00602118" w:rsidRPr="0052053E" w:rsidRDefault="00602118" w:rsidP="00602118">
      <w:pPr>
        <w:pStyle w:val="SectionContent"/>
        <w:rPr>
          <w:rFonts w:hint="eastAsia"/>
        </w:rPr>
      </w:pPr>
    </w:p>
    <w:p w14:paraId="022A63F7" w14:textId="77777777" w:rsidR="00602118" w:rsidRPr="0052053E" w:rsidRDefault="005B7DD9" w:rsidP="00602118">
      <w:pPr>
        <w:pStyle w:val="SectionTitle"/>
        <w:rPr>
          <w:rFonts w:hint="eastAsia"/>
        </w:rPr>
      </w:pPr>
      <w:r w:rsidRPr="0052053E">
        <w:t>REFERENCES</w:t>
      </w:r>
    </w:p>
    <w:p w14:paraId="2F49A6CA" w14:textId="77777777" w:rsidR="00B75C98" w:rsidRPr="00B75C98" w:rsidRDefault="00490413" w:rsidP="00B75C98">
      <w:pPr>
        <w:autoSpaceDE w:val="0"/>
        <w:autoSpaceDN w:val="0"/>
        <w:adjustRightInd w:val="0"/>
        <w:spacing w:after="0"/>
        <w:ind w:left="640" w:hanging="640"/>
        <w:jc w:val="left"/>
        <w:rPr>
          <w:rFonts w:ascii="Arno Pro" w:hAnsi="Arno Pro" w:hint="eastAsia"/>
          <w:noProof/>
          <w:sz w:val="16"/>
          <w:szCs w:val="24"/>
        </w:rPr>
      </w:pPr>
      <w:r w:rsidRPr="0052053E">
        <w:fldChar w:fldCharType="begin" w:fldLock="1"/>
      </w:r>
      <w:r w:rsidR="00307BF3" w:rsidRPr="0052053E">
        <w:instrText xml:space="preserve">ADDIN Mendeley Bibliography CSL_BIBLIOGRAPHY </w:instrText>
      </w:r>
      <w:r w:rsidRPr="0052053E">
        <w:fldChar w:fldCharType="separate"/>
      </w:r>
      <w:r w:rsidR="00B75C98" w:rsidRPr="00B75C98">
        <w:rPr>
          <w:rFonts w:ascii="Arno Pro" w:hAnsi="Arno Pro"/>
          <w:noProof/>
          <w:sz w:val="16"/>
          <w:szCs w:val="24"/>
        </w:rPr>
        <w:t xml:space="preserve">(1) </w:t>
      </w:r>
      <w:r w:rsidR="00B75C98" w:rsidRPr="00B75C98">
        <w:rPr>
          <w:rFonts w:ascii="Arno Pro" w:hAnsi="Arno Pro"/>
          <w:noProof/>
          <w:sz w:val="16"/>
          <w:szCs w:val="24"/>
        </w:rPr>
        <w:tab/>
        <w:t xml:space="preserve">Roncali, J. </w:t>
      </w:r>
      <w:r w:rsidR="00B75C98" w:rsidRPr="00B75C98">
        <w:rPr>
          <w:rFonts w:ascii="Arno Pro" w:hAnsi="Arno Pro"/>
          <w:i/>
          <w:iCs/>
          <w:noProof/>
          <w:sz w:val="16"/>
          <w:szCs w:val="24"/>
        </w:rPr>
        <w:t>Macromol. Rapid Commun.</w:t>
      </w:r>
      <w:r w:rsidR="00B75C98" w:rsidRPr="00B75C98">
        <w:rPr>
          <w:rFonts w:ascii="Arno Pro" w:hAnsi="Arno Pro"/>
          <w:noProof/>
          <w:sz w:val="16"/>
          <w:szCs w:val="24"/>
        </w:rPr>
        <w:t xml:space="preserve"> </w:t>
      </w:r>
      <w:r w:rsidR="00B75C98" w:rsidRPr="00B75C98">
        <w:rPr>
          <w:rFonts w:ascii="Arno Pro" w:hAnsi="Arno Pro"/>
          <w:b/>
          <w:bCs/>
          <w:noProof/>
          <w:sz w:val="16"/>
          <w:szCs w:val="24"/>
        </w:rPr>
        <w:t>2007</w:t>
      </w:r>
      <w:r w:rsidR="00B75C98" w:rsidRPr="00B75C98">
        <w:rPr>
          <w:rFonts w:ascii="Arno Pro" w:hAnsi="Arno Pro"/>
          <w:noProof/>
          <w:sz w:val="16"/>
          <w:szCs w:val="24"/>
        </w:rPr>
        <w:t xml:space="preserve">, </w:t>
      </w:r>
      <w:r w:rsidR="00B75C98" w:rsidRPr="00B75C98">
        <w:rPr>
          <w:rFonts w:ascii="Arno Pro" w:hAnsi="Arno Pro"/>
          <w:i/>
          <w:iCs/>
          <w:noProof/>
          <w:sz w:val="16"/>
          <w:szCs w:val="24"/>
        </w:rPr>
        <w:t>28</w:t>
      </w:r>
      <w:r w:rsidR="00B75C98" w:rsidRPr="00B75C98">
        <w:rPr>
          <w:rFonts w:ascii="Arno Pro" w:hAnsi="Arno Pro"/>
          <w:noProof/>
          <w:sz w:val="16"/>
          <w:szCs w:val="24"/>
        </w:rPr>
        <w:t>, 1761.</w:t>
      </w:r>
    </w:p>
    <w:p w14:paraId="3790713B"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 </w:t>
      </w:r>
      <w:r w:rsidRPr="00B75C98">
        <w:rPr>
          <w:rFonts w:ascii="Arno Pro" w:hAnsi="Arno Pro"/>
          <w:noProof/>
          <w:sz w:val="16"/>
          <w:szCs w:val="24"/>
        </w:rPr>
        <w:tab/>
        <w:t xml:space="preserve">Azoulay, J. D.; Koretz, Z. A.; Wong, B. M.; Bazan, G. C. </w:t>
      </w:r>
      <w:r w:rsidRPr="00B75C98">
        <w:rPr>
          <w:rFonts w:ascii="Arno Pro" w:hAnsi="Arno Pro"/>
          <w:i/>
          <w:iCs/>
          <w:noProof/>
          <w:sz w:val="16"/>
          <w:szCs w:val="24"/>
        </w:rPr>
        <w:t>Macromolecules</w:t>
      </w:r>
      <w:r w:rsidRPr="00B75C98">
        <w:rPr>
          <w:rFonts w:ascii="Arno Pro" w:hAnsi="Arno Pro"/>
          <w:noProof/>
          <w:sz w:val="16"/>
          <w:szCs w:val="24"/>
        </w:rPr>
        <w:t xml:space="preserve"> </w:t>
      </w:r>
      <w:r w:rsidRPr="00B75C98">
        <w:rPr>
          <w:rFonts w:ascii="Arno Pro" w:hAnsi="Arno Pro"/>
          <w:b/>
          <w:bCs/>
          <w:noProof/>
          <w:sz w:val="16"/>
          <w:szCs w:val="24"/>
        </w:rPr>
        <w:t>2013</w:t>
      </w:r>
      <w:r w:rsidRPr="00B75C98">
        <w:rPr>
          <w:rFonts w:ascii="Arno Pro" w:hAnsi="Arno Pro"/>
          <w:noProof/>
          <w:sz w:val="16"/>
          <w:szCs w:val="24"/>
        </w:rPr>
        <w:t xml:space="preserve">, </w:t>
      </w:r>
      <w:r w:rsidRPr="00B75C98">
        <w:rPr>
          <w:rFonts w:ascii="Arno Pro" w:hAnsi="Arno Pro"/>
          <w:i/>
          <w:iCs/>
          <w:noProof/>
          <w:sz w:val="16"/>
          <w:szCs w:val="24"/>
        </w:rPr>
        <w:t>46</w:t>
      </w:r>
      <w:r w:rsidRPr="00B75C98">
        <w:rPr>
          <w:rFonts w:ascii="Arno Pro" w:hAnsi="Arno Pro"/>
          <w:noProof/>
          <w:sz w:val="16"/>
          <w:szCs w:val="24"/>
        </w:rPr>
        <w:t>, 1337.</w:t>
      </w:r>
    </w:p>
    <w:p w14:paraId="3B54A775"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(3) </w:t>
      </w:r>
      <w:r w:rsidRPr="00B75C98">
        <w:rPr>
          <w:rFonts w:ascii="Arno Pro" w:hAnsi="Arno Pro"/>
          <w:noProof/>
          <w:sz w:val="16"/>
          <w:szCs w:val="24"/>
        </w:rPr>
        <w:tab/>
        <w:t xml:space="preserve">Coppo, P.; Cupertino, D. C.; Yeates, S. G.; Turner, M. L. </w:t>
      </w:r>
      <w:r w:rsidRPr="00B75C98">
        <w:rPr>
          <w:rFonts w:ascii="Arno Pro" w:hAnsi="Arno Pro"/>
          <w:i/>
          <w:iCs/>
          <w:noProof/>
          <w:sz w:val="16"/>
          <w:szCs w:val="24"/>
        </w:rPr>
        <w:t>Macromolecules</w:t>
      </w:r>
      <w:r w:rsidRPr="00B75C98">
        <w:rPr>
          <w:rFonts w:ascii="Arno Pro" w:hAnsi="Arno Pro"/>
          <w:noProof/>
          <w:sz w:val="16"/>
          <w:szCs w:val="24"/>
        </w:rPr>
        <w:t xml:space="preserve"> </w:t>
      </w:r>
      <w:r w:rsidRPr="00B75C98">
        <w:rPr>
          <w:rFonts w:ascii="Arno Pro" w:hAnsi="Arno Pro"/>
          <w:b/>
          <w:bCs/>
          <w:noProof/>
          <w:sz w:val="16"/>
          <w:szCs w:val="24"/>
        </w:rPr>
        <w:t>2003</w:t>
      </w:r>
      <w:r w:rsidRPr="00B75C98">
        <w:rPr>
          <w:rFonts w:ascii="Arno Pro" w:hAnsi="Arno Pro"/>
          <w:noProof/>
          <w:sz w:val="16"/>
          <w:szCs w:val="24"/>
        </w:rPr>
        <w:t xml:space="preserve">, </w:t>
      </w:r>
      <w:r w:rsidRPr="00B75C98">
        <w:rPr>
          <w:rFonts w:ascii="Arno Pro" w:hAnsi="Arno Pro"/>
          <w:i/>
          <w:iCs/>
          <w:noProof/>
          <w:sz w:val="16"/>
          <w:szCs w:val="24"/>
        </w:rPr>
        <w:t>36</w:t>
      </w:r>
      <w:r w:rsidRPr="00B75C98">
        <w:rPr>
          <w:rFonts w:ascii="Arno Pro" w:hAnsi="Arno Pro"/>
          <w:noProof/>
          <w:sz w:val="16"/>
          <w:szCs w:val="24"/>
        </w:rPr>
        <w:t>, 2705.</w:t>
      </w:r>
    </w:p>
    <w:p w14:paraId="39A90C85"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(4) </w:t>
      </w:r>
      <w:r w:rsidRPr="00B75C98">
        <w:rPr>
          <w:rFonts w:ascii="Arno Pro" w:hAnsi="Arno Pro"/>
          <w:noProof/>
          <w:sz w:val="16"/>
          <w:szCs w:val="24"/>
        </w:rPr>
        <w:tab/>
        <w:t xml:space="preserve">Elbaz, G. A.; Repka, L. M.; Tovar, J. D. </w:t>
      </w:r>
      <w:r w:rsidRPr="00B75C98">
        <w:rPr>
          <w:rFonts w:ascii="Arno Pro" w:hAnsi="Arno Pro"/>
          <w:i/>
          <w:iCs/>
          <w:noProof/>
          <w:sz w:val="16"/>
          <w:szCs w:val="24"/>
        </w:rPr>
        <w:t>ACS Appl. Mater. Interfaces</w:t>
      </w:r>
      <w:r w:rsidRPr="00B75C98">
        <w:rPr>
          <w:rFonts w:ascii="Arno Pro" w:hAnsi="Arno Pro"/>
          <w:noProof/>
          <w:sz w:val="16"/>
          <w:szCs w:val="24"/>
        </w:rPr>
        <w:t xml:space="preserve"> </w:t>
      </w:r>
      <w:r w:rsidRPr="00B75C98">
        <w:rPr>
          <w:rFonts w:ascii="Arno Pro" w:hAnsi="Arno Pro"/>
          <w:b/>
          <w:bCs/>
          <w:noProof/>
          <w:sz w:val="16"/>
          <w:szCs w:val="24"/>
        </w:rPr>
        <w:t>2011</w:t>
      </w:r>
      <w:r w:rsidRPr="00B75C98">
        <w:rPr>
          <w:rFonts w:ascii="Arno Pro" w:hAnsi="Arno Pro"/>
          <w:noProof/>
          <w:sz w:val="16"/>
          <w:szCs w:val="24"/>
        </w:rPr>
        <w:t xml:space="preserve">, </w:t>
      </w:r>
      <w:r w:rsidRPr="00B75C98">
        <w:rPr>
          <w:rFonts w:ascii="Arno Pro" w:hAnsi="Arno Pro"/>
          <w:i/>
          <w:iCs/>
          <w:noProof/>
          <w:sz w:val="16"/>
          <w:szCs w:val="24"/>
        </w:rPr>
        <w:t>3</w:t>
      </w:r>
      <w:r w:rsidRPr="00B75C98">
        <w:rPr>
          <w:rFonts w:ascii="Arno Pro" w:hAnsi="Arno Pro"/>
          <w:noProof/>
          <w:sz w:val="16"/>
          <w:szCs w:val="24"/>
        </w:rPr>
        <w:t>, 2551.</w:t>
      </w:r>
    </w:p>
    <w:p w14:paraId="25521C11"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(5) </w:t>
      </w:r>
      <w:r w:rsidRPr="00B75C98">
        <w:rPr>
          <w:rFonts w:ascii="Arno Pro" w:hAnsi="Arno Pro"/>
          <w:noProof/>
          <w:sz w:val="16"/>
          <w:szCs w:val="24"/>
        </w:rPr>
        <w:tab/>
        <w:t xml:space="preserve">Ferraris, J. P.; Lambert, T. L. </w:t>
      </w:r>
      <w:r w:rsidRPr="00B75C98">
        <w:rPr>
          <w:rFonts w:ascii="Arno Pro" w:hAnsi="Arno Pro"/>
          <w:i/>
          <w:iCs/>
          <w:noProof/>
          <w:sz w:val="16"/>
          <w:szCs w:val="24"/>
        </w:rPr>
        <w:t>J. Chem. Soc. Chem. Commun.</w:t>
      </w:r>
      <w:r w:rsidRPr="00B75C98">
        <w:rPr>
          <w:rFonts w:ascii="Arno Pro" w:hAnsi="Arno Pro"/>
          <w:noProof/>
          <w:sz w:val="16"/>
          <w:szCs w:val="24"/>
        </w:rPr>
        <w:t xml:space="preserve"> </w:t>
      </w:r>
      <w:r w:rsidRPr="00B75C98">
        <w:rPr>
          <w:rFonts w:ascii="Arno Pro" w:hAnsi="Arno Pro"/>
          <w:b/>
          <w:bCs/>
          <w:noProof/>
          <w:sz w:val="16"/>
          <w:szCs w:val="24"/>
        </w:rPr>
        <w:t>1991</w:t>
      </w:r>
      <w:r w:rsidRPr="00B75C98">
        <w:rPr>
          <w:rFonts w:ascii="Arno Pro" w:hAnsi="Arno Pro"/>
          <w:noProof/>
          <w:sz w:val="16"/>
          <w:szCs w:val="24"/>
        </w:rPr>
        <w:t>, 1268.</w:t>
      </w:r>
    </w:p>
    <w:p w14:paraId="5A0B722B"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(6) </w:t>
      </w:r>
      <w:r w:rsidRPr="00B75C98">
        <w:rPr>
          <w:rFonts w:ascii="Arno Pro" w:hAnsi="Arno Pro"/>
          <w:noProof/>
          <w:sz w:val="16"/>
          <w:szCs w:val="24"/>
        </w:rPr>
        <w:tab/>
        <w:t xml:space="preserve">Lambert, T. L.; Ferraris, J. P. </w:t>
      </w:r>
      <w:r w:rsidRPr="00B75C98">
        <w:rPr>
          <w:rFonts w:ascii="Arno Pro" w:hAnsi="Arno Pro"/>
          <w:i/>
          <w:iCs/>
          <w:noProof/>
          <w:sz w:val="16"/>
          <w:szCs w:val="24"/>
        </w:rPr>
        <w:t>J. Chem. Soc. Chem. Commun.</w:t>
      </w:r>
      <w:r w:rsidRPr="00B75C98">
        <w:rPr>
          <w:rFonts w:ascii="Arno Pro" w:hAnsi="Arno Pro"/>
          <w:noProof/>
          <w:sz w:val="16"/>
          <w:szCs w:val="24"/>
        </w:rPr>
        <w:t xml:space="preserve"> </w:t>
      </w:r>
      <w:r w:rsidRPr="00B75C98">
        <w:rPr>
          <w:rFonts w:ascii="Arno Pro" w:hAnsi="Arno Pro"/>
          <w:b/>
          <w:bCs/>
          <w:noProof/>
          <w:sz w:val="16"/>
          <w:szCs w:val="24"/>
        </w:rPr>
        <w:t>1991</w:t>
      </w:r>
      <w:r w:rsidRPr="00B75C98">
        <w:rPr>
          <w:rFonts w:ascii="Arno Pro" w:hAnsi="Arno Pro"/>
          <w:noProof/>
          <w:sz w:val="16"/>
          <w:szCs w:val="24"/>
        </w:rPr>
        <w:t>, 752.</w:t>
      </w:r>
    </w:p>
    <w:p w14:paraId="0427CC18"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(7) </w:t>
      </w:r>
      <w:r w:rsidRPr="00B75C98">
        <w:rPr>
          <w:rFonts w:ascii="Arno Pro" w:hAnsi="Arno Pro"/>
          <w:noProof/>
          <w:sz w:val="16"/>
          <w:szCs w:val="24"/>
        </w:rPr>
        <w:tab/>
        <w:t xml:space="preserve">Peart, P. A.; Tovar, J. D. </w:t>
      </w:r>
      <w:r w:rsidRPr="00B75C98">
        <w:rPr>
          <w:rFonts w:ascii="Arno Pro" w:hAnsi="Arno Pro"/>
          <w:i/>
          <w:iCs/>
          <w:noProof/>
          <w:sz w:val="16"/>
          <w:szCs w:val="24"/>
        </w:rPr>
        <w:t>Org. Lett.</w:t>
      </w:r>
      <w:r w:rsidRPr="00B75C98">
        <w:rPr>
          <w:rFonts w:ascii="Arno Pro" w:hAnsi="Arno Pro"/>
          <w:noProof/>
          <w:sz w:val="16"/>
          <w:szCs w:val="24"/>
        </w:rPr>
        <w:t xml:space="preserve"> </w:t>
      </w:r>
      <w:r w:rsidRPr="00B75C98">
        <w:rPr>
          <w:rFonts w:ascii="Arno Pro" w:hAnsi="Arno Pro"/>
          <w:b/>
          <w:bCs/>
          <w:noProof/>
          <w:sz w:val="16"/>
          <w:szCs w:val="24"/>
        </w:rPr>
        <w:t>2007</w:t>
      </w:r>
      <w:r w:rsidRPr="00B75C98">
        <w:rPr>
          <w:rFonts w:ascii="Arno Pro" w:hAnsi="Arno Pro"/>
          <w:noProof/>
          <w:sz w:val="16"/>
          <w:szCs w:val="24"/>
        </w:rPr>
        <w:t xml:space="preserve">, </w:t>
      </w:r>
      <w:r w:rsidRPr="00B75C98">
        <w:rPr>
          <w:rFonts w:ascii="Arno Pro" w:hAnsi="Arno Pro"/>
          <w:i/>
          <w:iCs/>
          <w:noProof/>
          <w:sz w:val="16"/>
          <w:szCs w:val="24"/>
        </w:rPr>
        <w:t>9</w:t>
      </w:r>
      <w:r w:rsidRPr="00B75C98">
        <w:rPr>
          <w:rFonts w:ascii="Arno Pro" w:hAnsi="Arno Pro"/>
          <w:noProof/>
          <w:sz w:val="16"/>
          <w:szCs w:val="24"/>
        </w:rPr>
        <w:t>, 3041.</w:t>
      </w:r>
    </w:p>
    <w:p w14:paraId="05CD5A7D"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(8) </w:t>
      </w:r>
      <w:r w:rsidRPr="00B75C98">
        <w:rPr>
          <w:rFonts w:ascii="Arno Pro" w:hAnsi="Arno Pro"/>
          <w:noProof/>
          <w:sz w:val="16"/>
          <w:szCs w:val="24"/>
        </w:rPr>
        <w:tab/>
        <w:t xml:space="preserve">Streifel, B. C.; Peart, P. A.; Mart, J. F.; Katz, H. E.; Tovar, J. D. </w:t>
      </w:r>
      <w:r w:rsidRPr="00B75C98">
        <w:rPr>
          <w:rFonts w:ascii="Arno Pro" w:hAnsi="Arno Pro"/>
          <w:i/>
          <w:iCs/>
          <w:noProof/>
          <w:sz w:val="16"/>
          <w:szCs w:val="24"/>
        </w:rPr>
        <w:t>Macromolecules</w:t>
      </w:r>
      <w:r w:rsidRPr="00B75C98">
        <w:rPr>
          <w:rFonts w:ascii="Arno Pro" w:hAnsi="Arno Pro"/>
          <w:noProof/>
          <w:sz w:val="16"/>
          <w:szCs w:val="24"/>
        </w:rPr>
        <w:t xml:space="preserve"> </w:t>
      </w:r>
      <w:r w:rsidRPr="00B75C98">
        <w:rPr>
          <w:rFonts w:ascii="Arno Pro" w:hAnsi="Arno Pro"/>
          <w:b/>
          <w:bCs/>
          <w:noProof/>
          <w:sz w:val="16"/>
          <w:szCs w:val="24"/>
        </w:rPr>
        <w:t>2012</w:t>
      </w:r>
      <w:r w:rsidRPr="00B75C98">
        <w:rPr>
          <w:rFonts w:ascii="Arno Pro" w:hAnsi="Arno Pro"/>
          <w:noProof/>
          <w:sz w:val="16"/>
          <w:szCs w:val="24"/>
        </w:rPr>
        <w:t xml:space="preserve">, </w:t>
      </w:r>
      <w:r w:rsidRPr="00B75C98">
        <w:rPr>
          <w:rFonts w:ascii="Arno Pro" w:hAnsi="Arno Pro"/>
          <w:i/>
          <w:iCs/>
          <w:noProof/>
          <w:sz w:val="16"/>
          <w:szCs w:val="24"/>
        </w:rPr>
        <w:t>45</w:t>
      </w:r>
      <w:r w:rsidRPr="00B75C98">
        <w:rPr>
          <w:rFonts w:ascii="Arno Pro" w:hAnsi="Arno Pro"/>
          <w:noProof/>
          <w:sz w:val="16"/>
          <w:szCs w:val="24"/>
        </w:rPr>
        <w:t>, 7339.</w:t>
      </w:r>
    </w:p>
    <w:p w14:paraId="32150F81"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(9) </w:t>
      </w:r>
      <w:r w:rsidRPr="00B75C98">
        <w:rPr>
          <w:rFonts w:ascii="Arno Pro" w:hAnsi="Arno Pro"/>
          <w:noProof/>
          <w:sz w:val="16"/>
          <w:szCs w:val="24"/>
        </w:rPr>
        <w:tab/>
        <w:t xml:space="preserve">Speros, J. C.; Martinez, H.; Paulsen, B. D.; White, S. P.; Bonifas, A. D.; Goff, P. C.; Frisbie, C. D.; Hillmyer, M. A. </w:t>
      </w:r>
      <w:r w:rsidRPr="00B75C98">
        <w:rPr>
          <w:rFonts w:ascii="Arno Pro" w:hAnsi="Arno Pro"/>
          <w:i/>
          <w:iCs/>
          <w:noProof/>
          <w:sz w:val="16"/>
          <w:szCs w:val="24"/>
        </w:rPr>
        <w:t>Macromolecules</w:t>
      </w:r>
      <w:r w:rsidRPr="00B75C98">
        <w:rPr>
          <w:rFonts w:ascii="Arno Pro" w:hAnsi="Arno Pro"/>
          <w:noProof/>
          <w:sz w:val="16"/>
          <w:szCs w:val="24"/>
        </w:rPr>
        <w:t xml:space="preserve"> </w:t>
      </w:r>
      <w:r w:rsidRPr="00B75C98">
        <w:rPr>
          <w:rFonts w:ascii="Arno Pro" w:hAnsi="Arno Pro"/>
          <w:b/>
          <w:bCs/>
          <w:noProof/>
          <w:sz w:val="16"/>
          <w:szCs w:val="24"/>
        </w:rPr>
        <w:t>2013</w:t>
      </w:r>
      <w:r w:rsidRPr="00B75C98">
        <w:rPr>
          <w:rFonts w:ascii="Arno Pro" w:hAnsi="Arno Pro"/>
          <w:noProof/>
          <w:sz w:val="16"/>
          <w:szCs w:val="24"/>
        </w:rPr>
        <w:t xml:space="preserve">, </w:t>
      </w:r>
      <w:r w:rsidRPr="00B75C98">
        <w:rPr>
          <w:rFonts w:ascii="Arno Pro" w:hAnsi="Arno Pro"/>
          <w:i/>
          <w:iCs/>
          <w:noProof/>
          <w:sz w:val="16"/>
          <w:szCs w:val="24"/>
        </w:rPr>
        <w:t>46</w:t>
      </w:r>
      <w:r w:rsidRPr="00B75C98">
        <w:rPr>
          <w:rFonts w:ascii="Arno Pro" w:hAnsi="Arno Pro"/>
          <w:noProof/>
          <w:sz w:val="16"/>
          <w:szCs w:val="24"/>
        </w:rPr>
        <w:t>, 5184.</w:t>
      </w:r>
    </w:p>
    <w:p w14:paraId="6D009423"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(10) </w:t>
      </w:r>
      <w:r w:rsidRPr="00B75C98">
        <w:rPr>
          <w:rFonts w:ascii="Arno Pro" w:hAnsi="Arno Pro"/>
          <w:noProof/>
          <w:sz w:val="16"/>
          <w:szCs w:val="24"/>
        </w:rPr>
        <w:tab/>
        <w:t xml:space="preserve">Park, Y. S.; Wu, Q.; Nam, C. Y.; Grubbs, R. B. </w:t>
      </w:r>
      <w:r w:rsidRPr="00B75C98">
        <w:rPr>
          <w:rFonts w:ascii="Arno Pro" w:hAnsi="Arno Pro"/>
          <w:i/>
          <w:iCs/>
          <w:noProof/>
          <w:sz w:val="16"/>
          <w:szCs w:val="24"/>
        </w:rPr>
        <w:t>Angew. Chemie - Int. Ed.</w:t>
      </w:r>
      <w:r w:rsidRPr="00B75C98">
        <w:rPr>
          <w:rFonts w:ascii="Arno Pro" w:hAnsi="Arno Pro"/>
          <w:noProof/>
          <w:sz w:val="16"/>
          <w:szCs w:val="24"/>
        </w:rPr>
        <w:t xml:space="preserve"> </w:t>
      </w:r>
      <w:r w:rsidRPr="00B75C98">
        <w:rPr>
          <w:rFonts w:ascii="Arno Pro" w:hAnsi="Arno Pro"/>
          <w:b/>
          <w:bCs/>
          <w:noProof/>
          <w:sz w:val="16"/>
          <w:szCs w:val="24"/>
        </w:rPr>
        <w:t>2014</w:t>
      </w:r>
      <w:r w:rsidRPr="00B75C98">
        <w:rPr>
          <w:rFonts w:ascii="Arno Pro" w:hAnsi="Arno Pro"/>
          <w:noProof/>
          <w:sz w:val="16"/>
          <w:szCs w:val="24"/>
        </w:rPr>
        <w:t xml:space="preserve">, </w:t>
      </w:r>
      <w:r w:rsidRPr="00B75C98">
        <w:rPr>
          <w:rFonts w:ascii="Arno Pro" w:hAnsi="Arno Pro"/>
          <w:i/>
          <w:iCs/>
          <w:noProof/>
          <w:sz w:val="16"/>
          <w:szCs w:val="24"/>
        </w:rPr>
        <w:t>53</w:t>
      </w:r>
      <w:r w:rsidRPr="00B75C98">
        <w:rPr>
          <w:rFonts w:ascii="Arno Pro" w:hAnsi="Arno Pro"/>
          <w:noProof/>
          <w:sz w:val="16"/>
          <w:szCs w:val="24"/>
        </w:rPr>
        <w:t>, 10691.</w:t>
      </w:r>
    </w:p>
    <w:p w14:paraId="4A3FFF78"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(11) </w:t>
      </w:r>
      <w:r w:rsidRPr="00B75C98">
        <w:rPr>
          <w:rFonts w:ascii="Arno Pro" w:hAnsi="Arno Pro"/>
          <w:noProof/>
          <w:sz w:val="16"/>
          <w:szCs w:val="24"/>
        </w:rPr>
        <w:tab/>
        <w:t xml:space="preserve">Chen, L.; Mahmoud, S. M.; Yin, X.; Lalancette, R. A.; Pietrangelo, A. </w:t>
      </w:r>
      <w:r w:rsidRPr="00B75C98">
        <w:rPr>
          <w:rFonts w:ascii="Arno Pro" w:hAnsi="Arno Pro"/>
          <w:i/>
          <w:iCs/>
          <w:noProof/>
          <w:sz w:val="16"/>
          <w:szCs w:val="24"/>
        </w:rPr>
        <w:t>Org. Lett.</w:t>
      </w:r>
      <w:r w:rsidRPr="00B75C98">
        <w:rPr>
          <w:rFonts w:ascii="Arno Pro" w:hAnsi="Arno Pro"/>
          <w:noProof/>
          <w:sz w:val="16"/>
          <w:szCs w:val="24"/>
        </w:rPr>
        <w:t xml:space="preserve"> </w:t>
      </w:r>
      <w:r w:rsidRPr="00B75C98">
        <w:rPr>
          <w:rFonts w:ascii="Arno Pro" w:hAnsi="Arno Pro"/>
          <w:b/>
          <w:bCs/>
          <w:noProof/>
          <w:sz w:val="16"/>
          <w:szCs w:val="24"/>
        </w:rPr>
        <w:t>2013</w:t>
      </w:r>
      <w:r w:rsidRPr="00B75C98">
        <w:rPr>
          <w:rFonts w:ascii="Arno Pro" w:hAnsi="Arno Pro"/>
          <w:noProof/>
          <w:sz w:val="16"/>
          <w:szCs w:val="24"/>
        </w:rPr>
        <w:t xml:space="preserve">, </w:t>
      </w:r>
      <w:r w:rsidRPr="00B75C98">
        <w:rPr>
          <w:rFonts w:ascii="Arno Pro" w:hAnsi="Arno Pro"/>
          <w:i/>
          <w:iCs/>
          <w:noProof/>
          <w:sz w:val="16"/>
          <w:szCs w:val="24"/>
        </w:rPr>
        <w:t>15</w:t>
      </w:r>
      <w:r w:rsidRPr="00B75C98">
        <w:rPr>
          <w:rFonts w:ascii="Arno Pro" w:hAnsi="Arno Pro"/>
          <w:noProof/>
          <w:sz w:val="16"/>
          <w:szCs w:val="24"/>
        </w:rPr>
        <w:t>, 5970.</w:t>
      </w:r>
    </w:p>
    <w:p w14:paraId="14388912"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(12) </w:t>
      </w:r>
      <w:r w:rsidRPr="00B75C98">
        <w:rPr>
          <w:rFonts w:ascii="Arno Pro" w:hAnsi="Arno Pro"/>
          <w:noProof/>
          <w:sz w:val="16"/>
          <w:szCs w:val="24"/>
        </w:rPr>
        <w:tab/>
        <w:t xml:space="preserve">Chen, L.; Wang, K.; Mahmoud, S. M.; Li, Y.; Huang, H.; Huang, W.; Xu, J.; Dun, C.; Carroll, D.; Pietrangelo, A. </w:t>
      </w:r>
      <w:r w:rsidRPr="00B75C98">
        <w:rPr>
          <w:rFonts w:ascii="Arno Pro" w:hAnsi="Arno Pro"/>
          <w:i/>
          <w:iCs/>
          <w:noProof/>
          <w:sz w:val="16"/>
          <w:szCs w:val="24"/>
        </w:rPr>
        <w:t>Polym. Chem.</w:t>
      </w:r>
      <w:r w:rsidRPr="00B75C98">
        <w:rPr>
          <w:rFonts w:ascii="Arno Pro" w:hAnsi="Arno Pro"/>
          <w:noProof/>
          <w:sz w:val="16"/>
          <w:szCs w:val="24"/>
        </w:rPr>
        <w:t xml:space="preserve"> </w:t>
      </w:r>
      <w:r w:rsidRPr="00B75C98">
        <w:rPr>
          <w:rFonts w:ascii="Arno Pro" w:hAnsi="Arno Pro"/>
          <w:b/>
          <w:bCs/>
          <w:noProof/>
          <w:sz w:val="16"/>
          <w:szCs w:val="24"/>
        </w:rPr>
        <w:t>2015</w:t>
      </w:r>
      <w:r w:rsidRPr="00B75C98">
        <w:rPr>
          <w:rFonts w:ascii="Arno Pro" w:hAnsi="Arno Pro"/>
          <w:noProof/>
          <w:sz w:val="16"/>
          <w:szCs w:val="24"/>
        </w:rPr>
        <w:t xml:space="preserve">, </w:t>
      </w:r>
      <w:r w:rsidRPr="00B75C98">
        <w:rPr>
          <w:rFonts w:ascii="Arno Pro" w:hAnsi="Arno Pro"/>
          <w:i/>
          <w:iCs/>
          <w:noProof/>
          <w:sz w:val="16"/>
          <w:szCs w:val="24"/>
        </w:rPr>
        <w:t>6</w:t>
      </w:r>
      <w:r w:rsidRPr="00B75C98">
        <w:rPr>
          <w:rFonts w:ascii="Arno Pro" w:hAnsi="Arno Pro"/>
          <w:noProof/>
          <w:sz w:val="16"/>
          <w:szCs w:val="24"/>
        </w:rPr>
        <w:t>, 7533.</w:t>
      </w:r>
    </w:p>
    <w:p w14:paraId="57EF2F49"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(13) </w:t>
      </w:r>
      <w:r w:rsidRPr="00B75C98">
        <w:rPr>
          <w:rFonts w:ascii="Arno Pro" w:hAnsi="Arno Pro"/>
          <w:noProof/>
          <w:sz w:val="16"/>
          <w:szCs w:val="24"/>
        </w:rPr>
        <w:tab/>
        <w:t xml:space="preserve">Vega, M. E.; Chen, L.; Khoshi, M. R.; Casseus, C.; Pietrangelo, A. </w:t>
      </w:r>
      <w:r w:rsidRPr="00B75C98">
        <w:rPr>
          <w:rFonts w:ascii="Arno Pro" w:hAnsi="Arno Pro"/>
          <w:i/>
          <w:iCs/>
          <w:noProof/>
          <w:sz w:val="16"/>
          <w:szCs w:val="24"/>
        </w:rPr>
        <w:t>RSC Adv.</w:t>
      </w:r>
      <w:r w:rsidRPr="00B75C98">
        <w:rPr>
          <w:rFonts w:ascii="Arno Pro" w:hAnsi="Arno Pro"/>
          <w:noProof/>
          <w:sz w:val="16"/>
          <w:szCs w:val="24"/>
        </w:rPr>
        <w:t xml:space="preserve"> </w:t>
      </w:r>
      <w:r w:rsidRPr="00B75C98">
        <w:rPr>
          <w:rFonts w:ascii="Arno Pro" w:hAnsi="Arno Pro"/>
          <w:b/>
          <w:bCs/>
          <w:noProof/>
          <w:sz w:val="16"/>
          <w:szCs w:val="24"/>
        </w:rPr>
        <w:t>2015</w:t>
      </w:r>
      <w:r w:rsidRPr="00B75C98">
        <w:rPr>
          <w:rFonts w:ascii="Arno Pro" w:hAnsi="Arno Pro"/>
          <w:noProof/>
          <w:sz w:val="16"/>
          <w:szCs w:val="24"/>
        </w:rPr>
        <w:t xml:space="preserve">, </w:t>
      </w:r>
      <w:r w:rsidRPr="00B75C98">
        <w:rPr>
          <w:rFonts w:ascii="Arno Pro" w:hAnsi="Arno Pro"/>
          <w:i/>
          <w:iCs/>
          <w:noProof/>
          <w:sz w:val="16"/>
          <w:szCs w:val="24"/>
        </w:rPr>
        <w:t>5</w:t>
      </w:r>
      <w:r w:rsidRPr="00B75C98">
        <w:rPr>
          <w:rFonts w:ascii="Arno Pro" w:hAnsi="Arno Pro"/>
          <w:noProof/>
          <w:sz w:val="16"/>
          <w:szCs w:val="24"/>
        </w:rPr>
        <w:t>, 54727.</w:t>
      </w:r>
    </w:p>
    <w:p w14:paraId="0DF5E2C2"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(14) </w:t>
      </w:r>
      <w:r w:rsidRPr="00B75C98">
        <w:rPr>
          <w:rFonts w:ascii="Arno Pro" w:hAnsi="Arno Pro"/>
          <w:noProof/>
          <w:sz w:val="16"/>
          <w:szCs w:val="24"/>
        </w:rPr>
        <w:tab/>
        <w:t xml:space="preserve">Chen, W.; Li, H.; Widawsky, J. R.; Appayee, C.; Venkataraman, L.; Breslow, R. </w:t>
      </w:r>
      <w:r w:rsidRPr="00B75C98">
        <w:rPr>
          <w:rFonts w:ascii="Arno Pro" w:hAnsi="Arno Pro"/>
          <w:i/>
          <w:iCs/>
          <w:noProof/>
          <w:sz w:val="16"/>
          <w:szCs w:val="24"/>
        </w:rPr>
        <w:t>J. Am. Chem. Soc.</w:t>
      </w:r>
      <w:r w:rsidRPr="00B75C98">
        <w:rPr>
          <w:rFonts w:ascii="Arno Pro" w:hAnsi="Arno Pro"/>
          <w:noProof/>
          <w:sz w:val="16"/>
          <w:szCs w:val="24"/>
        </w:rPr>
        <w:t xml:space="preserve"> </w:t>
      </w:r>
      <w:r w:rsidRPr="00B75C98">
        <w:rPr>
          <w:rFonts w:ascii="Arno Pro" w:hAnsi="Arno Pro"/>
          <w:b/>
          <w:bCs/>
          <w:noProof/>
          <w:sz w:val="16"/>
          <w:szCs w:val="24"/>
        </w:rPr>
        <w:t>2014</w:t>
      </w:r>
      <w:r w:rsidRPr="00B75C98">
        <w:rPr>
          <w:rFonts w:ascii="Arno Pro" w:hAnsi="Arno Pro"/>
          <w:noProof/>
          <w:sz w:val="16"/>
          <w:szCs w:val="24"/>
        </w:rPr>
        <w:t xml:space="preserve">, </w:t>
      </w:r>
      <w:r w:rsidRPr="00B75C98">
        <w:rPr>
          <w:rFonts w:ascii="Arno Pro" w:hAnsi="Arno Pro"/>
          <w:i/>
          <w:iCs/>
          <w:noProof/>
          <w:sz w:val="16"/>
          <w:szCs w:val="24"/>
        </w:rPr>
        <w:t>136</w:t>
      </w:r>
      <w:r w:rsidRPr="00B75C98">
        <w:rPr>
          <w:rFonts w:ascii="Arno Pro" w:hAnsi="Arno Pro"/>
          <w:noProof/>
          <w:sz w:val="16"/>
          <w:szCs w:val="24"/>
        </w:rPr>
        <w:t>, 918.</w:t>
      </w:r>
    </w:p>
    <w:p w14:paraId="2D08DAC9"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(15) </w:t>
      </w:r>
      <w:r w:rsidRPr="00B75C98">
        <w:rPr>
          <w:rFonts w:ascii="Arno Pro" w:hAnsi="Arno Pro"/>
          <w:noProof/>
          <w:sz w:val="16"/>
          <w:szCs w:val="24"/>
        </w:rPr>
        <w:tab/>
        <w:t xml:space="preserve">Bittle, E. G.; Basham, J. I.; Jackson, T. N.; Jurchescu, O. D.; Gundlach, D. J. </w:t>
      </w:r>
      <w:r w:rsidRPr="00B75C98">
        <w:rPr>
          <w:rFonts w:ascii="Arno Pro" w:hAnsi="Arno Pro"/>
          <w:i/>
          <w:iCs/>
          <w:noProof/>
          <w:sz w:val="16"/>
          <w:szCs w:val="24"/>
        </w:rPr>
        <w:t>Nat. Commun.</w:t>
      </w:r>
      <w:r w:rsidRPr="00B75C98">
        <w:rPr>
          <w:rFonts w:ascii="Arno Pro" w:hAnsi="Arno Pro"/>
          <w:noProof/>
          <w:sz w:val="16"/>
          <w:szCs w:val="24"/>
        </w:rPr>
        <w:t xml:space="preserve"> </w:t>
      </w:r>
      <w:r w:rsidRPr="00B75C98">
        <w:rPr>
          <w:rFonts w:ascii="Arno Pro" w:hAnsi="Arno Pro"/>
          <w:b/>
          <w:bCs/>
          <w:noProof/>
          <w:sz w:val="16"/>
          <w:szCs w:val="24"/>
        </w:rPr>
        <w:t>2016</w:t>
      </w:r>
      <w:r w:rsidRPr="00B75C98">
        <w:rPr>
          <w:rFonts w:ascii="Arno Pro" w:hAnsi="Arno Pro"/>
          <w:noProof/>
          <w:sz w:val="16"/>
          <w:szCs w:val="24"/>
        </w:rPr>
        <w:t xml:space="preserve">, </w:t>
      </w:r>
      <w:r w:rsidRPr="00B75C98">
        <w:rPr>
          <w:rFonts w:ascii="Arno Pro" w:hAnsi="Arno Pro"/>
          <w:i/>
          <w:iCs/>
          <w:noProof/>
          <w:sz w:val="16"/>
          <w:szCs w:val="24"/>
        </w:rPr>
        <w:t>7</w:t>
      </w:r>
      <w:r w:rsidRPr="00B75C98">
        <w:rPr>
          <w:rFonts w:ascii="Arno Pro" w:hAnsi="Arno Pro"/>
          <w:noProof/>
          <w:sz w:val="16"/>
          <w:szCs w:val="24"/>
        </w:rPr>
        <w:t>, 10908.</w:t>
      </w:r>
    </w:p>
    <w:p w14:paraId="47BE0E3C"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(16) </w:t>
      </w:r>
      <w:r w:rsidRPr="00B75C98">
        <w:rPr>
          <w:rFonts w:ascii="Arno Pro" w:hAnsi="Arno Pro"/>
          <w:noProof/>
          <w:sz w:val="16"/>
          <w:szCs w:val="24"/>
        </w:rPr>
        <w:tab/>
        <w:t xml:space="preserve">Mcculloch, B. I.; Salleo, A.; Chabinyc, M. </w:t>
      </w:r>
      <w:r w:rsidRPr="00B75C98">
        <w:rPr>
          <w:rFonts w:ascii="Arno Pro" w:hAnsi="Arno Pro"/>
          <w:i/>
          <w:iCs/>
          <w:noProof/>
          <w:sz w:val="16"/>
          <w:szCs w:val="24"/>
        </w:rPr>
        <w:t>Science</w:t>
      </w:r>
      <w:r w:rsidRPr="00B75C98">
        <w:rPr>
          <w:rFonts w:ascii="Arno Pro" w:hAnsi="Arno Pro"/>
          <w:noProof/>
          <w:sz w:val="16"/>
          <w:szCs w:val="24"/>
        </w:rPr>
        <w:t xml:space="preserve"> </w:t>
      </w:r>
      <w:r w:rsidRPr="00B75C98">
        <w:rPr>
          <w:rFonts w:ascii="Arno Pro" w:hAnsi="Arno Pro"/>
          <w:b/>
          <w:bCs/>
          <w:noProof/>
          <w:sz w:val="16"/>
          <w:szCs w:val="24"/>
        </w:rPr>
        <w:t>2016</w:t>
      </w:r>
      <w:r w:rsidRPr="00B75C98">
        <w:rPr>
          <w:rFonts w:ascii="Arno Pro" w:hAnsi="Arno Pro"/>
          <w:noProof/>
          <w:sz w:val="16"/>
          <w:szCs w:val="24"/>
        </w:rPr>
        <w:t xml:space="preserve">, </w:t>
      </w:r>
      <w:r w:rsidRPr="00B75C98">
        <w:rPr>
          <w:rFonts w:ascii="Arno Pro" w:hAnsi="Arno Pro"/>
          <w:i/>
          <w:iCs/>
          <w:noProof/>
          <w:sz w:val="16"/>
          <w:szCs w:val="24"/>
        </w:rPr>
        <w:t>352</w:t>
      </w:r>
      <w:r w:rsidRPr="00B75C98">
        <w:rPr>
          <w:rFonts w:ascii="Arno Pro" w:hAnsi="Arno Pro"/>
          <w:noProof/>
          <w:sz w:val="16"/>
          <w:szCs w:val="24"/>
        </w:rPr>
        <w:t>, 1521.</w:t>
      </w:r>
    </w:p>
    <w:p w14:paraId="6134FCFF"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(17) </w:t>
      </w:r>
      <w:r w:rsidRPr="00B75C98">
        <w:rPr>
          <w:rFonts w:ascii="Arno Pro" w:hAnsi="Arno Pro"/>
          <w:noProof/>
          <w:sz w:val="16"/>
          <w:szCs w:val="24"/>
        </w:rPr>
        <w:tab/>
        <w:t xml:space="preserve">Sirringhaus, H. </w:t>
      </w:r>
      <w:r w:rsidRPr="00B75C98">
        <w:rPr>
          <w:rFonts w:ascii="Arno Pro" w:hAnsi="Arno Pro"/>
          <w:i/>
          <w:iCs/>
          <w:noProof/>
          <w:sz w:val="16"/>
          <w:szCs w:val="24"/>
        </w:rPr>
        <w:t>Adv. Mater.</w:t>
      </w:r>
      <w:r w:rsidRPr="00B75C98">
        <w:rPr>
          <w:rFonts w:ascii="Arno Pro" w:hAnsi="Arno Pro"/>
          <w:noProof/>
          <w:sz w:val="16"/>
          <w:szCs w:val="24"/>
        </w:rPr>
        <w:t xml:space="preserve"> </w:t>
      </w:r>
      <w:r w:rsidRPr="00B75C98">
        <w:rPr>
          <w:rFonts w:ascii="Arno Pro" w:hAnsi="Arno Pro"/>
          <w:b/>
          <w:bCs/>
          <w:noProof/>
          <w:sz w:val="16"/>
          <w:szCs w:val="24"/>
        </w:rPr>
        <w:t>2014</w:t>
      </w:r>
      <w:r w:rsidRPr="00B75C98">
        <w:rPr>
          <w:rFonts w:ascii="Arno Pro" w:hAnsi="Arno Pro"/>
          <w:noProof/>
          <w:sz w:val="16"/>
          <w:szCs w:val="24"/>
        </w:rPr>
        <w:t xml:space="preserve">, </w:t>
      </w:r>
      <w:r w:rsidRPr="00B75C98">
        <w:rPr>
          <w:rFonts w:ascii="Arno Pro" w:hAnsi="Arno Pro"/>
          <w:i/>
          <w:iCs/>
          <w:noProof/>
          <w:sz w:val="16"/>
          <w:szCs w:val="24"/>
        </w:rPr>
        <w:t>26</w:t>
      </w:r>
      <w:r w:rsidRPr="00B75C98">
        <w:rPr>
          <w:rFonts w:ascii="Arno Pro" w:hAnsi="Arno Pro"/>
          <w:noProof/>
          <w:sz w:val="16"/>
          <w:szCs w:val="24"/>
        </w:rPr>
        <w:t>, 1319.</w:t>
      </w:r>
    </w:p>
    <w:p w14:paraId="48DA9D60"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(18) </w:t>
      </w:r>
      <w:r w:rsidRPr="00B75C98">
        <w:rPr>
          <w:rFonts w:ascii="Arno Pro" w:hAnsi="Arno Pro"/>
          <w:noProof/>
          <w:sz w:val="16"/>
          <w:szCs w:val="24"/>
        </w:rPr>
        <w:tab/>
        <w:t xml:space="preserve">Bijleveld, J. C.; Gevaerts, V. S.; Di Nuzzo, D.; Turbiez, M.; Mathijssen, S. C. J.; De Leeuw, D. M.; Wienk, M. M.; Janssen, R. A. J. </w:t>
      </w:r>
      <w:r w:rsidRPr="00B75C98">
        <w:rPr>
          <w:rFonts w:ascii="Arno Pro" w:hAnsi="Arno Pro"/>
          <w:i/>
          <w:iCs/>
          <w:noProof/>
          <w:sz w:val="16"/>
          <w:szCs w:val="24"/>
        </w:rPr>
        <w:t>Adv. Mater.</w:t>
      </w:r>
      <w:r w:rsidRPr="00B75C98">
        <w:rPr>
          <w:rFonts w:ascii="Arno Pro" w:hAnsi="Arno Pro"/>
          <w:noProof/>
          <w:sz w:val="16"/>
          <w:szCs w:val="24"/>
        </w:rPr>
        <w:t xml:space="preserve"> </w:t>
      </w:r>
      <w:r w:rsidRPr="00B75C98">
        <w:rPr>
          <w:rFonts w:ascii="Arno Pro" w:hAnsi="Arno Pro"/>
          <w:b/>
          <w:bCs/>
          <w:noProof/>
          <w:sz w:val="16"/>
          <w:szCs w:val="24"/>
        </w:rPr>
        <w:t>2010</w:t>
      </w:r>
      <w:r w:rsidRPr="00B75C98">
        <w:rPr>
          <w:rFonts w:ascii="Arno Pro" w:hAnsi="Arno Pro"/>
          <w:noProof/>
          <w:sz w:val="16"/>
          <w:szCs w:val="24"/>
        </w:rPr>
        <w:t xml:space="preserve">, </w:t>
      </w:r>
      <w:r w:rsidRPr="00B75C98">
        <w:rPr>
          <w:rFonts w:ascii="Arno Pro" w:hAnsi="Arno Pro"/>
          <w:i/>
          <w:iCs/>
          <w:noProof/>
          <w:sz w:val="16"/>
          <w:szCs w:val="24"/>
        </w:rPr>
        <w:t>22</w:t>
      </w:r>
      <w:r w:rsidRPr="00B75C98">
        <w:rPr>
          <w:rFonts w:ascii="Arno Pro" w:hAnsi="Arno Pro"/>
          <w:noProof/>
          <w:sz w:val="16"/>
          <w:szCs w:val="24"/>
        </w:rPr>
        <w:t>, 242.</w:t>
      </w:r>
    </w:p>
    <w:p w14:paraId="05D44472"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(19) </w:t>
      </w:r>
      <w:r w:rsidRPr="00B75C98">
        <w:rPr>
          <w:rFonts w:ascii="Arno Pro" w:hAnsi="Arno Pro"/>
          <w:noProof/>
          <w:sz w:val="16"/>
          <w:szCs w:val="24"/>
        </w:rPr>
        <w:tab/>
        <w:t xml:space="preserve">Bijleveld, J. C.; Zoombelt, A. P.; Mathijssen, S. G. J.; Wienk, M. M.; Turbiez, M.; Leeuw, D. M. de; Janssen, R. A. J. </w:t>
      </w:r>
      <w:r w:rsidRPr="00B75C98">
        <w:rPr>
          <w:rFonts w:ascii="Arno Pro" w:hAnsi="Arno Pro"/>
          <w:i/>
          <w:iCs/>
          <w:noProof/>
          <w:sz w:val="16"/>
          <w:szCs w:val="24"/>
        </w:rPr>
        <w:t>J. Am. Chem. Soc.</w:t>
      </w:r>
      <w:r w:rsidRPr="00B75C98">
        <w:rPr>
          <w:rFonts w:ascii="Arno Pro" w:hAnsi="Arno Pro"/>
          <w:noProof/>
          <w:sz w:val="16"/>
          <w:szCs w:val="24"/>
        </w:rPr>
        <w:t xml:space="preserve"> </w:t>
      </w:r>
      <w:r w:rsidRPr="00B75C98">
        <w:rPr>
          <w:rFonts w:ascii="Arno Pro" w:hAnsi="Arno Pro"/>
          <w:b/>
          <w:bCs/>
          <w:noProof/>
          <w:sz w:val="16"/>
          <w:szCs w:val="24"/>
        </w:rPr>
        <w:t>2009</w:t>
      </w:r>
      <w:r w:rsidRPr="00B75C98">
        <w:rPr>
          <w:rFonts w:ascii="Arno Pro" w:hAnsi="Arno Pro"/>
          <w:noProof/>
          <w:sz w:val="16"/>
          <w:szCs w:val="24"/>
        </w:rPr>
        <w:t xml:space="preserve">, </w:t>
      </w:r>
      <w:r w:rsidRPr="00B75C98">
        <w:rPr>
          <w:rFonts w:ascii="Arno Pro" w:hAnsi="Arno Pro"/>
          <w:i/>
          <w:iCs/>
          <w:noProof/>
          <w:sz w:val="16"/>
          <w:szCs w:val="24"/>
        </w:rPr>
        <w:t>131</w:t>
      </w:r>
      <w:r w:rsidRPr="00B75C98">
        <w:rPr>
          <w:rFonts w:ascii="Arno Pro" w:hAnsi="Arno Pro"/>
          <w:noProof/>
          <w:sz w:val="16"/>
          <w:szCs w:val="24"/>
        </w:rPr>
        <w:t>, 16616.</w:t>
      </w:r>
    </w:p>
    <w:p w14:paraId="3B52715A"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lastRenderedPageBreak/>
        <w:t xml:space="preserve">(20) </w:t>
      </w:r>
      <w:r w:rsidRPr="00B75C98">
        <w:rPr>
          <w:rFonts w:ascii="Arno Pro" w:hAnsi="Arno Pro"/>
          <w:noProof/>
          <w:sz w:val="16"/>
          <w:szCs w:val="24"/>
        </w:rPr>
        <w:tab/>
        <w:t xml:space="preserve">Lee, J. S.; Son, S. K.; Song, S.; Kim, H.; Ryeol, D.; Kim, K.; Ko, M. J.; Choi, D. H.; Kim, B.; Cho, J. H. </w:t>
      </w:r>
      <w:r w:rsidRPr="00B75C98">
        <w:rPr>
          <w:rFonts w:ascii="Arno Pro" w:hAnsi="Arno Pro"/>
          <w:i/>
          <w:iCs/>
          <w:noProof/>
          <w:sz w:val="16"/>
          <w:szCs w:val="24"/>
        </w:rPr>
        <w:t>Chem. Mater.</w:t>
      </w:r>
      <w:r w:rsidRPr="00B75C98">
        <w:rPr>
          <w:rFonts w:ascii="Arno Pro" w:hAnsi="Arno Pro"/>
          <w:noProof/>
          <w:sz w:val="16"/>
          <w:szCs w:val="24"/>
        </w:rPr>
        <w:t xml:space="preserve"> </w:t>
      </w:r>
      <w:r w:rsidRPr="00B75C98">
        <w:rPr>
          <w:rFonts w:ascii="Arno Pro" w:hAnsi="Arno Pro"/>
          <w:b/>
          <w:bCs/>
          <w:noProof/>
          <w:sz w:val="16"/>
          <w:szCs w:val="24"/>
        </w:rPr>
        <w:t>2012</w:t>
      </w:r>
      <w:r w:rsidRPr="00B75C98">
        <w:rPr>
          <w:rFonts w:ascii="Arno Pro" w:hAnsi="Arno Pro"/>
          <w:noProof/>
          <w:sz w:val="16"/>
          <w:szCs w:val="24"/>
        </w:rPr>
        <w:t xml:space="preserve">, </w:t>
      </w:r>
      <w:r w:rsidRPr="00B75C98">
        <w:rPr>
          <w:rFonts w:ascii="Arno Pro" w:hAnsi="Arno Pro"/>
          <w:i/>
          <w:iCs/>
          <w:noProof/>
          <w:sz w:val="16"/>
          <w:szCs w:val="24"/>
        </w:rPr>
        <w:t>24</w:t>
      </w:r>
      <w:r w:rsidRPr="00B75C98">
        <w:rPr>
          <w:rFonts w:ascii="Arno Pro" w:hAnsi="Arno Pro"/>
          <w:noProof/>
          <w:sz w:val="16"/>
          <w:szCs w:val="24"/>
        </w:rPr>
        <w:t>, 1316.</w:t>
      </w:r>
    </w:p>
    <w:p w14:paraId="64D35C6A"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(21) </w:t>
      </w:r>
      <w:r w:rsidRPr="00B75C98">
        <w:rPr>
          <w:rFonts w:ascii="Arno Pro" w:hAnsi="Arno Pro"/>
          <w:noProof/>
          <w:sz w:val="16"/>
          <w:szCs w:val="24"/>
        </w:rPr>
        <w:tab/>
        <w:t xml:space="preserve">Zhang, X.; Richter, L. J.; Delongchamp, D. M.; Kline, R. J.; Hammond, M. R.; McCulloch, I.; Heeney, M.; Ashraf, R. S.; Smith, J. N.; Anthopoulos, T. D.; Schroeder, B.; Geerts, Y. H.; Fischer, D. A.; Toney, M. F. </w:t>
      </w:r>
      <w:r w:rsidRPr="00B75C98">
        <w:rPr>
          <w:rFonts w:ascii="Arno Pro" w:hAnsi="Arno Pro"/>
          <w:i/>
          <w:iCs/>
          <w:noProof/>
          <w:sz w:val="16"/>
          <w:szCs w:val="24"/>
        </w:rPr>
        <w:t>J. Am. Chem. Soc.</w:t>
      </w:r>
      <w:r w:rsidRPr="00B75C98">
        <w:rPr>
          <w:rFonts w:ascii="Arno Pro" w:hAnsi="Arno Pro"/>
          <w:noProof/>
          <w:sz w:val="16"/>
          <w:szCs w:val="24"/>
        </w:rPr>
        <w:t xml:space="preserve"> </w:t>
      </w:r>
      <w:r w:rsidRPr="00B75C98">
        <w:rPr>
          <w:rFonts w:ascii="Arno Pro" w:hAnsi="Arno Pro"/>
          <w:b/>
          <w:bCs/>
          <w:noProof/>
          <w:sz w:val="16"/>
          <w:szCs w:val="24"/>
        </w:rPr>
        <w:t>2011</w:t>
      </w:r>
      <w:r w:rsidRPr="00B75C98">
        <w:rPr>
          <w:rFonts w:ascii="Arno Pro" w:hAnsi="Arno Pro"/>
          <w:noProof/>
          <w:sz w:val="16"/>
          <w:szCs w:val="24"/>
        </w:rPr>
        <w:t xml:space="preserve">, </w:t>
      </w:r>
      <w:r w:rsidRPr="00B75C98">
        <w:rPr>
          <w:rFonts w:ascii="Arno Pro" w:hAnsi="Arno Pro"/>
          <w:i/>
          <w:iCs/>
          <w:noProof/>
          <w:sz w:val="16"/>
          <w:szCs w:val="24"/>
        </w:rPr>
        <w:t>133</w:t>
      </w:r>
      <w:r w:rsidRPr="00B75C98">
        <w:rPr>
          <w:rFonts w:ascii="Arno Pro" w:hAnsi="Arno Pro"/>
          <w:noProof/>
          <w:sz w:val="16"/>
          <w:szCs w:val="24"/>
        </w:rPr>
        <w:t>, 15073.</w:t>
      </w:r>
    </w:p>
    <w:p w14:paraId="1B8D3CBB"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(22) </w:t>
      </w:r>
      <w:r w:rsidRPr="00B75C98">
        <w:rPr>
          <w:rFonts w:ascii="Arno Pro" w:hAnsi="Arno Pro"/>
          <w:noProof/>
          <w:sz w:val="16"/>
          <w:szCs w:val="24"/>
        </w:rPr>
        <w:tab/>
        <w:t xml:space="preserve">Lin, H.-W.; Lee, W.-Y.; Chen, W.-C. </w:t>
      </w:r>
      <w:r w:rsidRPr="00B75C98">
        <w:rPr>
          <w:rFonts w:ascii="Arno Pro" w:hAnsi="Arno Pro"/>
          <w:i/>
          <w:iCs/>
          <w:noProof/>
          <w:sz w:val="16"/>
          <w:szCs w:val="24"/>
        </w:rPr>
        <w:t>J. Mater. Chem.</w:t>
      </w:r>
      <w:r w:rsidRPr="00B75C98">
        <w:rPr>
          <w:rFonts w:ascii="Arno Pro" w:hAnsi="Arno Pro"/>
          <w:noProof/>
          <w:sz w:val="16"/>
          <w:szCs w:val="24"/>
        </w:rPr>
        <w:t xml:space="preserve"> </w:t>
      </w:r>
      <w:r w:rsidRPr="00B75C98">
        <w:rPr>
          <w:rFonts w:ascii="Arno Pro" w:hAnsi="Arno Pro"/>
          <w:b/>
          <w:bCs/>
          <w:noProof/>
          <w:sz w:val="16"/>
          <w:szCs w:val="24"/>
        </w:rPr>
        <w:t>2012</w:t>
      </w:r>
      <w:r w:rsidRPr="00B75C98">
        <w:rPr>
          <w:rFonts w:ascii="Arno Pro" w:hAnsi="Arno Pro"/>
          <w:noProof/>
          <w:sz w:val="16"/>
          <w:szCs w:val="24"/>
        </w:rPr>
        <w:t xml:space="preserve">, </w:t>
      </w:r>
      <w:r w:rsidRPr="00B75C98">
        <w:rPr>
          <w:rFonts w:ascii="Arno Pro" w:hAnsi="Arno Pro"/>
          <w:i/>
          <w:iCs/>
          <w:noProof/>
          <w:sz w:val="16"/>
          <w:szCs w:val="24"/>
        </w:rPr>
        <w:t>22</w:t>
      </w:r>
      <w:r w:rsidRPr="00B75C98">
        <w:rPr>
          <w:rFonts w:ascii="Arno Pro" w:hAnsi="Arno Pro"/>
          <w:noProof/>
          <w:sz w:val="16"/>
          <w:szCs w:val="24"/>
        </w:rPr>
        <w:t>, 2120.</w:t>
      </w:r>
    </w:p>
    <w:p w14:paraId="145F8CD5"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(23) </w:t>
      </w:r>
      <w:r w:rsidRPr="00B75C98">
        <w:rPr>
          <w:rFonts w:ascii="Arno Pro" w:hAnsi="Arno Pro"/>
          <w:noProof/>
          <w:sz w:val="16"/>
          <w:szCs w:val="24"/>
        </w:rPr>
        <w:tab/>
        <w:t xml:space="preserve">Michael Forster; Kenneth O. Annan, A.; Ullrich Scherf. </w:t>
      </w:r>
      <w:r w:rsidRPr="00B75C98">
        <w:rPr>
          <w:rFonts w:ascii="Arno Pro" w:hAnsi="Arno Pro"/>
          <w:i/>
          <w:iCs/>
          <w:noProof/>
          <w:sz w:val="16"/>
          <w:szCs w:val="24"/>
        </w:rPr>
        <w:t>Macromolecules</w:t>
      </w:r>
      <w:r w:rsidRPr="00B75C98">
        <w:rPr>
          <w:rFonts w:ascii="Arno Pro" w:hAnsi="Arno Pro"/>
          <w:noProof/>
          <w:sz w:val="16"/>
          <w:szCs w:val="24"/>
        </w:rPr>
        <w:t xml:space="preserve"> </w:t>
      </w:r>
      <w:r w:rsidRPr="00B75C98">
        <w:rPr>
          <w:rFonts w:ascii="Arno Pro" w:hAnsi="Arno Pro"/>
          <w:b/>
          <w:bCs/>
          <w:noProof/>
          <w:sz w:val="16"/>
          <w:szCs w:val="24"/>
        </w:rPr>
        <w:t>1999</w:t>
      </w:r>
      <w:r w:rsidRPr="00B75C98">
        <w:rPr>
          <w:rFonts w:ascii="Arno Pro" w:hAnsi="Arno Pro"/>
          <w:noProof/>
          <w:sz w:val="16"/>
          <w:szCs w:val="24"/>
        </w:rPr>
        <w:t xml:space="preserve">, </w:t>
      </w:r>
      <w:r w:rsidRPr="00B75C98">
        <w:rPr>
          <w:rFonts w:ascii="Arno Pro" w:hAnsi="Arno Pro"/>
          <w:i/>
          <w:iCs/>
          <w:noProof/>
          <w:sz w:val="16"/>
          <w:szCs w:val="24"/>
        </w:rPr>
        <w:t>32</w:t>
      </w:r>
      <w:r w:rsidRPr="00B75C98">
        <w:rPr>
          <w:rFonts w:ascii="Arno Pro" w:hAnsi="Arno Pro"/>
          <w:noProof/>
          <w:sz w:val="16"/>
          <w:szCs w:val="24"/>
        </w:rPr>
        <w:t>, 3159.</w:t>
      </w:r>
    </w:p>
    <w:p w14:paraId="30AA7204"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(24) </w:t>
      </w:r>
      <w:r w:rsidRPr="00B75C98">
        <w:rPr>
          <w:rFonts w:ascii="Arno Pro" w:hAnsi="Arno Pro"/>
          <w:noProof/>
          <w:sz w:val="16"/>
          <w:szCs w:val="24"/>
        </w:rPr>
        <w:tab/>
        <w:t xml:space="preserve">Jayakannan, M.; Van Dongen, J. L. J.; Janssen, R. A. J. </w:t>
      </w:r>
      <w:r w:rsidRPr="00B75C98">
        <w:rPr>
          <w:rFonts w:ascii="Arno Pro" w:hAnsi="Arno Pro"/>
          <w:i/>
          <w:iCs/>
          <w:noProof/>
          <w:sz w:val="16"/>
          <w:szCs w:val="24"/>
        </w:rPr>
        <w:t>Macromolecules</w:t>
      </w:r>
      <w:r w:rsidRPr="00B75C98">
        <w:rPr>
          <w:rFonts w:ascii="Arno Pro" w:hAnsi="Arno Pro"/>
          <w:noProof/>
          <w:sz w:val="16"/>
          <w:szCs w:val="24"/>
        </w:rPr>
        <w:t xml:space="preserve"> </w:t>
      </w:r>
      <w:r w:rsidRPr="00B75C98">
        <w:rPr>
          <w:rFonts w:ascii="Arno Pro" w:hAnsi="Arno Pro"/>
          <w:b/>
          <w:bCs/>
          <w:noProof/>
          <w:sz w:val="16"/>
          <w:szCs w:val="24"/>
        </w:rPr>
        <w:t>2001</w:t>
      </w:r>
      <w:r w:rsidRPr="00B75C98">
        <w:rPr>
          <w:rFonts w:ascii="Arno Pro" w:hAnsi="Arno Pro"/>
          <w:noProof/>
          <w:sz w:val="16"/>
          <w:szCs w:val="24"/>
        </w:rPr>
        <w:t xml:space="preserve">, </w:t>
      </w:r>
      <w:r w:rsidRPr="00B75C98">
        <w:rPr>
          <w:rFonts w:ascii="Arno Pro" w:hAnsi="Arno Pro"/>
          <w:i/>
          <w:iCs/>
          <w:noProof/>
          <w:sz w:val="16"/>
          <w:szCs w:val="24"/>
        </w:rPr>
        <w:t>34</w:t>
      </w:r>
      <w:r w:rsidRPr="00B75C98">
        <w:rPr>
          <w:rFonts w:ascii="Arno Pro" w:hAnsi="Arno Pro"/>
          <w:noProof/>
          <w:sz w:val="16"/>
          <w:szCs w:val="24"/>
        </w:rPr>
        <w:t>, 5386.</w:t>
      </w:r>
    </w:p>
    <w:p w14:paraId="15E4C47E"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(25) </w:t>
      </w:r>
      <w:r w:rsidRPr="00B75C98">
        <w:rPr>
          <w:rFonts w:ascii="Arno Pro" w:hAnsi="Arno Pro"/>
          <w:noProof/>
          <w:sz w:val="16"/>
          <w:szCs w:val="24"/>
        </w:rPr>
        <w:tab/>
        <w:t xml:space="preserve">Qiu, Y.; Worch, J. C.; Fortney, A.; Gayathri, C.; Gil, R. R.; Noonan, K. J. T. </w:t>
      </w:r>
      <w:r w:rsidRPr="00B75C98">
        <w:rPr>
          <w:rFonts w:ascii="Arno Pro" w:hAnsi="Arno Pro"/>
          <w:i/>
          <w:iCs/>
          <w:noProof/>
          <w:sz w:val="16"/>
          <w:szCs w:val="24"/>
        </w:rPr>
        <w:t>Macromolecules</w:t>
      </w:r>
      <w:r w:rsidRPr="00B75C98">
        <w:rPr>
          <w:rFonts w:ascii="Arno Pro" w:hAnsi="Arno Pro"/>
          <w:noProof/>
          <w:sz w:val="16"/>
          <w:szCs w:val="24"/>
        </w:rPr>
        <w:t xml:space="preserve"> </w:t>
      </w:r>
      <w:r w:rsidRPr="00B75C98">
        <w:rPr>
          <w:rFonts w:ascii="Arno Pro" w:hAnsi="Arno Pro"/>
          <w:b/>
          <w:bCs/>
          <w:noProof/>
          <w:sz w:val="16"/>
          <w:szCs w:val="24"/>
        </w:rPr>
        <w:t>2016</w:t>
      </w:r>
      <w:r w:rsidRPr="00B75C98">
        <w:rPr>
          <w:rFonts w:ascii="Arno Pro" w:hAnsi="Arno Pro"/>
          <w:noProof/>
          <w:sz w:val="16"/>
          <w:szCs w:val="24"/>
        </w:rPr>
        <w:t xml:space="preserve">, </w:t>
      </w:r>
      <w:r w:rsidRPr="00B75C98">
        <w:rPr>
          <w:rFonts w:ascii="Arno Pro" w:hAnsi="Arno Pro"/>
          <w:i/>
          <w:iCs/>
          <w:noProof/>
          <w:sz w:val="16"/>
          <w:szCs w:val="24"/>
        </w:rPr>
        <w:t>49</w:t>
      </w:r>
      <w:r w:rsidRPr="00B75C98">
        <w:rPr>
          <w:rFonts w:ascii="Arno Pro" w:hAnsi="Arno Pro"/>
          <w:noProof/>
          <w:sz w:val="16"/>
          <w:szCs w:val="24"/>
        </w:rPr>
        <w:t>, 4757.</w:t>
      </w:r>
    </w:p>
    <w:p w14:paraId="0452E2BB"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(26) </w:t>
      </w:r>
      <w:r w:rsidRPr="00B75C98">
        <w:rPr>
          <w:rFonts w:ascii="Arno Pro" w:hAnsi="Arno Pro"/>
          <w:noProof/>
          <w:sz w:val="16"/>
          <w:szCs w:val="24"/>
        </w:rPr>
        <w:tab/>
        <w:t xml:space="preserve">Izumi, T.; Kobashi, S.; Takimiya, K.; Aso, Y.; Otsubo, T. </w:t>
      </w:r>
      <w:r w:rsidRPr="00B75C98">
        <w:rPr>
          <w:rFonts w:ascii="Arno Pro" w:hAnsi="Arno Pro"/>
          <w:i/>
          <w:iCs/>
          <w:noProof/>
          <w:sz w:val="16"/>
          <w:szCs w:val="24"/>
        </w:rPr>
        <w:t>J. Am. Chem. Soc.</w:t>
      </w:r>
      <w:r w:rsidRPr="00B75C98">
        <w:rPr>
          <w:rFonts w:ascii="Arno Pro" w:hAnsi="Arno Pro"/>
          <w:noProof/>
          <w:sz w:val="16"/>
          <w:szCs w:val="24"/>
        </w:rPr>
        <w:t xml:space="preserve"> </w:t>
      </w:r>
      <w:r w:rsidRPr="00B75C98">
        <w:rPr>
          <w:rFonts w:ascii="Arno Pro" w:hAnsi="Arno Pro"/>
          <w:b/>
          <w:bCs/>
          <w:noProof/>
          <w:sz w:val="16"/>
          <w:szCs w:val="24"/>
        </w:rPr>
        <w:t>2003</w:t>
      </w:r>
      <w:r w:rsidRPr="00B75C98">
        <w:rPr>
          <w:rFonts w:ascii="Arno Pro" w:hAnsi="Arno Pro"/>
          <w:noProof/>
          <w:sz w:val="16"/>
          <w:szCs w:val="24"/>
        </w:rPr>
        <w:t xml:space="preserve">, </w:t>
      </w:r>
      <w:r w:rsidRPr="00B75C98">
        <w:rPr>
          <w:rFonts w:ascii="Arno Pro" w:hAnsi="Arno Pro"/>
          <w:i/>
          <w:iCs/>
          <w:noProof/>
          <w:sz w:val="16"/>
          <w:szCs w:val="24"/>
        </w:rPr>
        <w:t>125</w:t>
      </w:r>
      <w:r w:rsidRPr="00B75C98">
        <w:rPr>
          <w:rFonts w:ascii="Arno Pro" w:hAnsi="Arno Pro"/>
          <w:noProof/>
          <w:sz w:val="16"/>
          <w:szCs w:val="24"/>
        </w:rPr>
        <w:t>, 5286.</w:t>
      </w:r>
    </w:p>
    <w:p w14:paraId="7AD0C1F3"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(27) </w:t>
      </w:r>
      <w:r w:rsidRPr="00B75C98">
        <w:rPr>
          <w:rFonts w:ascii="Arno Pro" w:hAnsi="Arno Pro"/>
          <w:noProof/>
          <w:sz w:val="16"/>
          <w:szCs w:val="24"/>
        </w:rPr>
        <w:tab/>
        <w:t xml:space="preserve">Mueller, C. J.; Singh, C. R.; Fried, M.; Huettner, S.; Thelakkat, M. </w:t>
      </w:r>
      <w:r w:rsidRPr="00B75C98">
        <w:rPr>
          <w:rFonts w:ascii="Arno Pro" w:hAnsi="Arno Pro"/>
          <w:i/>
          <w:iCs/>
          <w:noProof/>
          <w:sz w:val="16"/>
          <w:szCs w:val="24"/>
        </w:rPr>
        <w:t>Adv. Funct. Mater.</w:t>
      </w:r>
      <w:r w:rsidRPr="00B75C98">
        <w:rPr>
          <w:rFonts w:ascii="Arno Pro" w:hAnsi="Arno Pro"/>
          <w:noProof/>
          <w:sz w:val="16"/>
          <w:szCs w:val="24"/>
        </w:rPr>
        <w:t xml:space="preserve"> </w:t>
      </w:r>
      <w:r w:rsidRPr="00B75C98">
        <w:rPr>
          <w:rFonts w:ascii="Arno Pro" w:hAnsi="Arno Pro"/>
          <w:b/>
          <w:bCs/>
          <w:noProof/>
          <w:sz w:val="16"/>
          <w:szCs w:val="24"/>
        </w:rPr>
        <w:t>2015</w:t>
      </w:r>
      <w:r w:rsidRPr="00B75C98">
        <w:rPr>
          <w:rFonts w:ascii="Arno Pro" w:hAnsi="Arno Pro"/>
          <w:noProof/>
          <w:sz w:val="16"/>
          <w:szCs w:val="24"/>
        </w:rPr>
        <w:t xml:space="preserve">, </w:t>
      </w:r>
      <w:r w:rsidRPr="00B75C98">
        <w:rPr>
          <w:rFonts w:ascii="Arno Pro" w:hAnsi="Arno Pro"/>
          <w:i/>
          <w:iCs/>
          <w:noProof/>
          <w:sz w:val="16"/>
          <w:szCs w:val="24"/>
        </w:rPr>
        <w:t>25</w:t>
      </w:r>
      <w:r w:rsidRPr="00B75C98">
        <w:rPr>
          <w:rFonts w:ascii="Arno Pro" w:hAnsi="Arno Pro"/>
          <w:noProof/>
          <w:sz w:val="16"/>
          <w:szCs w:val="24"/>
        </w:rPr>
        <w:t>, 2725.</w:t>
      </w:r>
    </w:p>
    <w:p w14:paraId="35AD72F3"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(28) </w:t>
      </w:r>
      <w:r w:rsidRPr="00B75C98">
        <w:rPr>
          <w:rFonts w:ascii="Arno Pro" w:hAnsi="Arno Pro"/>
          <w:noProof/>
          <w:sz w:val="16"/>
          <w:szCs w:val="24"/>
        </w:rPr>
        <w:tab/>
        <w:t xml:space="preserve">Liu, Y.; Zhao, W.; Wu, Y.; Zhang, J.; Li, G.; Li, W.; Ma, W.; Hou, J.; Bo, Z. </w:t>
      </w:r>
      <w:r w:rsidRPr="00B75C98">
        <w:rPr>
          <w:rFonts w:ascii="Arno Pro" w:hAnsi="Arno Pro"/>
          <w:i/>
          <w:iCs/>
          <w:noProof/>
          <w:sz w:val="16"/>
          <w:szCs w:val="24"/>
        </w:rPr>
        <w:t>J. Mater. Chem. A</w:t>
      </w:r>
      <w:r w:rsidRPr="00B75C98">
        <w:rPr>
          <w:rFonts w:ascii="Arno Pro" w:hAnsi="Arno Pro"/>
          <w:noProof/>
          <w:sz w:val="16"/>
          <w:szCs w:val="24"/>
        </w:rPr>
        <w:t xml:space="preserve"> </w:t>
      </w:r>
      <w:r w:rsidRPr="00B75C98">
        <w:rPr>
          <w:rFonts w:ascii="Arno Pro" w:hAnsi="Arno Pro"/>
          <w:b/>
          <w:bCs/>
          <w:noProof/>
          <w:sz w:val="16"/>
          <w:szCs w:val="24"/>
        </w:rPr>
        <w:t>2016</w:t>
      </w:r>
      <w:r w:rsidRPr="00B75C98">
        <w:rPr>
          <w:rFonts w:ascii="Arno Pro" w:hAnsi="Arno Pro"/>
          <w:noProof/>
          <w:sz w:val="16"/>
          <w:szCs w:val="24"/>
        </w:rPr>
        <w:t xml:space="preserve">, </w:t>
      </w:r>
      <w:r w:rsidRPr="00B75C98">
        <w:rPr>
          <w:rFonts w:ascii="Arno Pro" w:hAnsi="Arno Pro"/>
          <w:i/>
          <w:iCs/>
          <w:noProof/>
          <w:sz w:val="16"/>
          <w:szCs w:val="24"/>
        </w:rPr>
        <w:t>4</w:t>
      </w:r>
      <w:r w:rsidRPr="00B75C98">
        <w:rPr>
          <w:rFonts w:ascii="Arno Pro" w:hAnsi="Arno Pro"/>
          <w:noProof/>
          <w:sz w:val="16"/>
          <w:szCs w:val="24"/>
        </w:rPr>
        <w:t>, 8097.</w:t>
      </w:r>
    </w:p>
    <w:p w14:paraId="5A1FAEDD"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(29) </w:t>
      </w:r>
      <w:r w:rsidRPr="00B75C98">
        <w:rPr>
          <w:rFonts w:ascii="Arno Pro" w:hAnsi="Arno Pro"/>
          <w:noProof/>
          <w:sz w:val="16"/>
          <w:szCs w:val="24"/>
        </w:rPr>
        <w:tab/>
        <w:t xml:space="preserve">Fei, Z.; Boufflet, P.; Wood, S.; Wade, J.; Moriarty, J.; Gann, E.; Ratcliff, E. L.; Mcneill, C. R.; Sirringhaus, H.; Kim, J. S.; Heeney, M. </w:t>
      </w:r>
      <w:r w:rsidRPr="00B75C98">
        <w:rPr>
          <w:rFonts w:ascii="Arno Pro" w:hAnsi="Arno Pro"/>
          <w:i/>
          <w:iCs/>
          <w:noProof/>
          <w:sz w:val="16"/>
          <w:szCs w:val="24"/>
        </w:rPr>
        <w:t>J. Am. Chem. Soc.</w:t>
      </w:r>
      <w:r w:rsidRPr="00B75C98">
        <w:rPr>
          <w:rFonts w:ascii="Arno Pro" w:hAnsi="Arno Pro"/>
          <w:noProof/>
          <w:sz w:val="16"/>
          <w:szCs w:val="24"/>
        </w:rPr>
        <w:t xml:space="preserve"> </w:t>
      </w:r>
      <w:r w:rsidRPr="00B75C98">
        <w:rPr>
          <w:rFonts w:ascii="Arno Pro" w:hAnsi="Arno Pro"/>
          <w:b/>
          <w:bCs/>
          <w:noProof/>
          <w:sz w:val="16"/>
          <w:szCs w:val="24"/>
        </w:rPr>
        <w:t>2015</w:t>
      </w:r>
      <w:r w:rsidRPr="00B75C98">
        <w:rPr>
          <w:rFonts w:ascii="Arno Pro" w:hAnsi="Arno Pro"/>
          <w:noProof/>
          <w:sz w:val="16"/>
          <w:szCs w:val="24"/>
        </w:rPr>
        <w:t xml:space="preserve">, </w:t>
      </w:r>
      <w:r w:rsidRPr="00B75C98">
        <w:rPr>
          <w:rFonts w:ascii="Arno Pro" w:hAnsi="Arno Pro"/>
          <w:i/>
          <w:iCs/>
          <w:noProof/>
          <w:sz w:val="16"/>
          <w:szCs w:val="24"/>
        </w:rPr>
        <w:t>137</w:t>
      </w:r>
      <w:r w:rsidRPr="00B75C98">
        <w:rPr>
          <w:rFonts w:ascii="Arno Pro" w:hAnsi="Arno Pro"/>
          <w:noProof/>
          <w:sz w:val="16"/>
          <w:szCs w:val="24"/>
        </w:rPr>
        <w:t>, 6866.</w:t>
      </w:r>
    </w:p>
    <w:p w14:paraId="0C844548"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(30) </w:t>
      </w:r>
      <w:r w:rsidRPr="00B75C98">
        <w:rPr>
          <w:rFonts w:ascii="Arno Pro" w:hAnsi="Arno Pro"/>
          <w:noProof/>
          <w:sz w:val="16"/>
          <w:szCs w:val="24"/>
        </w:rPr>
        <w:tab/>
        <w:t xml:space="preserve">Hong, J. P.; Park, A. Y.; Lee, S.; Kang, J.; Shin, N.; Yoon, D. Y. </w:t>
      </w:r>
      <w:r w:rsidRPr="00B75C98">
        <w:rPr>
          <w:rFonts w:ascii="Arno Pro" w:hAnsi="Arno Pro"/>
          <w:i/>
          <w:iCs/>
          <w:noProof/>
          <w:sz w:val="16"/>
          <w:szCs w:val="24"/>
        </w:rPr>
        <w:t>Appl. Phys. Lett.</w:t>
      </w:r>
      <w:r w:rsidRPr="00B75C98">
        <w:rPr>
          <w:rFonts w:ascii="Arno Pro" w:hAnsi="Arno Pro"/>
          <w:noProof/>
          <w:sz w:val="16"/>
          <w:szCs w:val="24"/>
        </w:rPr>
        <w:t xml:space="preserve"> </w:t>
      </w:r>
      <w:r w:rsidRPr="00B75C98">
        <w:rPr>
          <w:rFonts w:ascii="Arno Pro" w:hAnsi="Arno Pro"/>
          <w:b/>
          <w:bCs/>
          <w:noProof/>
          <w:sz w:val="16"/>
          <w:szCs w:val="24"/>
        </w:rPr>
        <w:t>2008</w:t>
      </w:r>
      <w:r w:rsidRPr="00B75C98">
        <w:rPr>
          <w:rFonts w:ascii="Arno Pro" w:hAnsi="Arno Pro"/>
          <w:noProof/>
          <w:sz w:val="16"/>
          <w:szCs w:val="24"/>
        </w:rPr>
        <w:t xml:space="preserve">, </w:t>
      </w:r>
      <w:r w:rsidRPr="00B75C98">
        <w:rPr>
          <w:rFonts w:ascii="Arno Pro" w:hAnsi="Arno Pro"/>
          <w:i/>
          <w:iCs/>
          <w:noProof/>
          <w:sz w:val="16"/>
          <w:szCs w:val="24"/>
        </w:rPr>
        <w:t>92</w:t>
      </w:r>
      <w:r w:rsidRPr="00B75C98">
        <w:rPr>
          <w:rFonts w:ascii="Arno Pro" w:hAnsi="Arno Pro"/>
          <w:noProof/>
          <w:sz w:val="16"/>
          <w:szCs w:val="24"/>
        </w:rPr>
        <w:t>, 2006.</w:t>
      </w:r>
    </w:p>
    <w:p w14:paraId="49628B56"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(31) </w:t>
      </w:r>
      <w:r w:rsidRPr="00B75C98">
        <w:rPr>
          <w:rFonts w:ascii="Arno Pro" w:hAnsi="Arno Pro"/>
          <w:noProof/>
          <w:sz w:val="16"/>
          <w:szCs w:val="24"/>
        </w:rPr>
        <w:tab/>
        <w:t xml:space="preserve">Wood, S.; Wade, J.; Shahid, M.; Collado-Fregoso, E.; Bradley, D. D. C.; Durrant, J. R.; Heeney, M.; Kim, J.-S. </w:t>
      </w:r>
      <w:r w:rsidRPr="00B75C98">
        <w:rPr>
          <w:rFonts w:ascii="Arno Pro" w:hAnsi="Arno Pro"/>
          <w:i/>
          <w:iCs/>
          <w:noProof/>
          <w:sz w:val="16"/>
          <w:szCs w:val="24"/>
        </w:rPr>
        <w:t>Energy Environ. Sci.</w:t>
      </w:r>
      <w:r w:rsidRPr="00B75C98">
        <w:rPr>
          <w:rFonts w:ascii="Arno Pro" w:hAnsi="Arno Pro"/>
          <w:noProof/>
          <w:sz w:val="16"/>
          <w:szCs w:val="24"/>
        </w:rPr>
        <w:t xml:space="preserve"> </w:t>
      </w:r>
      <w:r w:rsidRPr="00B75C98">
        <w:rPr>
          <w:rFonts w:ascii="Arno Pro" w:hAnsi="Arno Pro"/>
          <w:b/>
          <w:bCs/>
          <w:noProof/>
          <w:sz w:val="16"/>
          <w:szCs w:val="24"/>
        </w:rPr>
        <w:t>2015</w:t>
      </w:r>
      <w:r w:rsidRPr="00B75C98">
        <w:rPr>
          <w:rFonts w:ascii="Arno Pro" w:hAnsi="Arno Pro"/>
          <w:noProof/>
          <w:sz w:val="16"/>
          <w:szCs w:val="24"/>
        </w:rPr>
        <w:t xml:space="preserve">, </w:t>
      </w:r>
      <w:r w:rsidRPr="00B75C98">
        <w:rPr>
          <w:rFonts w:ascii="Arno Pro" w:hAnsi="Arno Pro"/>
          <w:i/>
          <w:iCs/>
          <w:noProof/>
          <w:sz w:val="16"/>
          <w:szCs w:val="24"/>
        </w:rPr>
        <w:t>8</w:t>
      </w:r>
      <w:r w:rsidRPr="00B75C98">
        <w:rPr>
          <w:rFonts w:ascii="Arno Pro" w:hAnsi="Arno Pro"/>
          <w:noProof/>
          <w:sz w:val="16"/>
          <w:szCs w:val="24"/>
        </w:rPr>
        <w:t>, 3222.</w:t>
      </w:r>
    </w:p>
    <w:p w14:paraId="64883436"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(32) </w:t>
      </w:r>
      <w:r w:rsidRPr="00B75C98">
        <w:rPr>
          <w:rFonts w:ascii="Arno Pro" w:hAnsi="Arno Pro"/>
          <w:noProof/>
          <w:sz w:val="16"/>
          <w:szCs w:val="24"/>
        </w:rPr>
        <w:tab/>
        <w:t xml:space="preserve">Zhang, W.; Han, Y.; Zhu, X.; Fei, Z.; Feng, Y.; Treat, N. D.; Faber, H.; Stingelin, N.; McCulloch, I.; Anthopoulos, T. D.; Heeney, M. </w:t>
      </w:r>
      <w:r w:rsidRPr="00B75C98">
        <w:rPr>
          <w:rFonts w:ascii="Arno Pro" w:hAnsi="Arno Pro"/>
          <w:i/>
          <w:iCs/>
          <w:noProof/>
          <w:sz w:val="16"/>
          <w:szCs w:val="24"/>
        </w:rPr>
        <w:t>Adv. Mater.</w:t>
      </w:r>
      <w:r w:rsidRPr="00B75C98">
        <w:rPr>
          <w:rFonts w:ascii="Arno Pro" w:hAnsi="Arno Pro"/>
          <w:noProof/>
          <w:sz w:val="16"/>
          <w:szCs w:val="24"/>
        </w:rPr>
        <w:t xml:space="preserve"> </w:t>
      </w:r>
      <w:r w:rsidRPr="00B75C98">
        <w:rPr>
          <w:rFonts w:ascii="Arno Pro" w:hAnsi="Arno Pro"/>
          <w:b/>
          <w:bCs/>
          <w:noProof/>
          <w:sz w:val="16"/>
          <w:szCs w:val="24"/>
        </w:rPr>
        <w:t>2016</w:t>
      </w:r>
      <w:r w:rsidRPr="00B75C98">
        <w:rPr>
          <w:rFonts w:ascii="Arno Pro" w:hAnsi="Arno Pro"/>
          <w:noProof/>
          <w:sz w:val="16"/>
          <w:szCs w:val="24"/>
        </w:rPr>
        <w:t xml:space="preserve">, </w:t>
      </w:r>
      <w:r w:rsidRPr="00B75C98">
        <w:rPr>
          <w:rFonts w:ascii="Arno Pro" w:hAnsi="Arno Pro"/>
          <w:i/>
          <w:iCs/>
          <w:noProof/>
          <w:sz w:val="16"/>
          <w:szCs w:val="24"/>
        </w:rPr>
        <w:t>28</w:t>
      </w:r>
      <w:r w:rsidRPr="00B75C98">
        <w:rPr>
          <w:rFonts w:ascii="Arno Pro" w:hAnsi="Arno Pro"/>
          <w:noProof/>
          <w:sz w:val="16"/>
          <w:szCs w:val="24"/>
        </w:rPr>
        <w:t>, 3922.</w:t>
      </w:r>
    </w:p>
    <w:p w14:paraId="5847F0E1"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(33) </w:t>
      </w:r>
      <w:r w:rsidRPr="00B75C98">
        <w:rPr>
          <w:rFonts w:ascii="Arno Pro" w:hAnsi="Arno Pro"/>
          <w:noProof/>
          <w:sz w:val="16"/>
          <w:szCs w:val="24"/>
        </w:rPr>
        <w:tab/>
        <w:t xml:space="preserve">Kirby, N. M.; Mudie, S. T.; Hawley, A. M.; Cookson, D. J.; Mertens, H. D. T.; Cowieson, N.; Samardzic-Boban, V. </w:t>
      </w:r>
      <w:r w:rsidRPr="00B75C98">
        <w:rPr>
          <w:rFonts w:ascii="Arno Pro" w:hAnsi="Arno Pro"/>
          <w:i/>
          <w:iCs/>
          <w:noProof/>
          <w:sz w:val="16"/>
          <w:szCs w:val="24"/>
        </w:rPr>
        <w:t>J. Appl. Crystallogr.</w:t>
      </w:r>
      <w:r w:rsidRPr="00B75C98">
        <w:rPr>
          <w:rFonts w:ascii="Arno Pro" w:hAnsi="Arno Pro"/>
          <w:noProof/>
          <w:sz w:val="16"/>
          <w:szCs w:val="24"/>
        </w:rPr>
        <w:t xml:space="preserve"> </w:t>
      </w:r>
      <w:r w:rsidRPr="00B75C98">
        <w:rPr>
          <w:rFonts w:ascii="Arno Pro" w:hAnsi="Arno Pro"/>
          <w:b/>
          <w:bCs/>
          <w:noProof/>
          <w:sz w:val="16"/>
          <w:szCs w:val="24"/>
        </w:rPr>
        <w:t>2013</w:t>
      </w:r>
      <w:r w:rsidRPr="00B75C98">
        <w:rPr>
          <w:rFonts w:ascii="Arno Pro" w:hAnsi="Arno Pro"/>
          <w:noProof/>
          <w:sz w:val="16"/>
          <w:szCs w:val="24"/>
        </w:rPr>
        <w:t xml:space="preserve">, </w:t>
      </w:r>
      <w:r w:rsidRPr="00B75C98">
        <w:rPr>
          <w:rFonts w:ascii="Arno Pro" w:hAnsi="Arno Pro"/>
          <w:i/>
          <w:iCs/>
          <w:noProof/>
          <w:sz w:val="16"/>
          <w:szCs w:val="24"/>
        </w:rPr>
        <w:t>46</w:t>
      </w:r>
      <w:r w:rsidRPr="00B75C98">
        <w:rPr>
          <w:rFonts w:ascii="Arno Pro" w:hAnsi="Arno Pro"/>
          <w:noProof/>
          <w:sz w:val="16"/>
          <w:szCs w:val="24"/>
        </w:rPr>
        <w:t>, 1670.</w:t>
      </w:r>
    </w:p>
    <w:p w14:paraId="5AF0CBD7"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(34) </w:t>
      </w:r>
      <w:r w:rsidRPr="00B75C98">
        <w:rPr>
          <w:rFonts w:ascii="Arno Pro" w:hAnsi="Arno Pro"/>
          <w:noProof/>
          <w:sz w:val="16"/>
          <w:szCs w:val="24"/>
        </w:rPr>
        <w:tab/>
        <w:t xml:space="preserve">Lee, J.; Jang, M.; Myeon Lee, S.; Yoo, D.; Shin, T. J.; Oh, J. H.; Yang, C. </w:t>
      </w:r>
      <w:r w:rsidRPr="00B75C98">
        <w:rPr>
          <w:rFonts w:ascii="Arno Pro" w:hAnsi="Arno Pro"/>
          <w:i/>
          <w:iCs/>
          <w:noProof/>
          <w:sz w:val="16"/>
          <w:szCs w:val="24"/>
        </w:rPr>
        <w:t>ACS Appl. Mater. Interfaces</w:t>
      </w:r>
      <w:r w:rsidRPr="00B75C98">
        <w:rPr>
          <w:rFonts w:ascii="Arno Pro" w:hAnsi="Arno Pro"/>
          <w:noProof/>
          <w:sz w:val="16"/>
          <w:szCs w:val="24"/>
        </w:rPr>
        <w:t xml:space="preserve"> </w:t>
      </w:r>
      <w:r w:rsidRPr="00B75C98">
        <w:rPr>
          <w:rFonts w:ascii="Arno Pro" w:hAnsi="Arno Pro"/>
          <w:b/>
          <w:bCs/>
          <w:noProof/>
          <w:sz w:val="16"/>
          <w:szCs w:val="24"/>
        </w:rPr>
        <w:t>2014</w:t>
      </w:r>
      <w:r w:rsidRPr="00B75C98">
        <w:rPr>
          <w:rFonts w:ascii="Arno Pro" w:hAnsi="Arno Pro"/>
          <w:noProof/>
          <w:sz w:val="16"/>
          <w:szCs w:val="24"/>
        </w:rPr>
        <w:t xml:space="preserve">, </w:t>
      </w:r>
      <w:r w:rsidRPr="00B75C98">
        <w:rPr>
          <w:rFonts w:ascii="Arno Pro" w:hAnsi="Arno Pro"/>
          <w:i/>
          <w:iCs/>
          <w:noProof/>
          <w:sz w:val="16"/>
          <w:szCs w:val="24"/>
        </w:rPr>
        <w:t>6</w:t>
      </w:r>
      <w:r w:rsidRPr="00B75C98">
        <w:rPr>
          <w:rFonts w:ascii="Arno Pro" w:hAnsi="Arno Pro"/>
          <w:noProof/>
          <w:sz w:val="16"/>
          <w:szCs w:val="24"/>
        </w:rPr>
        <w:t>, 20390.</w:t>
      </w:r>
    </w:p>
    <w:p w14:paraId="62C8EAB8"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szCs w:val="24"/>
        </w:rPr>
      </w:pPr>
      <w:r w:rsidRPr="00B75C98">
        <w:rPr>
          <w:rFonts w:ascii="Arno Pro" w:hAnsi="Arno Pro"/>
          <w:noProof/>
          <w:sz w:val="16"/>
          <w:szCs w:val="24"/>
        </w:rPr>
        <w:t xml:space="preserve">(35) </w:t>
      </w:r>
      <w:r w:rsidRPr="00B75C98">
        <w:rPr>
          <w:rFonts w:ascii="Arno Pro" w:hAnsi="Arno Pro"/>
          <w:noProof/>
          <w:sz w:val="16"/>
          <w:szCs w:val="24"/>
        </w:rPr>
        <w:tab/>
        <w:t xml:space="preserve">Chen, S.; Sun, B.; Hong, W.; Yan, Z.; Aziz, H.; Meng, Y.; Hollinger, J.; Seferos, D. S.; Li, Y. </w:t>
      </w:r>
      <w:r w:rsidRPr="00B75C98">
        <w:rPr>
          <w:rFonts w:ascii="Arno Pro" w:hAnsi="Arno Pro"/>
          <w:i/>
          <w:iCs/>
          <w:noProof/>
          <w:sz w:val="16"/>
          <w:szCs w:val="24"/>
        </w:rPr>
        <w:t>J. Mater. Chem. C</w:t>
      </w:r>
      <w:r w:rsidRPr="00B75C98">
        <w:rPr>
          <w:rFonts w:ascii="Arno Pro" w:hAnsi="Arno Pro"/>
          <w:noProof/>
          <w:sz w:val="16"/>
          <w:szCs w:val="24"/>
        </w:rPr>
        <w:t xml:space="preserve"> </w:t>
      </w:r>
      <w:r w:rsidRPr="00B75C98">
        <w:rPr>
          <w:rFonts w:ascii="Arno Pro" w:hAnsi="Arno Pro"/>
          <w:b/>
          <w:bCs/>
          <w:noProof/>
          <w:sz w:val="16"/>
          <w:szCs w:val="24"/>
        </w:rPr>
        <w:t>2014</w:t>
      </w:r>
      <w:r w:rsidRPr="00B75C98">
        <w:rPr>
          <w:rFonts w:ascii="Arno Pro" w:hAnsi="Arno Pro"/>
          <w:noProof/>
          <w:sz w:val="16"/>
          <w:szCs w:val="24"/>
        </w:rPr>
        <w:t xml:space="preserve">, </w:t>
      </w:r>
      <w:r w:rsidRPr="00B75C98">
        <w:rPr>
          <w:rFonts w:ascii="Arno Pro" w:hAnsi="Arno Pro"/>
          <w:i/>
          <w:iCs/>
          <w:noProof/>
          <w:sz w:val="16"/>
          <w:szCs w:val="24"/>
        </w:rPr>
        <w:t>2</w:t>
      </w:r>
      <w:r w:rsidRPr="00B75C98">
        <w:rPr>
          <w:rFonts w:ascii="Arno Pro" w:hAnsi="Arno Pro"/>
          <w:noProof/>
          <w:sz w:val="16"/>
          <w:szCs w:val="24"/>
        </w:rPr>
        <w:t>, 1683.</w:t>
      </w:r>
    </w:p>
    <w:p w14:paraId="50E17919" w14:textId="77777777" w:rsidR="00B75C98" w:rsidRPr="00B75C98" w:rsidRDefault="00B75C98" w:rsidP="00B75C98">
      <w:pPr>
        <w:autoSpaceDE w:val="0"/>
        <w:autoSpaceDN w:val="0"/>
        <w:adjustRightInd w:val="0"/>
        <w:spacing w:after="0"/>
        <w:ind w:left="640" w:hanging="640"/>
        <w:jc w:val="left"/>
        <w:rPr>
          <w:rFonts w:ascii="Arno Pro" w:hAnsi="Arno Pro" w:hint="eastAsia"/>
          <w:noProof/>
          <w:sz w:val="16"/>
        </w:rPr>
      </w:pPr>
      <w:r w:rsidRPr="00B75C98">
        <w:rPr>
          <w:rFonts w:ascii="Arno Pro" w:hAnsi="Arno Pro"/>
          <w:noProof/>
          <w:sz w:val="16"/>
          <w:szCs w:val="24"/>
        </w:rPr>
        <w:t xml:space="preserve">(36) </w:t>
      </w:r>
      <w:r w:rsidRPr="00B75C98">
        <w:rPr>
          <w:rFonts w:ascii="Arno Pro" w:hAnsi="Arno Pro"/>
          <w:noProof/>
          <w:sz w:val="16"/>
          <w:szCs w:val="24"/>
        </w:rPr>
        <w:tab/>
        <w:t xml:space="preserve">Chen, H.; Guo, Y.; Yu, G.; Zhao, Y.; Zhang, J.; Gao, D.; Liu, H.; Liu, Y. </w:t>
      </w:r>
      <w:r w:rsidRPr="00B75C98">
        <w:rPr>
          <w:rFonts w:ascii="Arno Pro" w:hAnsi="Arno Pro"/>
          <w:i/>
          <w:iCs/>
          <w:noProof/>
          <w:sz w:val="16"/>
          <w:szCs w:val="24"/>
        </w:rPr>
        <w:t>Adv. Mater.</w:t>
      </w:r>
      <w:r w:rsidRPr="00B75C98">
        <w:rPr>
          <w:rFonts w:ascii="Arno Pro" w:hAnsi="Arno Pro"/>
          <w:noProof/>
          <w:sz w:val="16"/>
          <w:szCs w:val="24"/>
        </w:rPr>
        <w:t xml:space="preserve"> </w:t>
      </w:r>
      <w:r w:rsidRPr="00B75C98">
        <w:rPr>
          <w:rFonts w:ascii="Arno Pro" w:hAnsi="Arno Pro"/>
          <w:b/>
          <w:bCs/>
          <w:noProof/>
          <w:sz w:val="16"/>
          <w:szCs w:val="24"/>
        </w:rPr>
        <w:t>2012</w:t>
      </w:r>
      <w:r w:rsidRPr="00B75C98">
        <w:rPr>
          <w:rFonts w:ascii="Arno Pro" w:hAnsi="Arno Pro"/>
          <w:noProof/>
          <w:sz w:val="16"/>
          <w:szCs w:val="24"/>
        </w:rPr>
        <w:t xml:space="preserve">, </w:t>
      </w:r>
      <w:r w:rsidRPr="00B75C98">
        <w:rPr>
          <w:rFonts w:ascii="Arno Pro" w:hAnsi="Arno Pro"/>
          <w:i/>
          <w:iCs/>
          <w:noProof/>
          <w:sz w:val="16"/>
          <w:szCs w:val="24"/>
        </w:rPr>
        <w:t>24</w:t>
      </w:r>
      <w:r w:rsidRPr="00B75C98">
        <w:rPr>
          <w:rFonts w:ascii="Arno Pro" w:hAnsi="Arno Pro"/>
          <w:noProof/>
          <w:sz w:val="16"/>
          <w:szCs w:val="24"/>
        </w:rPr>
        <w:t>, 4618.</w:t>
      </w:r>
    </w:p>
    <w:p w14:paraId="74EF8F44" w14:textId="77777777" w:rsidR="00602118" w:rsidRPr="0052053E" w:rsidRDefault="00490413" w:rsidP="00B75C98">
      <w:pPr>
        <w:autoSpaceDE w:val="0"/>
        <w:autoSpaceDN w:val="0"/>
        <w:adjustRightInd w:val="0"/>
        <w:spacing w:after="0"/>
        <w:ind w:left="640" w:hanging="640"/>
        <w:jc w:val="left"/>
        <w:sectPr w:rsidR="00602118" w:rsidRPr="0052053E" w:rsidSect="00602118">
          <w:type w:val="continuous"/>
          <w:pgSz w:w="12240" w:h="15840"/>
          <w:pgMar w:top="720" w:right="1094" w:bottom="950" w:left="1094" w:header="720" w:footer="720" w:gutter="0"/>
          <w:cols w:num="2" w:space="461"/>
        </w:sectPr>
      </w:pPr>
      <w:r w:rsidRPr="0052053E">
        <w:fldChar w:fldCharType="end"/>
      </w:r>
      <w:r w:rsidR="005B7DD9" w:rsidRPr="0052053E">
        <w:br w:type="page"/>
      </w:r>
    </w:p>
    <w:p w14:paraId="25582615" w14:textId="77777777" w:rsidR="00D829A7" w:rsidRPr="0052053E" w:rsidRDefault="00D829A7" w:rsidP="00A046DC">
      <w:pPr>
        <w:pBdr>
          <w:bottom w:val="single" w:sz="4" w:space="1" w:color="auto"/>
        </w:pBdr>
        <w:spacing w:after="240"/>
        <w:jc w:val="center"/>
        <w:rPr>
          <w:rFonts w:ascii="Arno Pro" w:hAnsi="Arno Pro" w:hint="eastAsia"/>
        </w:rPr>
      </w:pPr>
      <w:r w:rsidRPr="0052053E">
        <w:rPr>
          <w:rFonts w:ascii="Arno Pro" w:hAnsi="Arno Pro"/>
        </w:rPr>
        <w:lastRenderedPageBreak/>
        <w:t>Table of Contents Graphic</w:t>
      </w:r>
    </w:p>
    <w:p w14:paraId="41B9A934" w14:textId="77777777" w:rsidR="00D829A7" w:rsidRPr="00F4726C" w:rsidRDefault="00D829A7" w:rsidP="00602118">
      <w:pPr>
        <w:pBdr>
          <w:bottom w:val="single" w:sz="4" w:space="1" w:color="auto"/>
        </w:pBdr>
        <w:spacing w:after="240"/>
        <w:jc w:val="center"/>
        <w:rPr>
          <w:rFonts w:ascii="Arno Pro" w:hAnsi="Arno Pro" w:hint="eastAsia"/>
        </w:rPr>
      </w:pPr>
      <w:r w:rsidRPr="0052053E">
        <w:rPr>
          <w:noProof/>
          <w:lang w:val="en-GB" w:eastAsia="en-GB"/>
        </w:rPr>
        <w:drawing>
          <wp:inline distT="0" distB="0" distL="0" distR="0" wp14:anchorId="7057C6BE" wp14:editId="7270522B">
            <wp:extent cx="2926800" cy="112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800" cy="1126800"/>
                    </a:xfrm>
                    <a:prstGeom prst="rect">
                      <a:avLst/>
                    </a:prstGeom>
                    <a:noFill/>
                    <a:ln>
                      <a:noFill/>
                    </a:ln>
                  </pic:spPr>
                </pic:pic>
              </a:graphicData>
            </a:graphic>
          </wp:inline>
        </w:drawing>
      </w:r>
    </w:p>
    <w:sectPr w:rsidR="00D829A7" w:rsidRPr="00F4726C" w:rsidSect="00602118">
      <w:headerReference w:type="even" r:id="rId21"/>
      <w:footerReference w:type="even" r:id="rId22"/>
      <w:footerReference w:type="default" r:id="rId23"/>
      <w:type w:val="continuous"/>
      <w:pgSz w:w="12240" w:h="15840"/>
      <w:pgMar w:top="720" w:right="1094" w:bottom="95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EF757" w14:textId="77777777" w:rsidR="00594D0E" w:rsidRDefault="00594D0E">
      <w:r>
        <w:separator/>
      </w:r>
    </w:p>
    <w:p w14:paraId="156383A0" w14:textId="77777777" w:rsidR="00594D0E" w:rsidRDefault="00594D0E"/>
  </w:endnote>
  <w:endnote w:type="continuationSeparator" w:id="0">
    <w:p w14:paraId="679C0986" w14:textId="77777777" w:rsidR="00594D0E" w:rsidRDefault="00594D0E">
      <w:r>
        <w:continuationSeparator/>
      </w:r>
    </w:p>
    <w:p w14:paraId="68263B3C" w14:textId="77777777" w:rsidR="00594D0E" w:rsidRDefault="00594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Myriad Pro Ligh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no Pro Bold">
    <w:altName w:val="Helvetica Neue Light"/>
    <w:charset w:val="00"/>
    <w:family w:val="auto"/>
    <w:pitch w:val="variable"/>
    <w:sig w:usb0="03000000" w:usb1="00000000" w:usb2="00000000" w:usb3="00000000" w:csb0="00000001" w:csb1="00000000"/>
  </w:font>
  <w:font w:name="dagger">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2299" w14:textId="77777777" w:rsidR="00CA602E" w:rsidRDefault="00CA602E">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14:paraId="0CD4082C" w14:textId="77777777" w:rsidR="00CA602E" w:rsidRDefault="00CA602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2184" w14:textId="77777777" w:rsidR="00CA602E" w:rsidRDefault="00CA602E">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D17BE" w14:textId="77777777" w:rsidR="00CA602E" w:rsidRDefault="00CA60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0049C2F" w14:textId="77777777" w:rsidR="00CA602E" w:rsidRDefault="00CA602E">
    <w:pPr>
      <w:pStyle w:val="Footer"/>
      <w:ind w:right="360"/>
    </w:pPr>
  </w:p>
  <w:p w14:paraId="1BE8677B" w14:textId="77777777" w:rsidR="00CA602E" w:rsidRDefault="00CA602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65910" w14:textId="77777777" w:rsidR="00CA602E" w:rsidRDefault="00CA60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0EDF">
      <w:rPr>
        <w:rStyle w:val="PageNumber"/>
        <w:noProof/>
      </w:rPr>
      <w:t>5</w:t>
    </w:r>
    <w:r>
      <w:rPr>
        <w:rStyle w:val="PageNumber"/>
      </w:rPr>
      <w:fldChar w:fldCharType="end"/>
    </w:r>
  </w:p>
  <w:p w14:paraId="5BF3A00A" w14:textId="77777777" w:rsidR="00CA602E" w:rsidRDefault="00CA602E">
    <w:pPr>
      <w:pStyle w:val="Footer"/>
      <w:ind w:right="360"/>
    </w:pPr>
  </w:p>
  <w:p w14:paraId="2C4F88C2" w14:textId="77777777" w:rsidR="00CA602E" w:rsidRDefault="00CA60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18E47" w14:textId="77777777" w:rsidR="00594D0E" w:rsidRDefault="00594D0E">
      <w:r>
        <w:separator/>
      </w:r>
    </w:p>
    <w:p w14:paraId="186C0C24" w14:textId="77777777" w:rsidR="00594D0E" w:rsidRDefault="00594D0E"/>
  </w:footnote>
  <w:footnote w:type="continuationSeparator" w:id="0">
    <w:p w14:paraId="098B3402" w14:textId="77777777" w:rsidR="00594D0E" w:rsidRDefault="00594D0E">
      <w:r>
        <w:continuationSeparator/>
      </w:r>
    </w:p>
    <w:p w14:paraId="3C56D97D" w14:textId="77777777" w:rsidR="00594D0E" w:rsidRDefault="00594D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A8885" w14:textId="77777777" w:rsidR="00CA602E" w:rsidRDefault="00CA60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AB433C"/>
    <w:rsid w:val="00031824"/>
    <w:rsid w:val="00037A89"/>
    <w:rsid w:val="00045865"/>
    <w:rsid w:val="000558DE"/>
    <w:rsid w:val="00057588"/>
    <w:rsid w:val="000607BE"/>
    <w:rsid w:val="0006155B"/>
    <w:rsid w:val="00061F46"/>
    <w:rsid w:val="00072F84"/>
    <w:rsid w:val="00073633"/>
    <w:rsid w:val="00074AA9"/>
    <w:rsid w:val="00086610"/>
    <w:rsid w:val="00093530"/>
    <w:rsid w:val="0009630D"/>
    <w:rsid w:val="0009735F"/>
    <w:rsid w:val="000B51D5"/>
    <w:rsid w:val="000C01BE"/>
    <w:rsid w:val="000C4593"/>
    <w:rsid w:val="000D415D"/>
    <w:rsid w:val="000D6E40"/>
    <w:rsid w:val="000E287C"/>
    <w:rsid w:val="000F42F8"/>
    <w:rsid w:val="00101798"/>
    <w:rsid w:val="00133BA2"/>
    <w:rsid w:val="00134D03"/>
    <w:rsid w:val="00162450"/>
    <w:rsid w:val="00166DAE"/>
    <w:rsid w:val="00181743"/>
    <w:rsid w:val="001A23B3"/>
    <w:rsid w:val="001A322D"/>
    <w:rsid w:val="001A5AEB"/>
    <w:rsid w:val="001B1597"/>
    <w:rsid w:val="001B1602"/>
    <w:rsid w:val="001B6F9D"/>
    <w:rsid w:val="001C2660"/>
    <w:rsid w:val="001C36F4"/>
    <w:rsid w:val="001C5629"/>
    <w:rsid w:val="001C749E"/>
    <w:rsid w:val="001D4C4E"/>
    <w:rsid w:val="001E554D"/>
    <w:rsid w:val="001F7D0C"/>
    <w:rsid w:val="00203F32"/>
    <w:rsid w:val="0020456C"/>
    <w:rsid w:val="00212E8C"/>
    <w:rsid w:val="002259A8"/>
    <w:rsid w:val="00237F69"/>
    <w:rsid w:val="0024571C"/>
    <w:rsid w:val="0024602A"/>
    <w:rsid w:val="00246D0F"/>
    <w:rsid w:val="00254719"/>
    <w:rsid w:val="002673EF"/>
    <w:rsid w:val="0027497A"/>
    <w:rsid w:val="00292F82"/>
    <w:rsid w:val="002A00A6"/>
    <w:rsid w:val="002B5696"/>
    <w:rsid w:val="002C5D7D"/>
    <w:rsid w:val="002C65A3"/>
    <w:rsid w:val="002C7716"/>
    <w:rsid w:val="002D1934"/>
    <w:rsid w:val="002E2C69"/>
    <w:rsid w:val="002E3E5E"/>
    <w:rsid w:val="0030460A"/>
    <w:rsid w:val="00307BF3"/>
    <w:rsid w:val="00315DA2"/>
    <w:rsid w:val="00323386"/>
    <w:rsid w:val="00324B30"/>
    <w:rsid w:val="003331F7"/>
    <w:rsid w:val="00333AB7"/>
    <w:rsid w:val="00334953"/>
    <w:rsid w:val="00341B76"/>
    <w:rsid w:val="003514A9"/>
    <w:rsid w:val="00363641"/>
    <w:rsid w:val="00364F7A"/>
    <w:rsid w:val="00365D78"/>
    <w:rsid w:val="00374706"/>
    <w:rsid w:val="003771A8"/>
    <w:rsid w:val="0038746D"/>
    <w:rsid w:val="00387761"/>
    <w:rsid w:val="00393DA1"/>
    <w:rsid w:val="003A782D"/>
    <w:rsid w:val="003B4BF6"/>
    <w:rsid w:val="003D3111"/>
    <w:rsid w:val="003D4147"/>
    <w:rsid w:val="003E3F89"/>
    <w:rsid w:val="003E53FF"/>
    <w:rsid w:val="003F4FC8"/>
    <w:rsid w:val="003F729B"/>
    <w:rsid w:val="004128EB"/>
    <w:rsid w:val="00421ED8"/>
    <w:rsid w:val="004323D8"/>
    <w:rsid w:val="00432792"/>
    <w:rsid w:val="004500C6"/>
    <w:rsid w:val="00454F3F"/>
    <w:rsid w:val="00457699"/>
    <w:rsid w:val="00465CCE"/>
    <w:rsid w:val="00466030"/>
    <w:rsid w:val="00490413"/>
    <w:rsid w:val="004B3E66"/>
    <w:rsid w:val="004B5020"/>
    <w:rsid w:val="004C32A4"/>
    <w:rsid w:val="004C39AB"/>
    <w:rsid w:val="004D4152"/>
    <w:rsid w:val="004E09B4"/>
    <w:rsid w:val="004F0074"/>
    <w:rsid w:val="004F51B8"/>
    <w:rsid w:val="005103F3"/>
    <w:rsid w:val="00513D50"/>
    <w:rsid w:val="00514825"/>
    <w:rsid w:val="0052053E"/>
    <w:rsid w:val="005253BB"/>
    <w:rsid w:val="005265A5"/>
    <w:rsid w:val="00550EAE"/>
    <w:rsid w:val="00553EA2"/>
    <w:rsid w:val="00567EAF"/>
    <w:rsid w:val="00583759"/>
    <w:rsid w:val="00594D0E"/>
    <w:rsid w:val="005A029F"/>
    <w:rsid w:val="005A4E76"/>
    <w:rsid w:val="005A65C0"/>
    <w:rsid w:val="005A6AC0"/>
    <w:rsid w:val="005B419C"/>
    <w:rsid w:val="005B6084"/>
    <w:rsid w:val="005B7DD9"/>
    <w:rsid w:val="005C173A"/>
    <w:rsid w:val="005D59D7"/>
    <w:rsid w:val="005D772D"/>
    <w:rsid w:val="005E756F"/>
    <w:rsid w:val="005F5151"/>
    <w:rsid w:val="005F523B"/>
    <w:rsid w:val="00602118"/>
    <w:rsid w:val="00612C2E"/>
    <w:rsid w:val="00615C34"/>
    <w:rsid w:val="00630DB5"/>
    <w:rsid w:val="00637BC6"/>
    <w:rsid w:val="00642BD8"/>
    <w:rsid w:val="00642C5E"/>
    <w:rsid w:val="00644E89"/>
    <w:rsid w:val="0064616F"/>
    <w:rsid w:val="00651049"/>
    <w:rsid w:val="0065369D"/>
    <w:rsid w:val="00654CA7"/>
    <w:rsid w:val="00655562"/>
    <w:rsid w:val="006557EB"/>
    <w:rsid w:val="006611D9"/>
    <w:rsid w:val="0066657A"/>
    <w:rsid w:val="0066772E"/>
    <w:rsid w:val="00682292"/>
    <w:rsid w:val="00693F26"/>
    <w:rsid w:val="00697681"/>
    <w:rsid w:val="00697A13"/>
    <w:rsid w:val="006A0183"/>
    <w:rsid w:val="006B1AB0"/>
    <w:rsid w:val="006B3C9A"/>
    <w:rsid w:val="006C633C"/>
    <w:rsid w:val="006D02F4"/>
    <w:rsid w:val="006D4190"/>
    <w:rsid w:val="006D48EB"/>
    <w:rsid w:val="006E31EB"/>
    <w:rsid w:val="006E3616"/>
    <w:rsid w:val="006E40AC"/>
    <w:rsid w:val="00700620"/>
    <w:rsid w:val="00704ECD"/>
    <w:rsid w:val="007067DC"/>
    <w:rsid w:val="0071375F"/>
    <w:rsid w:val="00724F80"/>
    <w:rsid w:val="00725680"/>
    <w:rsid w:val="0073185F"/>
    <w:rsid w:val="00734B2E"/>
    <w:rsid w:val="007417AE"/>
    <w:rsid w:val="0074599D"/>
    <w:rsid w:val="00750DBA"/>
    <w:rsid w:val="00751849"/>
    <w:rsid w:val="00763775"/>
    <w:rsid w:val="00763D97"/>
    <w:rsid w:val="00770848"/>
    <w:rsid w:val="007758ED"/>
    <w:rsid w:val="0077618E"/>
    <w:rsid w:val="00786B89"/>
    <w:rsid w:val="0079393C"/>
    <w:rsid w:val="00793BCB"/>
    <w:rsid w:val="007A54C7"/>
    <w:rsid w:val="007B66AD"/>
    <w:rsid w:val="007C1538"/>
    <w:rsid w:val="007D327C"/>
    <w:rsid w:val="007E2BB8"/>
    <w:rsid w:val="007E55F9"/>
    <w:rsid w:val="007F300C"/>
    <w:rsid w:val="007F5735"/>
    <w:rsid w:val="00802EB6"/>
    <w:rsid w:val="00803BE3"/>
    <w:rsid w:val="00803CEB"/>
    <w:rsid w:val="00806820"/>
    <w:rsid w:val="00807872"/>
    <w:rsid w:val="0081087B"/>
    <w:rsid w:val="008339EA"/>
    <w:rsid w:val="008348A2"/>
    <w:rsid w:val="00842866"/>
    <w:rsid w:val="008446B8"/>
    <w:rsid w:val="008720FC"/>
    <w:rsid w:val="008758AD"/>
    <w:rsid w:val="00890A18"/>
    <w:rsid w:val="00891A8E"/>
    <w:rsid w:val="008922A2"/>
    <w:rsid w:val="00895699"/>
    <w:rsid w:val="008A56F5"/>
    <w:rsid w:val="008B6823"/>
    <w:rsid w:val="008C20DD"/>
    <w:rsid w:val="008C72D1"/>
    <w:rsid w:val="008D0126"/>
    <w:rsid w:val="008E09AA"/>
    <w:rsid w:val="00926752"/>
    <w:rsid w:val="00930F88"/>
    <w:rsid w:val="00937907"/>
    <w:rsid w:val="00941C63"/>
    <w:rsid w:val="00943857"/>
    <w:rsid w:val="00953EAB"/>
    <w:rsid w:val="00954FD1"/>
    <w:rsid w:val="00963C72"/>
    <w:rsid w:val="00963D9D"/>
    <w:rsid w:val="00971880"/>
    <w:rsid w:val="009737D9"/>
    <w:rsid w:val="00974C2B"/>
    <w:rsid w:val="00980AE3"/>
    <w:rsid w:val="009836C4"/>
    <w:rsid w:val="009A2855"/>
    <w:rsid w:val="009A69ED"/>
    <w:rsid w:val="009B2FCA"/>
    <w:rsid w:val="009C2C4A"/>
    <w:rsid w:val="009D5E5F"/>
    <w:rsid w:val="009E0A1D"/>
    <w:rsid w:val="009E7F0B"/>
    <w:rsid w:val="009F0676"/>
    <w:rsid w:val="009F36BE"/>
    <w:rsid w:val="009F5357"/>
    <w:rsid w:val="00A046DC"/>
    <w:rsid w:val="00A07F67"/>
    <w:rsid w:val="00A15ED3"/>
    <w:rsid w:val="00A24C04"/>
    <w:rsid w:val="00A27435"/>
    <w:rsid w:val="00A321D9"/>
    <w:rsid w:val="00A44871"/>
    <w:rsid w:val="00A477C5"/>
    <w:rsid w:val="00A52F17"/>
    <w:rsid w:val="00A5686F"/>
    <w:rsid w:val="00A62EF3"/>
    <w:rsid w:val="00A72E7C"/>
    <w:rsid w:val="00A76744"/>
    <w:rsid w:val="00A83425"/>
    <w:rsid w:val="00AB433C"/>
    <w:rsid w:val="00AB560A"/>
    <w:rsid w:val="00AC3417"/>
    <w:rsid w:val="00AD181E"/>
    <w:rsid w:val="00AD2CB3"/>
    <w:rsid w:val="00AD3F9A"/>
    <w:rsid w:val="00AE1876"/>
    <w:rsid w:val="00AE2EB0"/>
    <w:rsid w:val="00AE2FE2"/>
    <w:rsid w:val="00AE659C"/>
    <w:rsid w:val="00AF22F5"/>
    <w:rsid w:val="00AF4D02"/>
    <w:rsid w:val="00B05E0C"/>
    <w:rsid w:val="00B2764F"/>
    <w:rsid w:val="00B3030A"/>
    <w:rsid w:val="00B33E23"/>
    <w:rsid w:val="00B45E36"/>
    <w:rsid w:val="00B5325C"/>
    <w:rsid w:val="00B71109"/>
    <w:rsid w:val="00B72C99"/>
    <w:rsid w:val="00B735FB"/>
    <w:rsid w:val="00B73820"/>
    <w:rsid w:val="00B75C98"/>
    <w:rsid w:val="00B86F2C"/>
    <w:rsid w:val="00B90A23"/>
    <w:rsid w:val="00BB160B"/>
    <w:rsid w:val="00BD2B3F"/>
    <w:rsid w:val="00BD3656"/>
    <w:rsid w:val="00BD42FE"/>
    <w:rsid w:val="00BE2D32"/>
    <w:rsid w:val="00BE3A77"/>
    <w:rsid w:val="00BE4633"/>
    <w:rsid w:val="00BE6174"/>
    <w:rsid w:val="00BF5CB7"/>
    <w:rsid w:val="00C00918"/>
    <w:rsid w:val="00C023F2"/>
    <w:rsid w:val="00C0411D"/>
    <w:rsid w:val="00C0531A"/>
    <w:rsid w:val="00C05547"/>
    <w:rsid w:val="00C11F49"/>
    <w:rsid w:val="00C26B43"/>
    <w:rsid w:val="00C3047B"/>
    <w:rsid w:val="00C351F4"/>
    <w:rsid w:val="00C66A28"/>
    <w:rsid w:val="00C718AA"/>
    <w:rsid w:val="00C745E8"/>
    <w:rsid w:val="00C80EDF"/>
    <w:rsid w:val="00C8350D"/>
    <w:rsid w:val="00C85C0C"/>
    <w:rsid w:val="00C93E85"/>
    <w:rsid w:val="00C95164"/>
    <w:rsid w:val="00CA4E32"/>
    <w:rsid w:val="00CA602E"/>
    <w:rsid w:val="00CA6AEA"/>
    <w:rsid w:val="00CA6AEE"/>
    <w:rsid w:val="00CA707B"/>
    <w:rsid w:val="00CB2A60"/>
    <w:rsid w:val="00CC09DC"/>
    <w:rsid w:val="00CC3B29"/>
    <w:rsid w:val="00CC4E6C"/>
    <w:rsid w:val="00CC7664"/>
    <w:rsid w:val="00CE0B08"/>
    <w:rsid w:val="00CF692A"/>
    <w:rsid w:val="00D00843"/>
    <w:rsid w:val="00D0771E"/>
    <w:rsid w:val="00D10105"/>
    <w:rsid w:val="00D12F4D"/>
    <w:rsid w:val="00D16574"/>
    <w:rsid w:val="00D218C5"/>
    <w:rsid w:val="00D22311"/>
    <w:rsid w:val="00D30666"/>
    <w:rsid w:val="00D36E64"/>
    <w:rsid w:val="00D466D2"/>
    <w:rsid w:val="00D54FFD"/>
    <w:rsid w:val="00D61689"/>
    <w:rsid w:val="00D65772"/>
    <w:rsid w:val="00D724F7"/>
    <w:rsid w:val="00D75D0F"/>
    <w:rsid w:val="00D829A7"/>
    <w:rsid w:val="00DA0C4D"/>
    <w:rsid w:val="00DA60EE"/>
    <w:rsid w:val="00DB2765"/>
    <w:rsid w:val="00DB3DC1"/>
    <w:rsid w:val="00DE1CC2"/>
    <w:rsid w:val="00DE2936"/>
    <w:rsid w:val="00DE2F6E"/>
    <w:rsid w:val="00DF47E1"/>
    <w:rsid w:val="00DF54AB"/>
    <w:rsid w:val="00E03925"/>
    <w:rsid w:val="00E05BBA"/>
    <w:rsid w:val="00E1480B"/>
    <w:rsid w:val="00E14AF6"/>
    <w:rsid w:val="00E16A34"/>
    <w:rsid w:val="00E41C30"/>
    <w:rsid w:val="00E5080A"/>
    <w:rsid w:val="00E51B01"/>
    <w:rsid w:val="00E5385D"/>
    <w:rsid w:val="00E53E97"/>
    <w:rsid w:val="00E56720"/>
    <w:rsid w:val="00E60013"/>
    <w:rsid w:val="00E60327"/>
    <w:rsid w:val="00E627CC"/>
    <w:rsid w:val="00E67D1D"/>
    <w:rsid w:val="00E77386"/>
    <w:rsid w:val="00E80094"/>
    <w:rsid w:val="00E80903"/>
    <w:rsid w:val="00E9235D"/>
    <w:rsid w:val="00EA5EBA"/>
    <w:rsid w:val="00EA7B4C"/>
    <w:rsid w:val="00EB3251"/>
    <w:rsid w:val="00EC0135"/>
    <w:rsid w:val="00ED4F92"/>
    <w:rsid w:val="00ED54A1"/>
    <w:rsid w:val="00ED6118"/>
    <w:rsid w:val="00ED7DCA"/>
    <w:rsid w:val="00EE16E2"/>
    <w:rsid w:val="00EE1E85"/>
    <w:rsid w:val="00EE2710"/>
    <w:rsid w:val="00EE68BB"/>
    <w:rsid w:val="00EF3388"/>
    <w:rsid w:val="00F0336B"/>
    <w:rsid w:val="00F06B43"/>
    <w:rsid w:val="00F073C3"/>
    <w:rsid w:val="00F1407F"/>
    <w:rsid w:val="00F15E0F"/>
    <w:rsid w:val="00F33ADC"/>
    <w:rsid w:val="00F42E7B"/>
    <w:rsid w:val="00F4726C"/>
    <w:rsid w:val="00F52E64"/>
    <w:rsid w:val="00F6642B"/>
    <w:rsid w:val="00F708FF"/>
    <w:rsid w:val="00F768AA"/>
    <w:rsid w:val="00F8022D"/>
    <w:rsid w:val="00F80485"/>
    <w:rsid w:val="00F95E4E"/>
    <w:rsid w:val="00FB1AE3"/>
    <w:rsid w:val="00FC0A02"/>
    <w:rsid w:val="00FE3B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E1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47B"/>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C3047B"/>
    <w:rPr>
      <w:color w:val="800080"/>
      <w:u w:val="single"/>
    </w:rPr>
  </w:style>
  <w:style w:type="paragraph" w:styleId="BodyText">
    <w:name w:val="Body Text"/>
    <w:basedOn w:val="Normal"/>
    <w:rsid w:val="00C3047B"/>
    <w:pPr>
      <w:jc w:val="center"/>
    </w:pPr>
    <w:rPr>
      <w:b/>
      <w:sz w:val="40"/>
    </w:rPr>
  </w:style>
  <w:style w:type="paragraph" w:styleId="FootnoteText">
    <w:name w:val="footnote text"/>
    <w:basedOn w:val="Normal"/>
    <w:next w:val="TFReferencesSection"/>
    <w:semiHidden/>
    <w:rsid w:val="00C3047B"/>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F1407F"/>
    <w:pPr>
      <w:spacing w:after="60"/>
      <w:ind w:firstLine="121"/>
    </w:pPr>
    <w:rPr>
      <w:rFonts w:ascii="Arno Pro" w:hAnsi="Arno Pro"/>
      <w:kern w:val="21"/>
      <w:sz w:val="18"/>
      <w:szCs w:val="18"/>
      <w:lang w:eastAsia="zh-CN"/>
    </w:rPr>
  </w:style>
  <w:style w:type="paragraph" w:customStyle="1" w:styleId="BATitle">
    <w:name w:val="BA_Title"/>
    <w:basedOn w:val="Normal"/>
    <w:next w:val="BBAuthorName"/>
    <w:autoRedefine/>
    <w:rsid w:val="00763775"/>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E627CC"/>
    <w:pPr>
      <w:spacing w:after="180"/>
      <w:jc w:val="left"/>
    </w:pPr>
    <w:rPr>
      <w:rFonts w:ascii="Arno Pro" w:hAnsi="Arno Pro"/>
      <w:kern w:val="26"/>
    </w:rPr>
  </w:style>
  <w:style w:type="paragraph" w:customStyle="1" w:styleId="BCAuthorAddress">
    <w:name w:val="BC_Author_Address"/>
    <w:basedOn w:val="Normal"/>
    <w:next w:val="BIEmailAddress"/>
    <w:autoRedefine/>
    <w:rsid w:val="00B90A23"/>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AuthorInformationTitle"/>
    <w:autoRedefine/>
    <w:rsid w:val="00BC40FF"/>
    <w:pPr>
      <w:pBdr>
        <w:top w:val="single" w:sz="4" w:space="1" w:color="auto"/>
        <w:bottom w:val="single" w:sz="4" w:space="1" w:color="auto"/>
      </w:pBdr>
      <w:spacing w:before="100" w:after="600"/>
    </w:pPr>
    <w:rPr>
      <w:rFonts w:ascii="Arno Pro" w:hAnsi="Arno Pro"/>
      <w:kern w:val="21"/>
      <w:sz w:val="21"/>
    </w:rPr>
  </w:style>
  <w:style w:type="paragraph" w:customStyle="1" w:styleId="SectionContent">
    <w:name w:val="Section_Content"/>
    <w:basedOn w:val="Normal"/>
    <w:next w:val="Normal"/>
    <w:autoRedefine/>
    <w:rsid w:val="00796B80"/>
    <w:pPr>
      <w:spacing w:after="0"/>
    </w:pPr>
    <w:rPr>
      <w:rFonts w:ascii="Arno Pro" w:hAnsi="Arno Pro"/>
      <w:kern w:val="20"/>
      <w:sz w:val="20"/>
    </w:rPr>
  </w:style>
  <w:style w:type="paragraph" w:customStyle="1" w:styleId="VCSchemeTitle">
    <w:name w:val="VC_Scheme_Title"/>
    <w:basedOn w:val="Normal"/>
    <w:next w:val="Normal"/>
    <w:autoRedefine/>
    <w:rsid w:val="00796B80"/>
    <w:pPr>
      <w:spacing w:after="180"/>
    </w:pPr>
    <w:rPr>
      <w:rFonts w:ascii="Arno Pro" w:hAnsi="Arno Pro"/>
      <w:b/>
      <w:kern w:val="21"/>
      <w:sz w:val="21"/>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796B80"/>
    <w:pPr>
      <w:spacing w:before="200" w:after="120"/>
    </w:pPr>
    <w:rPr>
      <w:rFonts w:ascii="Arno Pro" w:hAnsi="Arno Pro"/>
      <w:kern w:val="20"/>
      <w:sz w:val="20"/>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796B80"/>
    <w:pPr>
      <w:spacing w:before="60" w:after="120"/>
      <w:ind w:firstLine="187"/>
    </w:pPr>
    <w:rPr>
      <w:rFonts w:ascii="Arno Pro" w:hAnsi="Arno Pro"/>
      <w:sz w:val="20"/>
    </w:rPr>
  </w:style>
  <w:style w:type="paragraph" w:customStyle="1" w:styleId="FCChartFootnote">
    <w:name w:val="FC_Chart_Footnote"/>
    <w:basedOn w:val="Normal"/>
    <w:next w:val="Normal"/>
    <w:autoRedefine/>
    <w:rsid w:val="00796B80"/>
    <w:pPr>
      <w:spacing w:before="60" w:after="120"/>
      <w:ind w:firstLine="187"/>
    </w:pPr>
    <w:rPr>
      <w:rFonts w:ascii="Arno Pro" w:hAnsi="Arno Pro"/>
      <w:sz w:val="20"/>
    </w:rPr>
  </w:style>
  <w:style w:type="paragraph" w:customStyle="1" w:styleId="FDSchemeFootnote">
    <w:name w:val="FD_Scheme_Footnote"/>
    <w:basedOn w:val="Normal"/>
    <w:next w:val="Normal"/>
    <w:autoRedefine/>
    <w:rsid w:val="00796B80"/>
    <w:pPr>
      <w:spacing w:before="60" w:after="120"/>
      <w:ind w:firstLine="187"/>
    </w:pPr>
    <w:rPr>
      <w:rFonts w:ascii="Arno Pro" w:hAnsi="Arno Pro"/>
      <w:sz w:val="20"/>
    </w:rPr>
  </w:style>
  <w:style w:type="paragraph" w:customStyle="1" w:styleId="TCTableBody">
    <w:name w:val="TC_Table_Body"/>
    <w:basedOn w:val="Normal"/>
    <w:next w:val="Normal"/>
    <w:autoRedefine/>
    <w:rsid w:val="00796B80"/>
    <w:pPr>
      <w:spacing w:before="20" w:after="60"/>
    </w:pPr>
    <w:rPr>
      <w:rFonts w:ascii="Arno Pro" w:hAnsi="Arno Pro"/>
      <w:kern w:val="20"/>
      <w:sz w:val="20"/>
    </w:rPr>
  </w:style>
  <w:style w:type="paragraph" w:customStyle="1" w:styleId="BEAuthorBiography">
    <w:name w:val="BE_Author_Biography"/>
    <w:basedOn w:val="Normal"/>
    <w:link w:val="TCTableBodyChar"/>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sid w:val="00C3047B"/>
    <w:rPr>
      <w:color w:val="0000FF"/>
      <w:u w:val="single"/>
    </w:rPr>
  </w:style>
  <w:style w:type="paragraph" w:styleId="Footer">
    <w:name w:val="footer"/>
    <w:basedOn w:val="Normal"/>
    <w:rsid w:val="00C3047B"/>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C3047B"/>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rsid w:val="000E75E3"/>
    <w:rPr>
      <w:b/>
      <w:bCs/>
      <w:kern w:val="22"/>
      <w:sz w:val="15"/>
    </w:rPr>
  </w:style>
  <w:style w:type="paragraph" w:customStyle="1" w:styleId="BDAbstractTitle">
    <w:name w:val="BD_Abstract_Title"/>
    <w:basedOn w:val="BDAbstract"/>
    <w:link w:val="SectionSubtitle"/>
    <w:rsid w:val="006532A9"/>
    <w:rPr>
      <w:b/>
    </w:rPr>
  </w:style>
  <w:style w:type="character" w:customStyle="1" w:styleId="BDAbstractChar">
    <w:name w:val="BD_Abstract Char"/>
    <w:link w:val="StyleTCTableBodyBoldChar"/>
    <w:rsid w:val="000E75E3"/>
    <w:rPr>
      <w:rFonts w:ascii="Arno Pro" w:hAnsi="Arno Pro"/>
      <w:kern w:val="21"/>
      <w:sz w:val="19"/>
      <w:lang w:val="en-US" w:eastAsia="en-US" w:bidi="ar-SA"/>
    </w:rPr>
  </w:style>
  <w:style w:type="character" w:customStyle="1" w:styleId="BDAbstractTitleChar">
    <w:name w:val="BD_Abstract_Title Char"/>
    <w:link w:val="SectionTitle"/>
    <w:rsid w:val="006532A9"/>
    <w:rPr>
      <w:rFonts w:ascii="Arno Pro" w:hAnsi="Arno Pro"/>
      <w:b/>
      <w:kern w:val="21"/>
      <w:sz w:val="19"/>
      <w:lang w:val="en-US" w:eastAsia="en-US" w:bidi="ar-SA"/>
    </w:rPr>
  </w:style>
  <w:style w:type="paragraph" w:customStyle="1" w:styleId="SectionTitle">
    <w:name w:val="Section_Title"/>
    <w:basedOn w:val="SectionContent"/>
    <w:link w:val="BDAbstractTitleChar"/>
    <w:autoRedefine/>
    <w:rsid w:val="006D0601"/>
    <w:pPr>
      <w:spacing w:before="180" w:after="120"/>
    </w:pPr>
    <w:rPr>
      <w:rFonts w:ascii="Myriad Pro Light" w:hAnsi="Myriad Pro Light"/>
      <w:b/>
      <w:sz w:val="21"/>
      <w:szCs w:val="18"/>
    </w:rPr>
  </w:style>
  <w:style w:type="paragraph" w:customStyle="1" w:styleId="AuthorInformationTitle">
    <w:name w:val="Author_Information_Title"/>
    <w:basedOn w:val="Normal"/>
    <w:link w:val="BDAbstract"/>
    <w:rsid w:val="006D0601"/>
    <w:pPr>
      <w:spacing w:before="180" w:after="60"/>
    </w:pPr>
    <w:rPr>
      <w:rFonts w:ascii="Myriad Pro Light" w:hAnsi="Myriad Pro Light"/>
      <w:b/>
      <w:kern w:val="23"/>
      <w:sz w:val="21"/>
    </w:rPr>
  </w:style>
  <w:style w:type="paragraph" w:customStyle="1" w:styleId="SectionSubtitle">
    <w:name w:val="Section_Subtitle"/>
    <w:basedOn w:val="Normal"/>
    <w:link w:val="BDAbstractTitle"/>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rsid w:val="00DE78D2"/>
    <w:rPr>
      <w:rFonts w:ascii="Myriad Pro Light" w:hAnsi="Myriad Pro Light"/>
      <w:b/>
      <w:kern w:val="21"/>
      <w:sz w:val="19"/>
      <w:szCs w:val="14"/>
      <w:lang w:val="en-US" w:eastAsia="en-US" w:bidi="ar-SA"/>
    </w:rPr>
  </w:style>
  <w:style w:type="character" w:customStyle="1" w:styleId="TCTableBodyChar">
    <w:name w:val="TC_Table_Body Char"/>
    <w:link w:val="BEAuthorBiography"/>
    <w:rsid w:val="000E75E3"/>
    <w:rPr>
      <w:rFonts w:ascii="Arno Pro" w:hAnsi="Arno Pro"/>
      <w:kern w:val="20"/>
      <w:sz w:val="18"/>
      <w:lang w:val="en-US" w:eastAsia="en-US" w:bidi="ar-SA"/>
    </w:rPr>
  </w:style>
  <w:style w:type="character" w:customStyle="1" w:styleId="StyleTCTableBodyBoldChar">
    <w:name w:val="Style TC_Table_Body + Bold Char"/>
    <w:link w:val="BDAbstractChar"/>
    <w:rsid w:val="00BC40FF"/>
    <w:rPr>
      <w:rFonts w:ascii="Arno Pro Bold" w:hAnsi="Arno Pro Bold"/>
      <w:b/>
      <w:bCs/>
      <w:kern w:val="22"/>
      <w:sz w:val="18"/>
      <w:lang w:val="en-US" w:eastAsia="en-US" w:bidi="ar-SA"/>
    </w:rPr>
  </w:style>
  <w:style w:type="paragraph" w:styleId="CommentText">
    <w:name w:val="annotation text"/>
    <w:basedOn w:val="Normal"/>
    <w:link w:val="CommentTextChar"/>
    <w:uiPriority w:val="99"/>
    <w:semiHidden/>
    <w:unhideWhenUsed/>
    <w:rsid w:val="001D4C4E"/>
    <w:rPr>
      <w:szCs w:val="24"/>
    </w:rPr>
  </w:style>
  <w:style w:type="character" w:customStyle="1" w:styleId="CommentTextChar">
    <w:name w:val="Comment Text Char"/>
    <w:basedOn w:val="DefaultParagraphFont"/>
    <w:link w:val="CommentText"/>
    <w:uiPriority w:val="99"/>
    <w:semiHidden/>
    <w:rsid w:val="001D4C4E"/>
    <w:rPr>
      <w:rFonts w:ascii="Times" w:hAnsi="Times"/>
      <w:sz w:val="24"/>
      <w:szCs w:val="24"/>
    </w:rPr>
  </w:style>
  <w:style w:type="character" w:styleId="CommentReference">
    <w:name w:val="annotation reference"/>
    <w:basedOn w:val="DefaultParagraphFont"/>
    <w:uiPriority w:val="99"/>
    <w:semiHidden/>
    <w:unhideWhenUsed/>
    <w:rsid w:val="001D4C4E"/>
    <w:rPr>
      <w:sz w:val="21"/>
      <w:szCs w:val="21"/>
    </w:rPr>
  </w:style>
  <w:style w:type="paragraph" w:styleId="CommentSubject">
    <w:name w:val="annotation subject"/>
    <w:basedOn w:val="CommentText"/>
    <w:next w:val="CommentText"/>
    <w:link w:val="CommentSubjectChar"/>
    <w:uiPriority w:val="99"/>
    <w:semiHidden/>
    <w:unhideWhenUsed/>
    <w:rsid w:val="00AF4D02"/>
    <w:pPr>
      <w:jc w:val="left"/>
    </w:pPr>
    <w:rPr>
      <w:b/>
      <w:bCs/>
      <w:szCs w:val="20"/>
    </w:rPr>
  </w:style>
  <w:style w:type="character" w:customStyle="1" w:styleId="CommentSubjectChar">
    <w:name w:val="Comment Subject Char"/>
    <w:basedOn w:val="CommentTextChar"/>
    <w:link w:val="CommentSubject"/>
    <w:uiPriority w:val="99"/>
    <w:semiHidden/>
    <w:rsid w:val="00AF4D02"/>
    <w:rPr>
      <w:rFonts w:ascii="Times" w:hAnsi="Times"/>
      <w:b/>
      <w:bCs/>
      <w:sz w:val="24"/>
      <w:szCs w:val="24"/>
    </w:rPr>
  </w:style>
  <w:style w:type="table" w:styleId="TableGrid">
    <w:name w:val="Table Grid"/>
    <w:basedOn w:val="TableNormal"/>
    <w:uiPriority w:val="59"/>
    <w:rsid w:val="007F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369D"/>
    <w:pPr>
      <w:spacing w:before="100" w:beforeAutospacing="1" w:after="100" w:afterAutospacing="1"/>
      <w:jc w:val="left"/>
    </w:pPr>
    <w:rPr>
      <w:rFonts w:ascii="SimSun" w:eastAsia="SimSun" w:hAnsi="SimSun" w:cs="SimSun"/>
      <w:szCs w:val="24"/>
      <w:lang w:eastAsia="zh-CN"/>
    </w:rPr>
  </w:style>
  <w:style w:type="paragraph" w:styleId="Revision">
    <w:name w:val="Revision"/>
    <w:hidden/>
    <w:uiPriority w:val="99"/>
    <w:semiHidden/>
    <w:rsid w:val="001A23B3"/>
    <w:rPr>
      <w:rFonts w:ascii="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47B"/>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C3047B"/>
    <w:rPr>
      <w:color w:val="800080"/>
      <w:u w:val="single"/>
    </w:rPr>
  </w:style>
  <w:style w:type="paragraph" w:styleId="BodyText">
    <w:name w:val="Body Text"/>
    <w:basedOn w:val="Normal"/>
    <w:rsid w:val="00C3047B"/>
    <w:pPr>
      <w:jc w:val="center"/>
    </w:pPr>
    <w:rPr>
      <w:b/>
      <w:sz w:val="40"/>
    </w:rPr>
  </w:style>
  <w:style w:type="paragraph" w:styleId="FootnoteText">
    <w:name w:val="footnote text"/>
    <w:basedOn w:val="Normal"/>
    <w:next w:val="TFReferencesSection"/>
    <w:semiHidden/>
    <w:rsid w:val="00C3047B"/>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F1407F"/>
    <w:pPr>
      <w:spacing w:after="60"/>
      <w:ind w:firstLine="121"/>
    </w:pPr>
    <w:rPr>
      <w:rFonts w:ascii="Arno Pro" w:hAnsi="Arno Pro"/>
      <w:kern w:val="21"/>
      <w:sz w:val="18"/>
      <w:szCs w:val="18"/>
      <w:lang w:eastAsia="zh-CN"/>
    </w:rPr>
  </w:style>
  <w:style w:type="paragraph" w:customStyle="1" w:styleId="BATitle">
    <w:name w:val="BA_Title"/>
    <w:basedOn w:val="Normal"/>
    <w:next w:val="BBAuthorName"/>
    <w:autoRedefine/>
    <w:rsid w:val="00763775"/>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E627CC"/>
    <w:pPr>
      <w:spacing w:after="180"/>
      <w:jc w:val="left"/>
    </w:pPr>
    <w:rPr>
      <w:rFonts w:ascii="Arno Pro" w:hAnsi="Arno Pro"/>
      <w:kern w:val="26"/>
    </w:rPr>
  </w:style>
  <w:style w:type="paragraph" w:customStyle="1" w:styleId="BCAuthorAddress">
    <w:name w:val="BC_Author_Address"/>
    <w:basedOn w:val="Normal"/>
    <w:next w:val="BIEmailAddress"/>
    <w:autoRedefine/>
    <w:rsid w:val="00B90A23"/>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AuthorInformationTitle"/>
    <w:autoRedefine/>
    <w:rsid w:val="00BC40FF"/>
    <w:pPr>
      <w:pBdr>
        <w:top w:val="single" w:sz="4" w:space="1" w:color="auto"/>
        <w:bottom w:val="single" w:sz="4" w:space="1" w:color="auto"/>
      </w:pBdr>
      <w:spacing w:before="100" w:after="600"/>
    </w:pPr>
    <w:rPr>
      <w:rFonts w:ascii="Arno Pro" w:hAnsi="Arno Pro"/>
      <w:kern w:val="21"/>
      <w:sz w:val="21"/>
    </w:rPr>
  </w:style>
  <w:style w:type="paragraph" w:customStyle="1" w:styleId="SectionContent">
    <w:name w:val="Section_Content"/>
    <w:basedOn w:val="Normal"/>
    <w:next w:val="Normal"/>
    <w:autoRedefine/>
    <w:rsid w:val="00796B80"/>
    <w:pPr>
      <w:spacing w:after="0"/>
    </w:pPr>
    <w:rPr>
      <w:rFonts w:ascii="Arno Pro" w:hAnsi="Arno Pro"/>
      <w:kern w:val="20"/>
      <w:sz w:val="20"/>
    </w:rPr>
  </w:style>
  <w:style w:type="paragraph" w:customStyle="1" w:styleId="VCSchemeTitle">
    <w:name w:val="VC_Scheme_Title"/>
    <w:basedOn w:val="Normal"/>
    <w:next w:val="Normal"/>
    <w:autoRedefine/>
    <w:rsid w:val="00796B80"/>
    <w:pPr>
      <w:spacing w:after="180"/>
    </w:pPr>
    <w:rPr>
      <w:rFonts w:ascii="Arno Pro" w:hAnsi="Arno Pro"/>
      <w:b/>
      <w:kern w:val="21"/>
      <w:sz w:val="21"/>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796B80"/>
    <w:pPr>
      <w:spacing w:before="200" w:after="120"/>
    </w:pPr>
    <w:rPr>
      <w:rFonts w:ascii="Arno Pro" w:hAnsi="Arno Pro"/>
      <w:kern w:val="20"/>
      <w:sz w:val="20"/>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796B80"/>
    <w:pPr>
      <w:spacing w:before="60" w:after="120"/>
      <w:ind w:firstLine="187"/>
    </w:pPr>
    <w:rPr>
      <w:rFonts w:ascii="Arno Pro" w:hAnsi="Arno Pro"/>
      <w:sz w:val="20"/>
    </w:rPr>
  </w:style>
  <w:style w:type="paragraph" w:customStyle="1" w:styleId="FCChartFootnote">
    <w:name w:val="FC_Chart_Footnote"/>
    <w:basedOn w:val="Normal"/>
    <w:next w:val="Normal"/>
    <w:autoRedefine/>
    <w:rsid w:val="00796B80"/>
    <w:pPr>
      <w:spacing w:before="60" w:after="120"/>
      <w:ind w:firstLine="187"/>
    </w:pPr>
    <w:rPr>
      <w:rFonts w:ascii="Arno Pro" w:hAnsi="Arno Pro"/>
      <w:sz w:val="20"/>
    </w:rPr>
  </w:style>
  <w:style w:type="paragraph" w:customStyle="1" w:styleId="FDSchemeFootnote">
    <w:name w:val="FD_Scheme_Footnote"/>
    <w:basedOn w:val="Normal"/>
    <w:next w:val="Normal"/>
    <w:autoRedefine/>
    <w:rsid w:val="00796B80"/>
    <w:pPr>
      <w:spacing w:before="60" w:after="120"/>
      <w:ind w:firstLine="187"/>
    </w:pPr>
    <w:rPr>
      <w:rFonts w:ascii="Arno Pro" w:hAnsi="Arno Pro"/>
      <w:sz w:val="20"/>
    </w:rPr>
  </w:style>
  <w:style w:type="paragraph" w:customStyle="1" w:styleId="TCTableBody">
    <w:name w:val="TC_Table_Body"/>
    <w:basedOn w:val="Normal"/>
    <w:next w:val="Normal"/>
    <w:autoRedefine/>
    <w:rsid w:val="00796B80"/>
    <w:pPr>
      <w:spacing w:before="20" w:after="60"/>
    </w:pPr>
    <w:rPr>
      <w:rFonts w:ascii="Arno Pro" w:hAnsi="Arno Pro"/>
      <w:kern w:val="20"/>
      <w:sz w:val="20"/>
    </w:rPr>
  </w:style>
  <w:style w:type="paragraph" w:customStyle="1" w:styleId="BEAuthorBiography">
    <w:name w:val="BE_Author_Biography"/>
    <w:basedOn w:val="Normal"/>
    <w:link w:val="TCTableBodyChar"/>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sid w:val="00C3047B"/>
    <w:rPr>
      <w:color w:val="0000FF"/>
      <w:u w:val="single"/>
    </w:rPr>
  </w:style>
  <w:style w:type="paragraph" w:styleId="Footer">
    <w:name w:val="footer"/>
    <w:basedOn w:val="Normal"/>
    <w:rsid w:val="00C3047B"/>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C3047B"/>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rsid w:val="000E75E3"/>
    <w:rPr>
      <w:b/>
      <w:bCs/>
      <w:kern w:val="22"/>
      <w:sz w:val="15"/>
    </w:rPr>
  </w:style>
  <w:style w:type="paragraph" w:customStyle="1" w:styleId="BDAbstractTitle">
    <w:name w:val="BD_Abstract_Title"/>
    <w:basedOn w:val="BDAbstract"/>
    <w:link w:val="SectionSubtitle"/>
    <w:rsid w:val="006532A9"/>
    <w:rPr>
      <w:b/>
    </w:rPr>
  </w:style>
  <w:style w:type="character" w:customStyle="1" w:styleId="BDAbstractChar">
    <w:name w:val="BD_Abstract Char"/>
    <w:link w:val="StyleTCTableBodyBoldChar"/>
    <w:rsid w:val="000E75E3"/>
    <w:rPr>
      <w:rFonts w:ascii="Arno Pro" w:hAnsi="Arno Pro"/>
      <w:kern w:val="21"/>
      <w:sz w:val="19"/>
      <w:lang w:val="en-US" w:eastAsia="en-US" w:bidi="ar-SA"/>
    </w:rPr>
  </w:style>
  <w:style w:type="character" w:customStyle="1" w:styleId="BDAbstractTitleChar">
    <w:name w:val="BD_Abstract_Title Char"/>
    <w:link w:val="SectionTitle"/>
    <w:rsid w:val="006532A9"/>
    <w:rPr>
      <w:rFonts w:ascii="Arno Pro" w:hAnsi="Arno Pro"/>
      <w:b/>
      <w:kern w:val="21"/>
      <w:sz w:val="19"/>
      <w:lang w:val="en-US" w:eastAsia="en-US" w:bidi="ar-SA"/>
    </w:rPr>
  </w:style>
  <w:style w:type="paragraph" w:customStyle="1" w:styleId="SectionTitle">
    <w:name w:val="Section_Title"/>
    <w:basedOn w:val="SectionContent"/>
    <w:link w:val="BDAbstractTitleChar"/>
    <w:autoRedefine/>
    <w:rsid w:val="006D0601"/>
    <w:pPr>
      <w:spacing w:before="180" w:after="120"/>
    </w:pPr>
    <w:rPr>
      <w:rFonts w:ascii="Myriad Pro Light" w:hAnsi="Myriad Pro Light"/>
      <w:b/>
      <w:sz w:val="21"/>
      <w:szCs w:val="18"/>
    </w:rPr>
  </w:style>
  <w:style w:type="paragraph" w:customStyle="1" w:styleId="AuthorInformationTitle">
    <w:name w:val="Author_Information_Title"/>
    <w:basedOn w:val="Normal"/>
    <w:link w:val="BDAbstract"/>
    <w:rsid w:val="006D0601"/>
    <w:pPr>
      <w:spacing w:before="180" w:after="60"/>
    </w:pPr>
    <w:rPr>
      <w:rFonts w:ascii="Myriad Pro Light" w:hAnsi="Myriad Pro Light"/>
      <w:b/>
      <w:kern w:val="23"/>
      <w:sz w:val="21"/>
    </w:rPr>
  </w:style>
  <w:style w:type="paragraph" w:customStyle="1" w:styleId="SectionSubtitle">
    <w:name w:val="Section_Subtitle"/>
    <w:basedOn w:val="Normal"/>
    <w:link w:val="BDAbstractTitle"/>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rsid w:val="00DE78D2"/>
    <w:rPr>
      <w:rFonts w:ascii="Myriad Pro Light" w:hAnsi="Myriad Pro Light"/>
      <w:b/>
      <w:kern w:val="21"/>
      <w:sz w:val="19"/>
      <w:szCs w:val="14"/>
      <w:lang w:val="en-US" w:eastAsia="en-US" w:bidi="ar-SA"/>
    </w:rPr>
  </w:style>
  <w:style w:type="character" w:customStyle="1" w:styleId="TCTableBodyChar">
    <w:name w:val="TC_Table_Body Char"/>
    <w:link w:val="BEAuthorBiography"/>
    <w:rsid w:val="000E75E3"/>
    <w:rPr>
      <w:rFonts w:ascii="Arno Pro" w:hAnsi="Arno Pro"/>
      <w:kern w:val="20"/>
      <w:sz w:val="18"/>
      <w:lang w:val="en-US" w:eastAsia="en-US" w:bidi="ar-SA"/>
    </w:rPr>
  </w:style>
  <w:style w:type="character" w:customStyle="1" w:styleId="StyleTCTableBodyBoldChar">
    <w:name w:val="Style TC_Table_Body + Bold Char"/>
    <w:link w:val="BDAbstractChar"/>
    <w:rsid w:val="00BC40FF"/>
    <w:rPr>
      <w:rFonts w:ascii="Arno Pro Bold" w:hAnsi="Arno Pro Bold"/>
      <w:b/>
      <w:bCs/>
      <w:kern w:val="22"/>
      <w:sz w:val="18"/>
      <w:lang w:val="en-US" w:eastAsia="en-US" w:bidi="ar-SA"/>
    </w:rPr>
  </w:style>
  <w:style w:type="paragraph" w:styleId="CommentText">
    <w:name w:val="annotation text"/>
    <w:basedOn w:val="Normal"/>
    <w:link w:val="CommentTextChar"/>
    <w:uiPriority w:val="99"/>
    <w:semiHidden/>
    <w:unhideWhenUsed/>
    <w:rsid w:val="001D4C4E"/>
    <w:rPr>
      <w:szCs w:val="24"/>
    </w:rPr>
  </w:style>
  <w:style w:type="character" w:customStyle="1" w:styleId="CommentTextChar">
    <w:name w:val="Comment Text Char"/>
    <w:basedOn w:val="DefaultParagraphFont"/>
    <w:link w:val="CommentText"/>
    <w:uiPriority w:val="99"/>
    <w:semiHidden/>
    <w:rsid w:val="001D4C4E"/>
    <w:rPr>
      <w:rFonts w:ascii="Times" w:hAnsi="Times"/>
      <w:sz w:val="24"/>
      <w:szCs w:val="24"/>
    </w:rPr>
  </w:style>
  <w:style w:type="character" w:styleId="CommentReference">
    <w:name w:val="annotation reference"/>
    <w:basedOn w:val="DefaultParagraphFont"/>
    <w:uiPriority w:val="99"/>
    <w:semiHidden/>
    <w:unhideWhenUsed/>
    <w:rsid w:val="001D4C4E"/>
    <w:rPr>
      <w:sz w:val="21"/>
      <w:szCs w:val="21"/>
    </w:rPr>
  </w:style>
  <w:style w:type="paragraph" w:styleId="CommentSubject">
    <w:name w:val="annotation subject"/>
    <w:basedOn w:val="CommentText"/>
    <w:next w:val="CommentText"/>
    <w:link w:val="CommentSubjectChar"/>
    <w:uiPriority w:val="99"/>
    <w:semiHidden/>
    <w:unhideWhenUsed/>
    <w:rsid w:val="00AF4D02"/>
    <w:pPr>
      <w:jc w:val="left"/>
    </w:pPr>
    <w:rPr>
      <w:b/>
      <w:bCs/>
      <w:szCs w:val="20"/>
    </w:rPr>
  </w:style>
  <w:style w:type="character" w:customStyle="1" w:styleId="CommentSubjectChar">
    <w:name w:val="Comment Subject Char"/>
    <w:basedOn w:val="CommentTextChar"/>
    <w:link w:val="CommentSubject"/>
    <w:uiPriority w:val="99"/>
    <w:semiHidden/>
    <w:rsid w:val="00AF4D02"/>
    <w:rPr>
      <w:rFonts w:ascii="Times" w:hAnsi="Times"/>
      <w:b/>
      <w:bCs/>
      <w:sz w:val="24"/>
      <w:szCs w:val="24"/>
    </w:rPr>
  </w:style>
  <w:style w:type="table" w:styleId="TableGrid">
    <w:name w:val="Table Grid"/>
    <w:basedOn w:val="TableNormal"/>
    <w:uiPriority w:val="59"/>
    <w:rsid w:val="007F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369D"/>
    <w:pPr>
      <w:spacing w:before="100" w:beforeAutospacing="1" w:after="100" w:afterAutospacing="1"/>
      <w:jc w:val="left"/>
    </w:pPr>
    <w:rPr>
      <w:rFonts w:ascii="SimSun" w:eastAsia="SimSun" w:hAnsi="SimSun" w:cs="SimSun"/>
      <w:szCs w:val="24"/>
      <w:lang w:eastAsia="zh-CN"/>
    </w:rPr>
  </w:style>
  <w:style w:type="paragraph" w:styleId="Revision">
    <w:name w:val="Revision"/>
    <w:hidden/>
    <w:uiPriority w:val="99"/>
    <w:semiHidden/>
    <w:rsid w:val="001A23B3"/>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yperlink" Target="mailto:m.heeney@imperial.ac.uk"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hyperlink" Target="http://pubs.acs.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mailto:a.pietrangelo@rutgers.ed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eeney\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7C1FA0-E15A-48B3-95CD-D57E8B680D74}">
  <ds:schemaRefs>
    <ds:schemaRef ds:uri="urn:schemas-microsoft-com.VSTO2008Demos.ControlsStorage"/>
  </ds:schemaRefs>
</ds:datastoreItem>
</file>

<file path=customXml/itemProps2.xml><?xml version="1.0" encoding="utf-8"?>
<ds:datastoreItem xmlns:ds="http://schemas.openxmlformats.org/officeDocument/2006/customXml" ds:itemID="{3A4AA349-FC2D-45BF-85DC-6F508DA4A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5</Pages>
  <Words>22531</Words>
  <Characters>128427</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150657</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Agostino  Pietrangelo</dc:creator>
  <cp:lastModifiedBy>Heeney, Martin J</cp:lastModifiedBy>
  <cp:revision>2</cp:revision>
  <cp:lastPrinted>2017-06-03T11:50:00Z</cp:lastPrinted>
  <dcterms:created xsi:type="dcterms:W3CDTF">2017-06-19T09:26:00Z</dcterms:created>
  <dcterms:modified xsi:type="dcterms:W3CDTF">2017-06-19T09:26:00Z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http://www.zotero.org/styles/chemistry-of-materials</vt:lpwstr>
  </property>
  <property fmtid="{D5CDD505-2E9C-101B-9397-08002B2CF9AE}" pid="9" name="Mendeley Recent Style Name 3_1">
    <vt:lpwstr>Chemistry of Materials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http://www.zotero.org/styles/journal-of-the-american-chemical-society</vt:lpwstr>
  </property>
  <property fmtid="{D5CDD505-2E9C-101B-9397-08002B2CF9AE}" pid="17" name="Mendeley Recent Style Name 7_1">
    <vt:lpwstr>Journal of the American Chemical Society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Citation Style_1">
    <vt:lpwstr>http://www.zotero.org/styles/journal-of-the-american-chemical-society</vt:lpwstr>
  </property>
  <property fmtid="{D5CDD505-2E9C-101B-9397-08002B2CF9AE}" pid="23" name="Mendeley Document_1">
    <vt:lpwstr>True</vt:lpwstr>
  </property>
  <property fmtid="{D5CDD505-2E9C-101B-9397-08002B2CF9AE}" pid="24" name="Mendeley Unique User Id_1">
    <vt:lpwstr>4c611709-7798-3330-91a6-cb45e8ec4436</vt:lpwstr>
  </property>
</Properties>
</file>