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F6BFA" w14:textId="77777777" w:rsidR="00A66EDD" w:rsidRPr="00EE6322" w:rsidRDefault="00FC4B36" w:rsidP="00EE6322">
      <w:pPr>
        <w:pStyle w:val="BATitle"/>
      </w:pPr>
      <w:r w:rsidRPr="00EE6322">
        <w:t xml:space="preserve">Cancer Cell </w:t>
      </w:r>
      <w:r w:rsidR="00EE6322" w:rsidRPr="00EE6322">
        <w:t>Discrimination</w:t>
      </w:r>
      <w:r w:rsidRPr="00EE6322">
        <w:t xml:space="preserve"> Using Host-Guest </w:t>
      </w:r>
      <w:r w:rsidR="0094778F" w:rsidRPr="00EE6322">
        <w:t>‘</w:t>
      </w:r>
      <w:r w:rsidRPr="00EE6322">
        <w:t>Doubled</w:t>
      </w:r>
      <w:r w:rsidR="0094778F" w:rsidRPr="00EE6322">
        <w:t>’</w:t>
      </w:r>
      <w:r w:rsidRPr="00EE6322">
        <w:t xml:space="preserve"> Arrays</w:t>
      </w:r>
    </w:p>
    <w:p w14:paraId="022E4086" w14:textId="6F3EAEF9" w:rsidR="00A66EDD" w:rsidRPr="00E97ACF" w:rsidRDefault="00FC4B36" w:rsidP="000E75E3">
      <w:pPr>
        <w:pStyle w:val="BBAuthorName"/>
      </w:pPr>
      <w:r w:rsidRPr="00E97ACF">
        <w:t xml:space="preserve">Ngoc D. B. </w:t>
      </w:r>
      <w:proofErr w:type="spellStart"/>
      <w:proofErr w:type="gramStart"/>
      <w:r w:rsidRPr="00E97ACF">
        <w:t>Le,</w:t>
      </w:r>
      <w:r w:rsidRPr="00E97ACF">
        <w:rPr>
          <w:rFonts w:ascii="Calibri" w:hAnsi="Calibri"/>
          <w:vertAlign w:val="superscript"/>
        </w:rPr>
        <w:t>ƚ</w:t>
      </w:r>
      <w:proofErr w:type="spellEnd"/>
      <w:proofErr w:type="gramEnd"/>
      <w:r w:rsidRPr="00E97ACF">
        <w:t xml:space="preserve"> </w:t>
      </w:r>
      <w:proofErr w:type="spellStart"/>
      <w:r w:rsidRPr="00E97ACF">
        <w:t>Gulen</w:t>
      </w:r>
      <w:proofErr w:type="spellEnd"/>
      <w:r w:rsidRPr="00E97ACF">
        <w:t xml:space="preserve"> </w:t>
      </w:r>
      <w:proofErr w:type="spellStart"/>
      <w:r w:rsidRPr="00E97ACF">
        <w:t>Yesilbag</w:t>
      </w:r>
      <w:proofErr w:type="spellEnd"/>
      <w:r w:rsidRPr="00E97ACF">
        <w:t xml:space="preserve"> </w:t>
      </w:r>
      <w:proofErr w:type="spellStart"/>
      <w:r w:rsidRPr="00E97ACF">
        <w:t>Tonga,</w:t>
      </w:r>
      <w:r w:rsidRPr="00E97ACF">
        <w:rPr>
          <w:rFonts w:ascii="Calibri" w:hAnsi="Calibri"/>
          <w:vertAlign w:val="superscript"/>
        </w:rPr>
        <w:t>ƚ</w:t>
      </w:r>
      <w:proofErr w:type="spellEnd"/>
      <w:r w:rsidRPr="00E97ACF">
        <w:t xml:space="preserve"> </w:t>
      </w:r>
      <w:proofErr w:type="spellStart"/>
      <w:r w:rsidRPr="00E97ACF">
        <w:t>Rubul</w:t>
      </w:r>
      <w:proofErr w:type="spellEnd"/>
      <w:r w:rsidRPr="00E97ACF">
        <w:t xml:space="preserve"> </w:t>
      </w:r>
      <w:proofErr w:type="spellStart"/>
      <w:r w:rsidRPr="00E97ACF">
        <w:t>Mout,</w:t>
      </w:r>
      <w:r w:rsidRPr="00E97ACF">
        <w:rPr>
          <w:rFonts w:ascii="Calibri" w:hAnsi="Calibri"/>
          <w:vertAlign w:val="superscript"/>
        </w:rPr>
        <w:t>ƚ</w:t>
      </w:r>
      <w:proofErr w:type="spellEnd"/>
      <w:r w:rsidRPr="00E97ACF">
        <w:t xml:space="preserve"> Sung-Tae </w:t>
      </w:r>
      <w:proofErr w:type="spellStart"/>
      <w:r w:rsidRPr="00E97ACF">
        <w:t>Kim,</w:t>
      </w:r>
      <w:r w:rsidRPr="00E97ACF">
        <w:rPr>
          <w:rFonts w:ascii="Calibri" w:hAnsi="Calibri"/>
          <w:vertAlign w:val="superscript"/>
        </w:rPr>
        <w:t>ƚ</w:t>
      </w:r>
      <w:r w:rsidR="006F7527">
        <w:rPr>
          <w:rFonts w:ascii="Calibri" w:hAnsi="Calibri"/>
          <w:vertAlign w:val="superscript"/>
        </w:rPr>
        <w:t>,</w:t>
      </w:r>
      <w:r w:rsidR="006F7527" w:rsidRPr="006F7527">
        <w:rPr>
          <w:rFonts w:ascii="Calibri" w:hAnsi="Calibri"/>
          <w:vertAlign w:val="superscript"/>
        </w:rPr>
        <w:t>Ħ</w:t>
      </w:r>
      <w:proofErr w:type="spellEnd"/>
      <w:r w:rsidRPr="00E97ACF">
        <w:t xml:space="preserve"> Marcos E. </w:t>
      </w:r>
      <w:proofErr w:type="spellStart"/>
      <w:r w:rsidRPr="00E97ACF">
        <w:t>Wille,</w:t>
      </w:r>
      <w:r w:rsidRPr="00E97ACF">
        <w:rPr>
          <w:rFonts w:ascii="Calibri" w:hAnsi="Calibri"/>
          <w:vertAlign w:val="superscript"/>
        </w:rPr>
        <w:t>ƚ</w:t>
      </w:r>
      <w:proofErr w:type="spellEnd"/>
      <w:r w:rsidRPr="00E97ACF">
        <w:t xml:space="preserve"> Subinoy </w:t>
      </w:r>
      <w:proofErr w:type="spellStart"/>
      <w:r w:rsidRPr="00E97ACF">
        <w:t>Rana,</w:t>
      </w:r>
      <w:r w:rsidRPr="00E97ACF">
        <w:rPr>
          <w:rFonts w:ascii="Helvetica" w:hAnsi="Helvetica"/>
          <w:vertAlign w:val="superscript"/>
        </w:rPr>
        <w:t>ǂ</w:t>
      </w:r>
      <w:proofErr w:type="spellEnd"/>
      <w:r w:rsidRPr="00E97ACF">
        <w:t xml:space="preserve"> Karen A. Dunphy,</w:t>
      </w:r>
      <w:r w:rsidRPr="00E97ACF">
        <w:rPr>
          <w:rFonts w:ascii="Constantia" w:hAnsi="Constantia"/>
          <w:vertAlign w:val="superscript"/>
        </w:rPr>
        <w:t>¥</w:t>
      </w:r>
      <w:r w:rsidRPr="00E97ACF">
        <w:rPr>
          <w:b/>
          <w:vertAlign w:val="superscript"/>
        </w:rPr>
        <w:t xml:space="preserve"> </w:t>
      </w:r>
      <w:r w:rsidRPr="00E97ACF">
        <w:t>D. Joseph Jerry,</w:t>
      </w:r>
      <w:r w:rsidRPr="00E97ACF">
        <w:rPr>
          <w:rFonts w:ascii="Constantia" w:hAnsi="Constantia"/>
          <w:vertAlign w:val="superscript"/>
        </w:rPr>
        <w:t>¥</w:t>
      </w:r>
      <w:r w:rsidRPr="00E97ACF">
        <w:t xml:space="preserve"> </w:t>
      </w:r>
      <w:proofErr w:type="spellStart"/>
      <w:r w:rsidRPr="00E97ACF">
        <w:t>Mahdieh</w:t>
      </w:r>
      <w:proofErr w:type="spellEnd"/>
      <w:r w:rsidRPr="00E97ACF">
        <w:t xml:space="preserve"> </w:t>
      </w:r>
      <w:proofErr w:type="spellStart"/>
      <w:r w:rsidRPr="00E97ACF">
        <w:t>Yazdani,</w:t>
      </w:r>
      <w:r w:rsidRPr="00E97ACF">
        <w:rPr>
          <w:rFonts w:ascii="Calibri" w:hAnsi="Calibri"/>
          <w:vertAlign w:val="superscript"/>
        </w:rPr>
        <w:t>ƚ</w:t>
      </w:r>
      <w:proofErr w:type="spellEnd"/>
      <w:r w:rsidRPr="00E97ACF">
        <w:t xml:space="preserve"> </w:t>
      </w:r>
      <w:r w:rsidR="00AB49FB" w:rsidRPr="00E97ACF">
        <w:t>Rajesh Ramanathan,</w:t>
      </w:r>
      <w:r w:rsidR="00AB49FB" w:rsidRPr="00E97ACF">
        <w:rPr>
          <w:rFonts w:ascii="Constantia" w:hAnsi="Constantia"/>
          <w:vertAlign w:val="superscript"/>
        </w:rPr>
        <w:t>#</w:t>
      </w:r>
      <w:r w:rsidR="00AB49FB" w:rsidRPr="00E97ACF">
        <w:t xml:space="preserve"> </w:t>
      </w:r>
      <w:r w:rsidRPr="00E97ACF">
        <w:t xml:space="preserve">Caren M. </w:t>
      </w:r>
      <w:proofErr w:type="spellStart"/>
      <w:r w:rsidRPr="00E97ACF">
        <w:t>Rotello</w:t>
      </w:r>
      <w:proofErr w:type="spellEnd"/>
      <w:r w:rsidRPr="00E97ACF">
        <w:t>,</w:t>
      </w:r>
      <w:r w:rsidRPr="00E97ACF">
        <w:rPr>
          <w:rFonts w:ascii="Helvetica" w:hAnsi="Helvetica"/>
          <w:vertAlign w:val="superscript"/>
        </w:rPr>
        <w:t>♯</w:t>
      </w:r>
      <w:r w:rsidRPr="00E97ACF">
        <w:t xml:space="preserve"> Vincent M. </w:t>
      </w:r>
      <w:proofErr w:type="spellStart"/>
      <w:r w:rsidRPr="00E97ACF">
        <w:t>Rotello</w:t>
      </w:r>
      <w:proofErr w:type="spellEnd"/>
      <w:r w:rsidRPr="00E97ACF">
        <w:t>*</w:t>
      </w:r>
      <w:r w:rsidRPr="00E97ACF">
        <w:rPr>
          <w:vertAlign w:val="superscript"/>
        </w:rPr>
        <w:t>,</w:t>
      </w:r>
      <w:r w:rsidRPr="00E97ACF">
        <w:rPr>
          <w:rFonts w:ascii="Calibri" w:hAnsi="Calibri"/>
          <w:vertAlign w:val="superscript"/>
        </w:rPr>
        <w:t>ƚ</w:t>
      </w:r>
    </w:p>
    <w:p w14:paraId="436DFAF8" w14:textId="77777777" w:rsidR="00A66EDD" w:rsidRPr="006F7527" w:rsidRDefault="00FC4B36" w:rsidP="00835CBD">
      <w:pPr>
        <w:pStyle w:val="BCAuthorAddress"/>
      </w:pPr>
      <w:proofErr w:type="spellStart"/>
      <w:r w:rsidRPr="00E97ACF">
        <w:rPr>
          <w:rFonts w:ascii="Calibri" w:hAnsi="Calibri"/>
          <w:vertAlign w:val="superscript"/>
        </w:rPr>
        <w:t>ƚ</w:t>
      </w:r>
      <w:r w:rsidRPr="00E97ACF">
        <w:t>Department</w:t>
      </w:r>
      <w:proofErr w:type="spellEnd"/>
      <w:r w:rsidRPr="00E97ACF">
        <w:t xml:space="preserve"> of Chemistry</w:t>
      </w:r>
      <w:r w:rsidRPr="006F7527">
        <w:t xml:space="preserve">, </w:t>
      </w:r>
      <w:r w:rsidR="00151C35" w:rsidRPr="006F7527">
        <w:rPr>
          <w:rFonts w:ascii="Constantia" w:hAnsi="Constantia"/>
          <w:vertAlign w:val="superscript"/>
        </w:rPr>
        <w:t>¥</w:t>
      </w:r>
      <w:r w:rsidR="00151C35" w:rsidRPr="006F7527">
        <w:t xml:space="preserve">Department of Veterinary and Animal Science, </w:t>
      </w:r>
      <w:r w:rsidR="00151C35" w:rsidRPr="006F7527">
        <w:rPr>
          <w:rFonts w:ascii="Helvetica" w:hAnsi="Helvetica"/>
          <w:vertAlign w:val="superscript"/>
        </w:rPr>
        <w:t>♯</w:t>
      </w:r>
      <w:r w:rsidR="00151C35" w:rsidRPr="006F7527">
        <w:t xml:space="preserve">Department of Psychology, </w:t>
      </w:r>
      <w:r w:rsidRPr="006F7527">
        <w:t xml:space="preserve">University of Massachusetts Amherst, 710 N. Pleasant St., Amherst, MA 01003, USA. </w:t>
      </w:r>
    </w:p>
    <w:p w14:paraId="6D41CEF7" w14:textId="77777777" w:rsidR="006F7527" w:rsidRPr="006F7527" w:rsidRDefault="006F7527" w:rsidP="006F7527">
      <w:pPr>
        <w:pStyle w:val="BIEmailAddress"/>
        <w:rPr>
          <w:color w:val="auto"/>
        </w:rPr>
      </w:pPr>
      <w:r w:rsidRPr="006F7527">
        <w:rPr>
          <w:color w:val="auto"/>
          <w:vertAlign w:val="superscript"/>
        </w:rPr>
        <w:t>Ħ</w:t>
      </w:r>
      <w:r w:rsidRPr="006F7527">
        <w:rPr>
          <w:color w:val="auto"/>
        </w:rPr>
        <w:t xml:space="preserve"> Department of Pharmaceutical Engineering, </w:t>
      </w:r>
      <w:proofErr w:type="spellStart"/>
      <w:r w:rsidRPr="006F7527">
        <w:rPr>
          <w:color w:val="auto"/>
        </w:rPr>
        <w:t>Inje</w:t>
      </w:r>
      <w:proofErr w:type="spellEnd"/>
      <w:r w:rsidRPr="006F7527">
        <w:rPr>
          <w:color w:val="auto"/>
        </w:rPr>
        <w:t xml:space="preserve"> University,</w:t>
      </w:r>
      <w:r w:rsidR="002D79F6">
        <w:rPr>
          <w:color w:val="auto"/>
        </w:rPr>
        <w:t xml:space="preserve"> </w:t>
      </w:r>
      <w:r w:rsidRPr="006F7527">
        <w:rPr>
          <w:color w:val="auto"/>
        </w:rPr>
        <w:t xml:space="preserve">197, </w:t>
      </w:r>
      <w:proofErr w:type="spellStart"/>
      <w:r w:rsidRPr="006F7527">
        <w:rPr>
          <w:color w:val="auto"/>
        </w:rPr>
        <w:t>Inje-ro</w:t>
      </w:r>
      <w:proofErr w:type="spellEnd"/>
      <w:r w:rsidRPr="006F7527">
        <w:rPr>
          <w:color w:val="auto"/>
        </w:rPr>
        <w:t xml:space="preserve">, </w:t>
      </w:r>
      <w:proofErr w:type="spellStart"/>
      <w:r w:rsidRPr="006F7527">
        <w:rPr>
          <w:color w:val="auto"/>
        </w:rPr>
        <w:t>Gimhae-si</w:t>
      </w:r>
      <w:proofErr w:type="spellEnd"/>
      <w:r w:rsidRPr="006F7527">
        <w:rPr>
          <w:color w:val="auto"/>
        </w:rPr>
        <w:t xml:space="preserve">, </w:t>
      </w:r>
      <w:proofErr w:type="spellStart"/>
      <w:r w:rsidRPr="006F7527">
        <w:rPr>
          <w:color w:val="auto"/>
        </w:rPr>
        <w:t>Gyeongsangnam</w:t>
      </w:r>
      <w:proofErr w:type="spellEnd"/>
      <w:r w:rsidRPr="006F7527">
        <w:rPr>
          <w:color w:val="auto"/>
        </w:rPr>
        <w:t>-do, Republic of Korea.</w:t>
      </w:r>
    </w:p>
    <w:p w14:paraId="10ADC688" w14:textId="77777777" w:rsidR="00FC4B36" w:rsidRPr="00E97ACF" w:rsidRDefault="00FC4B36" w:rsidP="00151C35">
      <w:pPr>
        <w:pStyle w:val="BCAuthorAddress"/>
      </w:pPr>
      <w:proofErr w:type="spellStart"/>
      <w:r w:rsidRPr="00E97ACF">
        <w:rPr>
          <w:rFonts w:ascii="Helvetica" w:hAnsi="Helvetica"/>
          <w:vertAlign w:val="superscript"/>
        </w:rPr>
        <w:t>ǂ</w:t>
      </w:r>
      <w:r w:rsidR="00151C35" w:rsidRPr="00E97ACF">
        <w:t>Department</w:t>
      </w:r>
      <w:proofErr w:type="spellEnd"/>
      <w:r w:rsidR="00151C35" w:rsidRPr="00E97ACF">
        <w:t xml:space="preserve"> of Materials, Imperial College London, South Kensington Campus, London SW7 2AZ, UK.</w:t>
      </w:r>
    </w:p>
    <w:p w14:paraId="75A5F8FD" w14:textId="77777777" w:rsidR="00151C35" w:rsidRPr="00E97ACF" w:rsidRDefault="00151C35" w:rsidP="00151C35">
      <w:pPr>
        <w:pStyle w:val="BCAuthorAddress"/>
      </w:pPr>
      <w:r w:rsidRPr="00E97ACF">
        <w:rPr>
          <w:rFonts w:ascii="Constantia" w:hAnsi="Constantia"/>
          <w:vertAlign w:val="superscript"/>
        </w:rPr>
        <w:t>#</w:t>
      </w:r>
      <w:r w:rsidRPr="00E97ACF">
        <w:t xml:space="preserve">Ian Potter </w:t>
      </w:r>
      <w:proofErr w:type="spellStart"/>
      <w:r w:rsidRPr="00E97ACF">
        <w:t>NanoBioSensing</w:t>
      </w:r>
      <w:proofErr w:type="spellEnd"/>
      <w:r w:rsidRPr="00E97ACF">
        <w:t xml:space="preserve"> Facility, </w:t>
      </w:r>
      <w:proofErr w:type="spellStart"/>
      <w:r w:rsidRPr="00E97ACF">
        <w:t>NanoBiotechnology</w:t>
      </w:r>
      <w:proofErr w:type="spellEnd"/>
      <w:r w:rsidRPr="00E97ACF">
        <w:t xml:space="preserve"> Research Laboratory, School of Sciences, RMIT University GPO Box 2476 V, Melbourne, Victoria 3001, Australia.</w:t>
      </w:r>
    </w:p>
    <w:p w14:paraId="7B4DFAD7" w14:textId="77777777" w:rsidR="00BE533F" w:rsidRPr="00E97ACF" w:rsidRDefault="00BE533F" w:rsidP="00835CBD">
      <w:pPr>
        <w:pStyle w:val="BGKeywords"/>
      </w:pPr>
      <w:r w:rsidRPr="00E97ACF">
        <w:t>KEYWORDS</w:t>
      </w:r>
      <w:r w:rsidR="00151C35" w:rsidRPr="00E97ACF">
        <w:t>:</w:t>
      </w:r>
      <w:r w:rsidRPr="00E97ACF">
        <w:t xml:space="preserve"> </w:t>
      </w:r>
      <w:r w:rsidR="00151C35" w:rsidRPr="00E97ACF">
        <w:t>cancer cells • array-based sensing • gold nanoparticle • chemical nose • cell lysates• host</w:t>
      </w:r>
      <w:r w:rsidR="00151C35" w:rsidRPr="00E97ACF">
        <w:rPr>
          <w:rFonts w:cs="Arial"/>
        </w:rPr>
        <w:t>-</w:t>
      </w:r>
      <w:r w:rsidR="00151C35" w:rsidRPr="00E97ACF">
        <w:t>guest chemistry</w:t>
      </w:r>
    </w:p>
    <w:p w14:paraId="799D10E6" w14:textId="77777777" w:rsidR="00A66EDD" w:rsidRPr="00E97ACF" w:rsidRDefault="005329C7" w:rsidP="006F7527">
      <w:pPr>
        <w:pStyle w:val="StyleBIEmailAddress95pt"/>
        <w:sectPr w:rsidR="00A66EDD" w:rsidRPr="00E97ACF" w:rsidSect="00984F9E">
          <w:footerReference w:type="even" r:id="rId8"/>
          <w:footerReference w:type="default" r:id="rId9"/>
          <w:endnotePr>
            <w:numFmt w:val="decimal"/>
          </w:endnotePr>
          <w:type w:val="continuous"/>
          <w:pgSz w:w="12240" w:h="15840" w:code="1"/>
          <w:pgMar w:top="720" w:right="1094" w:bottom="720" w:left="1094" w:header="720" w:footer="720" w:gutter="0"/>
          <w:cols w:space="720"/>
          <w:titlePg/>
        </w:sectPr>
      </w:pPr>
      <w:r w:rsidRPr="00E97ACF">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9"/>
        <w:gridCol w:w="3642"/>
      </w:tblGrid>
      <w:tr w:rsidR="002356C3" w:rsidRPr="002356C3" w14:paraId="16C8F836" w14:textId="77777777" w:rsidTr="002356C3">
        <w:trPr>
          <w:trHeight w:val="2947"/>
          <w:jc w:val="center"/>
        </w:trPr>
        <w:tc>
          <w:tcPr>
            <w:tcW w:w="6249" w:type="dxa"/>
          </w:tcPr>
          <w:p w14:paraId="3336A7E3" w14:textId="044DBE95" w:rsidR="002356C3" w:rsidRPr="002356C3" w:rsidRDefault="002356C3" w:rsidP="002356C3">
            <w:pPr>
              <w:pStyle w:val="BDAbstract"/>
            </w:pPr>
            <w:r w:rsidRPr="002356C3">
              <w:rPr>
                <w:rStyle w:val="BDAbstractTitleChar"/>
              </w:rPr>
              <w:t>ABSTRACT:</w:t>
            </w:r>
            <w:r w:rsidRPr="002356C3">
              <w:t xml:space="preserve">  We report a </w:t>
            </w:r>
            <w:proofErr w:type="spellStart"/>
            <w:r w:rsidRPr="002356C3">
              <w:t>nanosensor</w:t>
            </w:r>
            <w:proofErr w:type="spellEnd"/>
            <w:r w:rsidRPr="002356C3">
              <w:t xml:space="preserve"> that uses cell lysates to rapidly profile the tumorigenicity of cancer cells. This sensing platform uses host</w:t>
            </w:r>
            <w:r>
              <w:t xml:space="preserve"> </w:t>
            </w:r>
            <w:r w:rsidRPr="002356C3">
              <w:t xml:space="preserve">guest interactions between </w:t>
            </w:r>
            <w:proofErr w:type="gramStart"/>
            <w:r w:rsidRPr="002356C3">
              <w:rPr>
                <w:rFonts w:cs="Arial"/>
              </w:rPr>
              <w:t>cucurbit[</w:t>
            </w:r>
            <w:proofErr w:type="gramEnd"/>
            <w:r w:rsidRPr="002356C3">
              <w:rPr>
                <w:rFonts w:cs="Arial"/>
              </w:rPr>
              <w:t>7]</w:t>
            </w:r>
            <w:proofErr w:type="spellStart"/>
            <w:r w:rsidRPr="002356C3">
              <w:rPr>
                <w:rFonts w:cs="Arial"/>
              </w:rPr>
              <w:t>uril</w:t>
            </w:r>
            <w:proofErr w:type="spellEnd"/>
            <w:r w:rsidRPr="002356C3">
              <w:rPr>
                <w:rFonts w:cs="Arial"/>
              </w:rPr>
              <w:t xml:space="preserve"> (CB[7]) and the cationic headgroup of a gold nanoparticle (AuNP) to noncovalently modify the binding of three fluorescent proteins of a multichannel sensor </w:t>
            </w:r>
            <w:r w:rsidRPr="002356C3">
              <w:rPr>
                <w:rFonts w:cs="Arial"/>
                <w:i/>
              </w:rPr>
              <w:t>in situ</w:t>
            </w:r>
            <w:r w:rsidRPr="002356C3">
              <w:rPr>
                <w:rFonts w:cs="Arial"/>
              </w:rPr>
              <w:t xml:space="preserve">. </w:t>
            </w:r>
            <w:r w:rsidRPr="002356C3">
              <w:t xml:space="preserve">This approach </w:t>
            </w:r>
            <w:r w:rsidRPr="002356C3">
              <w:rPr>
                <w:rFonts w:cs="Arial"/>
              </w:rPr>
              <w:t>doubles the number of output channels</w:t>
            </w:r>
            <w:r w:rsidRPr="002356C3">
              <w:t xml:space="preserve"> to six, providing single</w:t>
            </w:r>
            <w:r>
              <w:t xml:space="preserve"> </w:t>
            </w:r>
            <w:r w:rsidRPr="002356C3">
              <w:t xml:space="preserve">well identification of </w:t>
            </w:r>
            <w:r w:rsidRPr="002356C3">
              <w:rPr>
                <w:rFonts w:cs="Arial"/>
              </w:rPr>
              <w:t xml:space="preserve">cell lysates with 100 % accuracy. </w:t>
            </w:r>
            <w:r w:rsidRPr="002356C3">
              <w:t xml:space="preserve">Significantly, this classification could be extended beyond the training set, determining the invasiveness of novel cell lines. The unique fingerprint of these cell lysates required minimal sample quantity (200 ng, ~1000 cells), making the methodology compatible with </w:t>
            </w:r>
            <w:proofErr w:type="spellStart"/>
            <w:r w:rsidRPr="002356C3">
              <w:t>microbiopsy</w:t>
            </w:r>
            <w:proofErr w:type="spellEnd"/>
            <w:r w:rsidRPr="002356C3">
              <w:t xml:space="preserve"> technology.</w:t>
            </w:r>
          </w:p>
        </w:tc>
        <w:tc>
          <w:tcPr>
            <w:tcW w:w="3642" w:type="dxa"/>
          </w:tcPr>
          <w:p w14:paraId="52D37F56" w14:textId="0D8528ED" w:rsidR="002356C3" w:rsidRPr="002356C3" w:rsidRDefault="002356C3" w:rsidP="002356C3">
            <w:pPr>
              <w:pStyle w:val="BDAbstract"/>
              <w:rPr>
                <w:vertAlign w:val="subscript"/>
              </w:rPr>
            </w:pPr>
            <w:r w:rsidRPr="002356C3">
              <w:rPr>
                <w:noProof/>
                <w:vertAlign w:val="subscript"/>
              </w:rPr>
              <w:drawing>
                <wp:inline distT="0" distB="0" distL="0" distR="0" wp14:anchorId="487FC964" wp14:editId="695DCB21">
                  <wp:extent cx="2154807" cy="1964823"/>
                  <wp:effectExtent l="19050" t="0" r="0" b="0"/>
                  <wp:docPr id="2" name="Picture 26" descr="CB7-TOC-final-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7-TOC-final-01.tif"/>
                          <pic:cNvPicPr/>
                        </pic:nvPicPr>
                        <pic:blipFill>
                          <a:blip r:embed="rId10" cstate="print"/>
                          <a:stretch>
                            <a:fillRect/>
                          </a:stretch>
                        </pic:blipFill>
                        <pic:spPr>
                          <a:xfrm>
                            <a:off x="0" y="0"/>
                            <a:ext cx="2152185" cy="1962432"/>
                          </a:xfrm>
                          <a:prstGeom prst="rect">
                            <a:avLst/>
                          </a:prstGeom>
                        </pic:spPr>
                      </pic:pic>
                    </a:graphicData>
                  </a:graphic>
                </wp:inline>
              </w:drawing>
            </w:r>
          </w:p>
        </w:tc>
      </w:tr>
    </w:tbl>
    <w:p w14:paraId="66E63E39" w14:textId="77777777" w:rsidR="004E35E0" w:rsidRPr="00E97ACF" w:rsidRDefault="004E35E0" w:rsidP="000E75E3">
      <w:pPr>
        <w:pStyle w:val="TAMainText"/>
        <w:sectPr w:rsidR="004E35E0" w:rsidRPr="00E97ACF" w:rsidSect="004E35E0">
          <w:endnotePr>
            <w:numFmt w:val="decimal"/>
          </w:endnotePr>
          <w:type w:val="continuous"/>
          <w:pgSz w:w="12240" w:h="15840"/>
          <w:pgMar w:top="720" w:right="1094" w:bottom="720" w:left="1094" w:header="720" w:footer="720" w:gutter="0"/>
          <w:cols w:space="461"/>
        </w:sectPr>
      </w:pPr>
    </w:p>
    <w:p w14:paraId="72FCB3EA" w14:textId="66C85991" w:rsidR="002356C3" w:rsidRDefault="002356C3" w:rsidP="00F72114">
      <w:pPr>
        <w:pStyle w:val="TAMainText"/>
        <w:rPr>
          <w:b/>
        </w:rPr>
      </w:pPr>
    </w:p>
    <w:p w14:paraId="2F20FC8C" w14:textId="77777777" w:rsidR="002356C3" w:rsidRDefault="002356C3" w:rsidP="00F72114">
      <w:pPr>
        <w:pStyle w:val="TAMainText"/>
        <w:rPr>
          <w:b/>
        </w:rPr>
      </w:pPr>
    </w:p>
    <w:p w14:paraId="29EE02C0" w14:textId="09829E39" w:rsidR="00F72114" w:rsidRPr="002356C3" w:rsidRDefault="000F495B" w:rsidP="00F72114">
      <w:pPr>
        <w:pStyle w:val="TAMainText"/>
        <w:rPr>
          <w:b/>
          <w:sz w:val="20"/>
        </w:rPr>
      </w:pPr>
      <w:r w:rsidRPr="002356C3">
        <w:rPr>
          <w:b/>
          <w:sz w:val="20"/>
        </w:rPr>
        <w:t>INTRODUCTION</w:t>
      </w:r>
    </w:p>
    <w:p w14:paraId="2AEC44C3" w14:textId="77777777" w:rsidR="00F72114" w:rsidRPr="002356C3" w:rsidRDefault="00F72114" w:rsidP="00F72114">
      <w:pPr>
        <w:pStyle w:val="TAMainText"/>
        <w:rPr>
          <w:sz w:val="20"/>
        </w:rPr>
      </w:pPr>
      <w:r w:rsidRPr="002356C3">
        <w:rPr>
          <w:kern w:val="20"/>
          <w:sz w:val="20"/>
        </w:rPr>
        <w:t xml:space="preserve">Rapid methods for </w:t>
      </w:r>
      <w:proofErr w:type="spellStart"/>
      <w:r w:rsidRPr="002356C3">
        <w:rPr>
          <w:kern w:val="20"/>
          <w:sz w:val="20"/>
        </w:rPr>
        <w:t>geno</w:t>
      </w:r>
      <w:proofErr w:type="spellEnd"/>
      <w:r w:rsidRPr="002356C3">
        <w:rPr>
          <w:kern w:val="20"/>
          <w:sz w:val="20"/>
        </w:rPr>
        <w:t xml:space="preserve">- and phenotyping cells are crucial for cancer prognosis and </w:t>
      </w:r>
      <w:r w:rsidR="005E7337" w:rsidRPr="002356C3">
        <w:rPr>
          <w:kern w:val="20"/>
          <w:sz w:val="20"/>
        </w:rPr>
        <w:t xml:space="preserve">the </w:t>
      </w:r>
      <w:r w:rsidRPr="002356C3">
        <w:rPr>
          <w:kern w:val="20"/>
          <w:sz w:val="20"/>
        </w:rPr>
        <w:t>design of therapeutic strategies for precision medicine.</w:t>
      </w:r>
      <w:r w:rsidRPr="002356C3">
        <w:rPr>
          <w:kern w:val="20"/>
          <w:sz w:val="20"/>
          <w:vertAlign w:val="superscript"/>
        </w:rPr>
        <w:endnoteReference w:id="1"/>
      </w:r>
      <w:r w:rsidRPr="002356C3">
        <w:rPr>
          <w:kern w:val="20"/>
          <w:sz w:val="20"/>
        </w:rPr>
        <w:t xml:space="preserve"> Discrimination between healthy</w:t>
      </w:r>
      <w:r w:rsidR="005E7337" w:rsidRPr="002356C3">
        <w:rPr>
          <w:kern w:val="20"/>
          <w:sz w:val="20"/>
        </w:rPr>
        <w:t xml:space="preserve"> </w:t>
      </w:r>
      <w:r w:rsidR="002D79F6" w:rsidRPr="002356C3">
        <w:rPr>
          <w:kern w:val="20"/>
          <w:sz w:val="20"/>
        </w:rPr>
        <w:t>and cancerous</w:t>
      </w:r>
      <w:r w:rsidRPr="002356C3">
        <w:rPr>
          <w:kern w:val="20"/>
          <w:sz w:val="20"/>
        </w:rPr>
        <w:t xml:space="preserve"> cells</w:t>
      </w:r>
      <w:r w:rsidR="002D79F6" w:rsidRPr="002356C3">
        <w:rPr>
          <w:kern w:val="20"/>
          <w:sz w:val="20"/>
        </w:rPr>
        <w:t xml:space="preserve">, and then </w:t>
      </w:r>
      <w:proofErr w:type="spellStart"/>
      <w:r w:rsidR="002D79F6" w:rsidRPr="002356C3">
        <w:rPr>
          <w:kern w:val="20"/>
          <w:sz w:val="20"/>
        </w:rPr>
        <w:t>geno</w:t>
      </w:r>
      <w:proofErr w:type="spellEnd"/>
      <w:r w:rsidR="002D79F6" w:rsidRPr="002356C3">
        <w:rPr>
          <w:kern w:val="20"/>
          <w:sz w:val="20"/>
        </w:rPr>
        <w:t>/phenotyping</w:t>
      </w:r>
      <w:r w:rsidRPr="002356C3">
        <w:rPr>
          <w:kern w:val="20"/>
          <w:sz w:val="20"/>
        </w:rPr>
        <w:t xml:space="preserve"> </w:t>
      </w:r>
      <w:r w:rsidR="005E7337" w:rsidRPr="002356C3">
        <w:rPr>
          <w:kern w:val="20"/>
          <w:sz w:val="20"/>
        </w:rPr>
        <w:t>to determine</w:t>
      </w:r>
      <w:r w:rsidRPr="002356C3">
        <w:rPr>
          <w:kern w:val="20"/>
          <w:sz w:val="20"/>
        </w:rPr>
        <w:t xml:space="preserve"> whether the cancer is a slow-growing variant or a highly aggressive form are all important for </w:t>
      </w:r>
      <w:r w:rsidR="005E7337" w:rsidRPr="002356C3">
        <w:rPr>
          <w:kern w:val="20"/>
          <w:sz w:val="20"/>
        </w:rPr>
        <w:t>optimal</w:t>
      </w:r>
      <w:r w:rsidRPr="002356C3">
        <w:rPr>
          <w:kern w:val="20"/>
          <w:sz w:val="20"/>
        </w:rPr>
        <w:t xml:space="preserve"> treat</w:t>
      </w:r>
      <w:r w:rsidR="005E7337" w:rsidRPr="002356C3">
        <w:rPr>
          <w:kern w:val="20"/>
          <w:sz w:val="20"/>
        </w:rPr>
        <w:t>ment</w:t>
      </w:r>
      <w:r w:rsidRPr="002356C3">
        <w:rPr>
          <w:kern w:val="20"/>
          <w:sz w:val="20"/>
        </w:rPr>
        <w:t>.</w:t>
      </w:r>
      <w:r w:rsidRPr="002356C3">
        <w:rPr>
          <w:kern w:val="20"/>
          <w:sz w:val="20"/>
          <w:vertAlign w:val="superscript"/>
        </w:rPr>
        <w:endnoteReference w:id="2"/>
      </w:r>
      <w:r w:rsidRPr="002356C3">
        <w:rPr>
          <w:kern w:val="20"/>
          <w:sz w:val="20"/>
        </w:rPr>
        <w:t xml:space="preserve"> The cell proteome provides a significant resource for determining cell tumorigenicity.</w:t>
      </w:r>
      <w:r w:rsidRPr="002356C3">
        <w:rPr>
          <w:kern w:val="20"/>
          <w:sz w:val="20"/>
          <w:vertAlign w:val="superscript"/>
        </w:rPr>
        <w:endnoteReference w:id="3"/>
      </w:r>
      <w:r w:rsidRPr="002356C3">
        <w:rPr>
          <w:kern w:val="20"/>
          <w:sz w:val="20"/>
        </w:rPr>
        <w:t xml:space="preserve"> Traditionally, biomarker-based approaches employing proteomics techniques such as electrophoresis and mass spectrometry have been used to detect changes in cell state.</w:t>
      </w:r>
      <w:r w:rsidRPr="002356C3">
        <w:rPr>
          <w:kern w:val="20"/>
          <w:sz w:val="20"/>
          <w:vertAlign w:val="superscript"/>
        </w:rPr>
        <w:endnoteReference w:id="4"/>
      </w:r>
      <w:r w:rsidRPr="002356C3">
        <w:rPr>
          <w:kern w:val="20"/>
          <w:sz w:val="20"/>
          <w:vertAlign w:val="superscript"/>
        </w:rPr>
        <w:t xml:space="preserve"> </w:t>
      </w:r>
      <w:r w:rsidRPr="002356C3">
        <w:rPr>
          <w:kern w:val="20"/>
          <w:sz w:val="20"/>
        </w:rPr>
        <w:t xml:space="preserve"> These methods, however, require prior knowledge of the tumor, and are often not sensitive to subtle changes in proteomic signatures. </w:t>
      </w:r>
      <w:r w:rsidR="005E7337" w:rsidRPr="002356C3">
        <w:rPr>
          <w:kern w:val="20"/>
          <w:sz w:val="20"/>
        </w:rPr>
        <w:t>In contrast, a</w:t>
      </w:r>
      <w:r w:rsidRPr="002356C3">
        <w:rPr>
          <w:kern w:val="20"/>
          <w:sz w:val="20"/>
        </w:rPr>
        <w:t xml:space="preserve">rray-based </w:t>
      </w:r>
      <w:r w:rsidR="005E7337" w:rsidRPr="002356C3">
        <w:rPr>
          <w:kern w:val="20"/>
          <w:sz w:val="20"/>
        </w:rPr>
        <w:t xml:space="preserve">‘chemical nose’ </w:t>
      </w:r>
      <w:r w:rsidRPr="002356C3">
        <w:rPr>
          <w:kern w:val="20"/>
          <w:sz w:val="20"/>
        </w:rPr>
        <w:t>sensing provides an alternative strategy uses selective receptors to generate multiple output channels that are used to create patterns (training sets), analogous to olfaction.</w:t>
      </w:r>
      <w:r w:rsidRPr="002356C3">
        <w:rPr>
          <w:kern w:val="20"/>
          <w:sz w:val="20"/>
          <w:vertAlign w:val="superscript"/>
        </w:rPr>
        <w:endnoteReference w:id="5"/>
      </w:r>
      <w:r w:rsidRPr="002356C3">
        <w:rPr>
          <w:kern w:val="20"/>
          <w:sz w:val="20"/>
        </w:rPr>
        <w:t xml:space="preserve"> These outputs are then used to build a global diagnostic pattern that can be used to rapidly identify individual small molecule</w:t>
      </w:r>
      <w:r w:rsidRPr="002356C3">
        <w:rPr>
          <w:kern w:val="20"/>
          <w:sz w:val="20"/>
          <w:vertAlign w:val="superscript"/>
        </w:rPr>
        <w:endnoteReference w:id="6"/>
      </w:r>
      <w:r w:rsidRPr="002356C3">
        <w:rPr>
          <w:kern w:val="20"/>
          <w:sz w:val="20"/>
        </w:rPr>
        <w:t xml:space="preserve"> and </w:t>
      </w:r>
      <w:proofErr w:type="spellStart"/>
      <w:r w:rsidRPr="002356C3">
        <w:rPr>
          <w:kern w:val="20"/>
          <w:sz w:val="20"/>
        </w:rPr>
        <w:t>biomacromolecular</w:t>
      </w:r>
      <w:proofErr w:type="spellEnd"/>
      <w:r w:rsidRPr="002356C3">
        <w:rPr>
          <w:kern w:val="20"/>
          <w:sz w:val="20"/>
        </w:rPr>
        <w:t xml:space="preserve"> analytes.</w:t>
      </w:r>
      <w:r w:rsidRPr="002356C3">
        <w:rPr>
          <w:kern w:val="20"/>
          <w:sz w:val="20"/>
          <w:vertAlign w:val="superscript"/>
        </w:rPr>
        <w:endnoteReference w:id="7"/>
      </w:r>
      <w:r w:rsidRPr="002356C3">
        <w:rPr>
          <w:kern w:val="20"/>
          <w:sz w:val="20"/>
        </w:rPr>
        <w:t xml:space="preserve"> More recently, array-based sensing has been used to profile complex </w:t>
      </w:r>
      <w:proofErr w:type="spellStart"/>
      <w:r w:rsidRPr="002356C3">
        <w:rPr>
          <w:kern w:val="20"/>
          <w:sz w:val="20"/>
        </w:rPr>
        <w:t>biosystems</w:t>
      </w:r>
      <w:proofErr w:type="spellEnd"/>
      <w:r w:rsidRPr="002356C3">
        <w:rPr>
          <w:kern w:val="20"/>
          <w:sz w:val="20"/>
        </w:rPr>
        <w:t>,</w:t>
      </w:r>
      <w:r w:rsidRPr="002356C3">
        <w:rPr>
          <w:kern w:val="20"/>
          <w:sz w:val="20"/>
          <w:vertAlign w:val="superscript"/>
        </w:rPr>
        <w:endnoteReference w:id="8"/>
      </w:r>
      <w:r w:rsidRPr="002356C3">
        <w:rPr>
          <w:kern w:val="20"/>
          <w:sz w:val="20"/>
          <w:vertAlign w:val="superscript"/>
        </w:rPr>
        <w:t xml:space="preserve"> </w:t>
      </w:r>
      <w:r w:rsidRPr="002356C3">
        <w:rPr>
          <w:kern w:val="20"/>
          <w:sz w:val="20"/>
        </w:rPr>
        <w:t xml:space="preserve">including the use of cell lysates to rapidly profile </w:t>
      </w:r>
      <w:proofErr w:type="spellStart"/>
      <w:r w:rsidRPr="002356C3">
        <w:rPr>
          <w:kern w:val="20"/>
          <w:sz w:val="20"/>
        </w:rPr>
        <w:t>geno</w:t>
      </w:r>
      <w:proofErr w:type="spellEnd"/>
      <w:r w:rsidRPr="002356C3">
        <w:rPr>
          <w:kern w:val="20"/>
          <w:sz w:val="20"/>
        </w:rPr>
        <w:t>/phenotype of cells and tissues for cancer diagnosis.</w:t>
      </w:r>
      <w:r w:rsidRPr="002356C3">
        <w:rPr>
          <w:kern w:val="20"/>
          <w:sz w:val="20"/>
          <w:vertAlign w:val="superscript"/>
        </w:rPr>
        <w:endnoteReference w:id="9"/>
      </w:r>
    </w:p>
    <w:p w14:paraId="4516AB7B" w14:textId="37FE776F" w:rsidR="00101D1F" w:rsidRPr="002356C3" w:rsidRDefault="00F72114" w:rsidP="002356C3">
      <w:pPr>
        <w:pStyle w:val="VAFigureCaption"/>
        <w:spacing w:before="240"/>
        <w:ind w:firstLine="181"/>
        <w:rPr>
          <w:sz w:val="20"/>
        </w:rPr>
      </w:pPr>
      <w:r w:rsidRPr="002356C3">
        <w:rPr>
          <w:sz w:val="20"/>
        </w:rPr>
        <w:t xml:space="preserve">The traditional application of array-based sensing protocols uses spatially separated sensor units each with their own recognition element to provide the multiple outputs required </w:t>
      </w:r>
      <w:r w:rsidRPr="002356C3">
        <w:rPr>
          <w:sz w:val="20"/>
        </w:rPr>
        <w:t>for pattern generation.</w:t>
      </w:r>
      <w:r w:rsidRPr="002356C3">
        <w:rPr>
          <w:sz w:val="20"/>
          <w:vertAlign w:val="superscript"/>
        </w:rPr>
        <w:endnoteReference w:id="10"/>
      </w:r>
      <w:r w:rsidR="00CB178A" w:rsidRPr="002356C3">
        <w:rPr>
          <w:sz w:val="20"/>
        </w:rPr>
        <w:t xml:space="preserve"> Some studies report</w:t>
      </w:r>
      <w:r w:rsidRPr="002356C3">
        <w:rPr>
          <w:sz w:val="20"/>
        </w:rPr>
        <w:t xml:space="preserve"> materials that have multiple optical properties that can be employed to give multiple</w:t>
      </w:r>
      <w:r w:rsidRPr="002356C3">
        <w:rPr>
          <w:sz w:val="20"/>
          <w:vertAlign w:val="superscript"/>
        </w:rPr>
        <w:t xml:space="preserve"> </w:t>
      </w:r>
      <w:r w:rsidRPr="002356C3">
        <w:rPr>
          <w:sz w:val="20"/>
        </w:rPr>
        <w:t>channels within a single receptor;</w:t>
      </w:r>
      <w:r w:rsidRPr="002356C3">
        <w:rPr>
          <w:sz w:val="20"/>
          <w:vertAlign w:val="superscript"/>
        </w:rPr>
        <w:endnoteReference w:id="11"/>
      </w:r>
      <w:r w:rsidRPr="002356C3">
        <w:rPr>
          <w:sz w:val="20"/>
        </w:rPr>
        <w:t xml:space="preserve"> however, even in this format, each optical signal must still be measured separately. In recent research, an alternative strategy employing a single nanoparticle recognition element with three different transducers (red, green, and blue fluorescent proteins (FPs)) was used to generate multi-channel outputs.  This approach greatly simplifies the sensor system physically, facilitating ‘one-well’ discrimination of complex </w:t>
      </w:r>
      <w:proofErr w:type="spellStart"/>
      <w:r w:rsidRPr="002356C3">
        <w:rPr>
          <w:sz w:val="20"/>
        </w:rPr>
        <w:t>biosystems</w:t>
      </w:r>
      <w:proofErr w:type="spellEnd"/>
      <w:r w:rsidRPr="002356C3">
        <w:rPr>
          <w:sz w:val="20"/>
        </w:rPr>
        <w:t>, including identification of bacterial biofilms,</w:t>
      </w:r>
      <w:r w:rsidRPr="002356C3">
        <w:rPr>
          <w:sz w:val="20"/>
          <w:vertAlign w:val="superscript"/>
        </w:rPr>
        <w:endnoteReference w:id="12"/>
      </w:r>
      <w:r w:rsidRPr="002356C3">
        <w:rPr>
          <w:sz w:val="20"/>
        </w:rPr>
        <w:t xml:space="preserve"> mammalian cells,</w:t>
      </w:r>
      <w:bookmarkStart w:id="0" w:name="_Ref443997793"/>
      <w:r w:rsidRPr="002356C3">
        <w:rPr>
          <w:sz w:val="20"/>
          <w:vertAlign w:val="superscript"/>
        </w:rPr>
        <w:endnoteReference w:id="13"/>
      </w:r>
      <w:bookmarkEnd w:id="0"/>
      <w:proofErr w:type="spellStart"/>
      <w:proofErr w:type="gramStart"/>
      <w:r w:rsidRPr="002356C3">
        <w:rPr>
          <w:sz w:val="20"/>
          <w:vertAlign w:val="superscript"/>
        </w:rPr>
        <w:t>a,b</w:t>
      </w:r>
      <w:proofErr w:type="spellEnd"/>
      <w:proofErr w:type="gramEnd"/>
      <w:r w:rsidRPr="002356C3">
        <w:rPr>
          <w:sz w:val="20"/>
        </w:rPr>
        <w:t xml:space="preserve">  and d</w:t>
      </w:r>
      <w:r w:rsidR="00C73502" w:rsidRPr="002356C3">
        <w:rPr>
          <w:sz w:val="20"/>
        </w:rPr>
        <w:t>etermination of drug mechanisms.</w:t>
      </w:r>
      <w:r w:rsidR="00C279E1" w:rsidRPr="002356C3">
        <w:rPr>
          <w:sz w:val="20"/>
          <w:vertAlign w:val="superscript"/>
        </w:rPr>
        <w:fldChar w:fldCharType="begin"/>
      </w:r>
      <w:r w:rsidRPr="002356C3">
        <w:rPr>
          <w:sz w:val="20"/>
          <w:vertAlign w:val="superscript"/>
        </w:rPr>
        <w:instrText xml:space="preserve"> NOTEREF _Ref443997793 \h </w:instrText>
      </w:r>
      <w:r w:rsidR="00C279E1" w:rsidRPr="002356C3">
        <w:rPr>
          <w:sz w:val="20"/>
          <w:vertAlign w:val="superscript"/>
        </w:rPr>
      </w:r>
      <w:r w:rsidR="002356C3" w:rsidRPr="002356C3">
        <w:rPr>
          <w:sz w:val="20"/>
          <w:vertAlign w:val="superscript"/>
        </w:rPr>
        <w:instrText xml:space="preserve"> \* MERGEFORMAT </w:instrText>
      </w:r>
      <w:r w:rsidR="00C279E1" w:rsidRPr="002356C3">
        <w:rPr>
          <w:sz w:val="20"/>
          <w:vertAlign w:val="superscript"/>
        </w:rPr>
        <w:fldChar w:fldCharType="separate"/>
      </w:r>
      <w:r w:rsidRPr="002356C3">
        <w:rPr>
          <w:sz w:val="20"/>
          <w:vertAlign w:val="superscript"/>
        </w:rPr>
        <w:t>13</w:t>
      </w:r>
      <w:r w:rsidR="00C279E1" w:rsidRPr="002356C3">
        <w:rPr>
          <w:sz w:val="20"/>
        </w:rPr>
        <w:fldChar w:fldCharType="end"/>
      </w:r>
      <w:r w:rsidRPr="002356C3">
        <w:rPr>
          <w:sz w:val="20"/>
          <w:vertAlign w:val="superscript"/>
        </w:rPr>
        <w:t>c</w:t>
      </w:r>
      <w:r w:rsidR="002D79F6" w:rsidRPr="002356C3">
        <w:rPr>
          <w:sz w:val="20"/>
        </w:rPr>
        <w:t xml:space="preserve"> </w:t>
      </w:r>
      <w:r w:rsidRPr="002356C3">
        <w:rPr>
          <w:sz w:val="20"/>
        </w:rPr>
        <w:t xml:space="preserve">A key challenge with this strategy, however, is generation of sufficient non-interfering channels (e.g. fluorescent emission wavelengths) for effective pattern </w:t>
      </w:r>
      <w:r w:rsidRPr="002356C3">
        <w:rPr>
          <w:sz w:val="20"/>
          <w:szCs w:val="18"/>
        </w:rPr>
        <w:t>generation.</w:t>
      </w:r>
    </w:p>
    <w:p w14:paraId="11BD61D5" w14:textId="5D1C8B73" w:rsidR="00CB178A" w:rsidRPr="002356C3" w:rsidRDefault="00F72114" w:rsidP="00CB178A">
      <w:pPr>
        <w:ind w:firstLine="180"/>
        <w:rPr>
          <w:rFonts w:ascii="Arno Pro" w:hAnsi="Arno Pro"/>
          <w:sz w:val="22"/>
          <w:szCs w:val="18"/>
        </w:rPr>
      </w:pPr>
      <w:r w:rsidRPr="002356C3">
        <w:rPr>
          <w:rFonts w:ascii="Arno Pro" w:hAnsi="Arno Pro"/>
          <w:sz w:val="20"/>
          <w:szCs w:val="18"/>
        </w:rPr>
        <w:t>Host-guest chemistry is a versatile tool for noncovalent modification of polymers and nanomaterials, altering the structure and concomitantly the behavior of these materials.</w:t>
      </w:r>
      <w:r w:rsidRPr="002356C3">
        <w:rPr>
          <w:rFonts w:ascii="Arno Pro" w:hAnsi="Arno Pro"/>
          <w:sz w:val="20"/>
          <w:szCs w:val="18"/>
          <w:vertAlign w:val="superscript"/>
        </w:rPr>
        <w:endnoteReference w:id="14"/>
      </w:r>
      <w:r w:rsidRPr="002356C3">
        <w:rPr>
          <w:rFonts w:ascii="Arno Pro" w:hAnsi="Arno Pro"/>
          <w:sz w:val="20"/>
          <w:szCs w:val="18"/>
        </w:rPr>
        <w:t xml:space="preserve"> This approach has been widely used in many applications, including imaging</w:t>
      </w:r>
      <w:r w:rsidR="00C73502" w:rsidRPr="002356C3">
        <w:rPr>
          <w:rFonts w:ascii="Arno Pro" w:hAnsi="Arno Pro"/>
          <w:sz w:val="20"/>
          <w:szCs w:val="18"/>
        </w:rPr>
        <w:t>,</w:t>
      </w:r>
      <w:r w:rsidRPr="002356C3">
        <w:rPr>
          <w:rFonts w:ascii="Arno Pro" w:hAnsi="Arno Pro"/>
          <w:sz w:val="20"/>
          <w:szCs w:val="18"/>
          <w:vertAlign w:val="superscript"/>
        </w:rPr>
        <w:endnoteReference w:id="15"/>
      </w:r>
      <w:r w:rsidRPr="002356C3">
        <w:rPr>
          <w:rFonts w:ascii="Arno Pro" w:hAnsi="Arno Pro"/>
          <w:sz w:val="20"/>
          <w:szCs w:val="18"/>
        </w:rPr>
        <w:t xml:space="preserve"> therapeutic delivery,</w:t>
      </w:r>
      <w:r w:rsidRPr="002356C3">
        <w:rPr>
          <w:rFonts w:ascii="Arno Pro" w:hAnsi="Arno Pro"/>
          <w:sz w:val="20"/>
          <w:szCs w:val="18"/>
          <w:vertAlign w:val="superscript"/>
        </w:rPr>
        <w:endnoteReference w:id="16"/>
      </w:r>
      <w:r w:rsidRPr="002356C3">
        <w:rPr>
          <w:rFonts w:ascii="Arno Pro" w:hAnsi="Arno Pro"/>
          <w:sz w:val="20"/>
          <w:szCs w:val="18"/>
        </w:rPr>
        <w:t xml:space="preserve"> and sensing</w:t>
      </w:r>
      <w:r w:rsidR="00C73502" w:rsidRPr="002356C3">
        <w:rPr>
          <w:rFonts w:ascii="Arno Pro" w:hAnsi="Arno Pro"/>
          <w:sz w:val="20"/>
          <w:szCs w:val="18"/>
        </w:rPr>
        <w:t>.</w:t>
      </w:r>
      <w:r w:rsidRPr="002356C3">
        <w:rPr>
          <w:rFonts w:ascii="Arno Pro" w:hAnsi="Arno Pro"/>
          <w:sz w:val="20"/>
          <w:szCs w:val="18"/>
          <w:vertAlign w:val="superscript"/>
        </w:rPr>
        <w:endnoteReference w:id="17"/>
      </w:r>
      <w:r w:rsidRPr="002356C3">
        <w:rPr>
          <w:rFonts w:ascii="Arno Pro" w:hAnsi="Arno Pro"/>
          <w:sz w:val="20"/>
          <w:szCs w:val="18"/>
        </w:rPr>
        <w:t xml:space="preserve"> We hypothesized that a host-guest strategy </w:t>
      </w:r>
      <w:r w:rsidRPr="002356C3">
        <w:rPr>
          <w:rFonts w:ascii="Arno Pro" w:hAnsi="Arno Pro"/>
          <w:sz w:val="22"/>
          <w:szCs w:val="18"/>
        </w:rPr>
        <w:t xml:space="preserve">could be used to increase the information content of array-based sensing platforms, facilitating their use in cancer identification and typing. In our approach, we used noncovalent modification of a cationic </w:t>
      </w:r>
      <w:proofErr w:type="spellStart"/>
      <w:r w:rsidRPr="002356C3">
        <w:rPr>
          <w:rFonts w:ascii="Arno Pro" w:hAnsi="Arno Pro"/>
          <w:sz w:val="22"/>
          <w:szCs w:val="18"/>
        </w:rPr>
        <w:t>benzylammonium</w:t>
      </w:r>
      <w:proofErr w:type="spellEnd"/>
      <w:r w:rsidRPr="002356C3">
        <w:rPr>
          <w:rFonts w:ascii="Arno Pro" w:hAnsi="Arno Pro"/>
          <w:sz w:val="22"/>
          <w:szCs w:val="18"/>
        </w:rPr>
        <w:t>-functionalized nanoparticle with a complementary cucurbit[7]</w:t>
      </w:r>
      <w:proofErr w:type="spellStart"/>
      <w:r w:rsidRPr="002356C3">
        <w:rPr>
          <w:rFonts w:ascii="Arno Pro" w:hAnsi="Arno Pro"/>
          <w:sz w:val="22"/>
          <w:szCs w:val="18"/>
        </w:rPr>
        <w:t>uril</w:t>
      </w:r>
      <w:proofErr w:type="spellEnd"/>
      <w:r w:rsidRPr="002356C3">
        <w:rPr>
          <w:rFonts w:ascii="Arno Pro" w:hAnsi="Arno Pro"/>
          <w:sz w:val="22"/>
          <w:szCs w:val="18"/>
        </w:rPr>
        <w:t xml:space="preserve"> (CB[7]) moiety (Scheme 1).</w:t>
      </w:r>
      <w:r w:rsidRPr="002356C3">
        <w:rPr>
          <w:rFonts w:ascii="Arno Pro" w:hAnsi="Arno Pro"/>
          <w:sz w:val="22"/>
          <w:szCs w:val="18"/>
          <w:vertAlign w:val="superscript"/>
        </w:rPr>
        <w:endnoteReference w:id="18"/>
      </w:r>
      <w:r w:rsidRPr="002356C3">
        <w:rPr>
          <w:rFonts w:ascii="Arno Pro" w:hAnsi="Arno Pro"/>
          <w:sz w:val="22"/>
          <w:szCs w:val="18"/>
        </w:rPr>
        <w:t xml:space="preserve"> This binding </w:t>
      </w:r>
      <w:r w:rsidR="00CB178A" w:rsidRPr="002356C3">
        <w:rPr>
          <w:rFonts w:ascii="Arno Pro" w:hAnsi="Arno Pro"/>
          <w:sz w:val="22"/>
          <w:szCs w:val="18"/>
        </w:rPr>
        <w:t xml:space="preserve">modulates the interaction of the particle with </w:t>
      </w:r>
      <w:r w:rsidR="00CB178A" w:rsidRPr="002356C3">
        <w:rPr>
          <w:rFonts w:ascii="Arno Pro" w:hAnsi="Arno Pro"/>
          <w:sz w:val="22"/>
          <w:szCs w:val="18"/>
        </w:rPr>
        <w:lastRenderedPageBreak/>
        <w:t xml:space="preserve">both the fluorescent protein transduction elements and the cell lysate analytes. This change in competitive binding effectively doubles the number of output channels from three to six while maintaining the one-well configuration. This increased information content allowed facile discrimination of cells by their tumorigenicity. Significantly, this classification could be extended beyond the training set, determining the invasiveness of novel cell lines. Full differentiation of cell types was achieved with as little as 200 ng of protein (~1000 cells), demonstrating the potential of this method for </w:t>
      </w:r>
      <w:proofErr w:type="spellStart"/>
      <w:r w:rsidR="00CB178A" w:rsidRPr="002356C3">
        <w:rPr>
          <w:rFonts w:ascii="Arno Pro" w:hAnsi="Arno Pro"/>
          <w:sz w:val="22"/>
          <w:szCs w:val="18"/>
        </w:rPr>
        <w:t>microbiopsy</w:t>
      </w:r>
      <w:proofErr w:type="spellEnd"/>
      <w:r w:rsidR="00CB178A" w:rsidRPr="002356C3">
        <w:rPr>
          <w:rFonts w:ascii="Arno Pro" w:hAnsi="Arno Pro"/>
          <w:sz w:val="22"/>
          <w:szCs w:val="18"/>
        </w:rPr>
        <w:t>-based cancer diagnostics.</w:t>
      </w:r>
    </w:p>
    <w:p w14:paraId="295EDB2F" w14:textId="4655D5C2" w:rsidR="00F72114" w:rsidRPr="00E97ACF" w:rsidRDefault="00F72114" w:rsidP="00CB178A">
      <w:pPr>
        <w:rPr>
          <w:rFonts w:ascii="Arno Pro" w:hAnsi="Arno Pro"/>
          <w:sz w:val="18"/>
          <w:szCs w:val="18"/>
        </w:rPr>
      </w:pPr>
    </w:p>
    <w:p w14:paraId="370B5365" w14:textId="77777777" w:rsidR="00F72114" w:rsidRPr="00E97ACF" w:rsidRDefault="00F72114" w:rsidP="00F72114">
      <w:pPr>
        <w:rPr>
          <w:rFonts w:ascii="Arno Pro" w:hAnsi="Arno Pro"/>
          <w:b/>
          <w:sz w:val="19"/>
          <w:szCs w:val="19"/>
        </w:rPr>
      </w:pPr>
      <w:r w:rsidRPr="00E97ACF">
        <w:rPr>
          <w:rFonts w:ascii="Arno Pro" w:hAnsi="Arno Pro"/>
          <w:b/>
          <w:sz w:val="19"/>
          <w:szCs w:val="19"/>
        </w:rPr>
        <w:t>RESULTS AND DISCUSSION</w:t>
      </w:r>
    </w:p>
    <w:p w14:paraId="1C9CCD0E" w14:textId="77FF38CB" w:rsidR="00337FB6" w:rsidRPr="003C7851" w:rsidRDefault="006737D3" w:rsidP="00337FB6">
      <w:pPr>
        <w:rPr>
          <w:rFonts w:ascii="Arno Pro" w:hAnsi="Arno Pro"/>
          <w:sz w:val="22"/>
          <w:szCs w:val="18"/>
        </w:rPr>
      </w:pPr>
      <w:r w:rsidRPr="003C7851">
        <w:rPr>
          <w:rFonts w:ascii="Arno Pro" w:hAnsi="Arno Pro"/>
          <w:sz w:val="22"/>
          <w:szCs w:val="18"/>
        </w:rPr>
        <w:pict w14:anchorId="0EB31505">
          <v:shapetype id="_x0000_t202" coordsize="21600,21600" o:spt="202" path="m,l,21600r21600,l21600,xe">
            <v:stroke joinstyle="miter"/>
            <v:path gradientshapeok="t" o:connecttype="rect"/>
          </v:shapetype>
          <v:shape id="_x0000_s1072" type="#_x0000_t202" style="position:absolute;left:0;text-align:left;margin-left:258pt;margin-top:-182.45pt;width:253.5pt;height:114pt;z-index:251669504" strokecolor="white [3212]">
            <v:textbox style="mso-next-textbox:#_x0000_s1072">
              <w:txbxContent>
                <w:p w14:paraId="4942452F" w14:textId="77777777" w:rsidR="00026A3A" w:rsidRDefault="00026A3A" w:rsidP="004F17CA">
                  <w:r>
                    <w:rPr>
                      <w:noProof/>
                    </w:rPr>
                    <w:drawing>
                      <wp:inline distT="0" distB="0" distL="0" distR="0" wp14:anchorId="274DA706" wp14:editId="5BAB9248">
                        <wp:extent cx="2896533" cy="1310640"/>
                        <wp:effectExtent l="0" t="0" r="0" b="0"/>
                        <wp:docPr id="10" name="Picture 73" descr="Table 1-0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01-01.tif"/>
                                <pic:cNvPicPr/>
                              </pic:nvPicPr>
                              <pic:blipFill>
                                <a:blip r:embed="rId11"/>
                                <a:stretch>
                                  <a:fillRect/>
                                </a:stretch>
                              </pic:blipFill>
                              <pic:spPr>
                                <a:xfrm>
                                  <a:off x="0" y="0"/>
                                  <a:ext cx="2897685" cy="1311161"/>
                                </a:xfrm>
                                <a:prstGeom prst="rect">
                                  <a:avLst/>
                                </a:prstGeom>
                              </pic:spPr>
                            </pic:pic>
                          </a:graphicData>
                        </a:graphic>
                      </wp:inline>
                    </w:drawing>
                  </w:r>
                </w:p>
              </w:txbxContent>
            </v:textbox>
            <w10:wrap type="square"/>
          </v:shape>
        </w:pict>
      </w:r>
      <w:r w:rsidRPr="003C7851">
        <w:rPr>
          <w:rFonts w:ascii="Arno Pro" w:hAnsi="Arno Pro"/>
          <w:b/>
          <w:sz w:val="22"/>
          <w:szCs w:val="19"/>
        </w:rPr>
        <w:pict w14:anchorId="4BAF5A4E">
          <v:shape id="_x0000_s1079" type="#_x0000_t202" style="position:absolute;left:0;text-align:left;margin-left:-1.2pt;margin-top:-175.65pt;width:247.05pt;height:410.25pt;z-index:251668480" strokecolor="white [3212]">
            <v:textbox style="mso-next-textbox:#_x0000_s1079">
              <w:txbxContent>
                <w:p w14:paraId="2128410C" w14:textId="53242F81" w:rsidR="00026A3A" w:rsidRDefault="00BD23A9" w:rsidP="00BD23A9">
                  <w:pPr>
                    <w:jc w:val="center"/>
                  </w:pPr>
                  <w:r>
                    <w:rPr>
                      <w:noProof/>
                    </w:rPr>
                    <w:drawing>
                      <wp:inline distT="0" distB="0" distL="0" distR="0" wp14:anchorId="2E3F4EBE" wp14:editId="5EEA7A0C">
                        <wp:extent cx="2676671" cy="4132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me 1-fixed.tif"/>
                                <pic:cNvPicPr/>
                              </pic:nvPicPr>
                              <pic:blipFill>
                                <a:blip r:embed="rId12">
                                  <a:extLst>
                                    <a:ext uri="{28A0092B-C50C-407E-A947-70E740481C1C}">
                                      <a14:useLocalDpi xmlns:a14="http://schemas.microsoft.com/office/drawing/2010/main" val="0"/>
                                    </a:ext>
                                  </a:extLst>
                                </a:blip>
                                <a:stretch>
                                  <a:fillRect/>
                                </a:stretch>
                              </pic:blipFill>
                              <pic:spPr>
                                <a:xfrm>
                                  <a:off x="0" y="0"/>
                                  <a:ext cx="2681055" cy="4138930"/>
                                </a:xfrm>
                                <a:prstGeom prst="rect">
                                  <a:avLst/>
                                </a:prstGeom>
                              </pic:spPr>
                            </pic:pic>
                          </a:graphicData>
                        </a:graphic>
                      </wp:inline>
                    </w:drawing>
                  </w:r>
                </w:p>
                <w:p w14:paraId="2054339E" w14:textId="77777777" w:rsidR="00026A3A" w:rsidRPr="008E6342" w:rsidRDefault="00026A3A" w:rsidP="00EC31E4">
                  <w:pPr>
                    <w:pStyle w:val="Caption"/>
                    <w:jc w:val="both"/>
                    <w:rPr>
                      <w:rFonts w:ascii="Arno Pro" w:hAnsi="Arno Pro" w:cs="Arial"/>
                      <w:b w:val="0"/>
                      <w:noProof/>
                      <w:color w:val="auto"/>
                      <w:sz w:val="16"/>
                      <w:szCs w:val="16"/>
                    </w:rPr>
                  </w:pPr>
                  <w:r w:rsidRPr="008E6342">
                    <w:rPr>
                      <w:rFonts w:ascii="Arno Pro" w:hAnsi="Arno Pro" w:cs="Arial"/>
                      <w:i/>
                      <w:color w:val="auto"/>
                      <w:sz w:val="15"/>
                      <w:szCs w:val="15"/>
                    </w:rPr>
                    <w:t xml:space="preserve">Scheme </w:t>
                  </w:r>
                  <w:r w:rsidRPr="008E6342">
                    <w:rPr>
                      <w:rFonts w:ascii="Arno Pro" w:hAnsi="Arno Pro" w:cs="Arial"/>
                      <w:i/>
                      <w:color w:val="auto"/>
                      <w:sz w:val="15"/>
                      <w:szCs w:val="15"/>
                    </w:rPr>
                    <w:fldChar w:fldCharType="begin"/>
                  </w:r>
                  <w:r w:rsidRPr="008E6342">
                    <w:rPr>
                      <w:rFonts w:ascii="Arno Pro" w:hAnsi="Arno Pro" w:cs="Arial"/>
                      <w:i/>
                      <w:color w:val="auto"/>
                      <w:sz w:val="15"/>
                      <w:szCs w:val="15"/>
                    </w:rPr>
                    <w:instrText xml:space="preserve"> SEQ Figure \* ARABIC </w:instrText>
                  </w:r>
                  <w:r w:rsidRPr="008E6342">
                    <w:rPr>
                      <w:rFonts w:ascii="Arno Pro" w:hAnsi="Arno Pro" w:cs="Arial"/>
                      <w:i/>
                      <w:color w:val="auto"/>
                      <w:sz w:val="15"/>
                      <w:szCs w:val="15"/>
                    </w:rPr>
                    <w:fldChar w:fldCharType="separate"/>
                  </w:r>
                  <w:r w:rsidRPr="008E6342">
                    <w:rPr>
                      <w:rFonts w:ascii="Arno Pro" w:hAnsi="Arno Pro" w:cs="Arial"/>
                      <w:i/>
                      <w:noProof/>
                      <w:color w:val="auto"/>
                      <w:sz w:val="15"/>
                      <w:szCs w:val="15"/>
                    </w:rPr>
                    <w:t>1</w:t>
                  </w:r>
                  <w:r w:rsidRPr="008E6342">
                    <w:rPr>
                      <w:rFonts w:ascii="Arno Pro" w:hAnsi="Arno Pro" w:cs="Arial"/>
                      <w:i/>
                      <w:color w:val="auto"/>
                      <w:sz w:val="15"/>
                      <w:szCs w:val="15"/>
                    </w:rPr>
                    <w:fldChar w:fldCharType="end"/>
                  </w:r>
                  <w:r w:rsidRPr="008E6342">
                    <w:rPr>
                      <w:rFonts w:ascii="Arno Pro" w:hAnsi="Arno Pro" w:cs="Arial"/>
                      <w:i/>
                      <w:color w:val="auto"/>
                      <w:sz w:val="15"/>
                      <w:szCs w:val="15"/>
                    </w:rPr>
                    <w:t>:</w:t>
                  </w:r>
                  <w:r w:rsidRPr="008E6342">
                    <w:rPr>
                      <w:rFonts w:ascii="Arno Pro" w:hAnsi="Arno Pro" w:cs="Arial"/>
                      <w:b w:val="0"/>
                      <w:color w:val="auto"/>
                      <w:sz w:val="15"/>
                      <w:szCs w:val="15"/>
                    </w:rPr>
                    <w:t xml:space="preserve"> Six channel-output in a single well.. The fluorescence of FPs is quenched when the BenzNP-FP complexes are formed. Upon addition of cell lysates, three emission channels are obtained from the released FPs. </w:t>
                  </w:r>
                  <w:r w:rsidRPr="008E6342">
                    <w:rPr>
                      <w:rFonts w:ascii="Arno Pro" w:hAnsi="Arno Pro" w:cs="Arial"/>
                      <w:b w:val="0"/>
                      <w:color w:val="auto"/>
                      <w:sz w:val="15"/>
                      <w:szCs w:val="15"/>
                    </w:rPr>
                    <w:t>In the same well, CB[7] is added to obtain three additional channels from the three FPs as a result of changed interactions between the analyte and newly formed complex</w:t>
                  </w:r>
                  <w:r w:rsidRPr="008E6342">
                    <w:rPr>
                      <w:rFonts w:ascii="Arno Pro" w:hAnsi="Arno Pro" w:cs="Arial"/>
                      <w:b w:val="0"/>
                      <w:color w:val="auto"/>
                      <w:sz w:val="16"/>
                      <w:szCs w:val="16"/>
                    </w:rPr>
                    <w:t xml:space="preserve">, BenzNP-CB[7]. </w:t>
                  </w:r>
                </w:p>
                <w:p w14:paraId="594CE819" w14:textId="77777777" w:rsidR="00026A3A" w:rsidRDefault="00026A3A" w:rsidP="00EC31E4"/>
              </w:txbxContent>
            </v:textbox>
            <w10:wrap type="square"/>
          </v:shape>
        </w:pict>
      </w:r>
      <w:r w:rsidR="00F72114" w:rsidRPr="003C7851">
        <w:rPr>
          <w:rFonts w:ascii="Arno Pro" w:hAnsi="Arno Pro"/>
          <w:sz w:val="22"/>
          <w:szCs w:val="18"/>
        </w:rPr>
        <w:t xml:space="preserve">The sensor consists of two </w:t>
      </w:r>
      <w:proofErr w:type="spellStart"/>
      <w:r w:rsidR="00F72114" w:rsidRPr="003C7851">
        <w:rPr>
          <w:rFonts w:ascii="Arno Pro" w:hAnsi="Arno Pro"/>
          <w:sz w:val="22"/>
          <w:szCs w:val="18"/>
        </w:rPr>
        <w:t>supramolecularly</w:t>
      </w:r>
      <w:proofErr w:type="spellEnd"/>
      <w:r w:rsidR="00F72114" w:rsidRPr="003C7851">
        <w:rPr>
          <w:rFonts w:ascii="Arno Pro" w:hAnsi="Arno Pro"/>
          <w:sz w:val="22"/>
          <w:szCs w:val="18"/>
        </w:rPr>
        <w:t xml:space="preserve">-related recognition receptors: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 xml:space="preserve"> and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w:t>
      </w:r>
      <w:proofErr w:type="gramStart"/>
      <w:r w:rsidR="00F72114" w:rsidRPr="003C7851">
        <w:rPr>
          <w:rFonts w:ascii="Arno Pro" w:hAnsi="Arno Pro"/>
          <w:sz w:val="22"/>
          <w:szCs w:val="18"/>
        </w:rPr>
        <w:t>CB[</w:t>
      </w:r>
      <w:proofErr w:type="gramEnd"/>
      <w:r w:rsidR="00F72114" w:rsidRPr="003C7851">
        <w:rPr>
          <w:rFonts w:ascii="Arno Pro" w:hAnsi="Arno Pro"/>
          <w:sz w:val="22"/>
          <w:szCs w:val="18"/>
        </w:rPr>
        <w:t xml:space="preserve">7].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 xml:space="preserve"> can bind to the CB[7] host molecule to rapidly form host-guest complexes</w:t>
      </w:r>
      <w:r w:rsidR="00C73502" w:rsidRPr="003C7851">
        <w:rPr>
          <w:rFonts w:ascii="Arno Pro" w:hAnsi="Arno Pro"/>
          <w:sz w:val="22"/>
          <w:szCs w:val="18"/>
        </w:rPr>
        <w:t>.</w:t>
      </w:r>
      <w:r w:rsidR="00F72114" w:rsidRPr="003C7851">
        <w:rPr>
          <w:rFonts w:ascii="Arno Pro" w:hAnsi="Arno Pro"/>
          <w:sz w:val="22"/>
          <w:szCs w:val="18"/>
          <w:vertAlign w:val="superscript"/>
        </w:rPr>
        <w:endnoteReference w:id="19"/>
      </w:r>
      <w:r w:rsidR="00F72114" w:rsidRPr="003C7851">
        <w:rPr>
          <w:rFonts w:ascii="Arno Pro" w:hAnsi="Arno Pro"/>
          <w:sz w:val="22"/>
          <w:szCs w:val="18"/>
        </w:rPr>
        <w:t xml:space="preserve"> The binding events of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 xml:space="preserve"> and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-CB[7] with the lysates are transduced by three fluorescent proteins: blue (EBFP2) (B), green (EGFP) (G), and red (</w:t>
      </w:r>
      <w:proofErr w:type="spellStart"/>
      <w:r w:rsidR="00F72114" w:rsidRPr="003C7851">
        <w:rPr>
          <w:rFonts w:ascii="Arno Pro" w:hAnsi="Arno Pro"/>
          <w:sz w:val="22"/>
          <w:szCs w:val="18"/>
        </w:rPr>
        <w:t>tdTomato</w:t>
      </w:r>
      <w:proofErr w:type="spellEnd"/>
      <w:r w:rsidR="00F72114" w:rsidRPr="003C7851">
        <w:rPr>
          <w:rFonts w:ascii="Arno Pro" w:hAnsi="Arno Pro"/>
          <w:sz w:val="22"/>
          <w:szCs w:val="18"/>
        </w:rPr>
        <w:t>) (R).</w:t>
      </w:r>
      <w:r w:rsidR="00C279E1" w:rsidRPr="003C7851">
        <w:rPr>
          <w:rFonts w:ascii="Arno Pro" w:hAnsi="Arno Pro"/>
          <w:sz w:val="22"/>
          <w:szCs w:val="18"/>
        </w:rPr>
        <w:fldChar w:fldCharType="begin"/>
      </w:r>
      <w:r w:rsidR="00F72114" w:rsidRPr="003C7851">
        <w:rPr>
          <w:rFonts w:ascii="Arno Pro" w:hAnsi="Arno Pro"/>
          <w:sz w:val="22"/>
          <w:szCs w:val="18"/>
          <w:vertAlign w:val="superscript"/>
        </w:rPr>
        <w:instrText xml:space="preserve"> NOTEREF _Ref443997793 \h </w:instrText>
      </w:r>
      <w:r w:rsidR="00F72114" w:rsidRPr="003C7851">
        <w:rPr>
          <w:rFonts w:ascii="Arno Pro" w:hAnsi="Arno Pro"/>
          <w:sz w:val="22"/>
          <w:szCs w:val="18"/>
        </w:rPr>
        <w:instrText xml:space="preserve"> \* MERGEFORMAT </w:instrText>
      </w:r>
      <w:r w:rsidR="00C279E1" w:rsidRPr="003C7851">
        <w:rPr>
          <w:rFonts w:ascii="Arno Pro" w:hAnsi="Arno Pro"/>
          <w:sz w:val="22"/>
          <w:szCs w:val="18"/>
        </w:rPr>
      </w:r>
      <w:r w:rsidR="00C279E1" w:rsidRPr="003C7851">
        <w:rPr>
          <w:rFonts w:ascii="Arno Pro" w:hAnsi="Arno Pro"/>
          <w:sz w:val="22"/>
          <w:szCs w:val="18"/>
        </w:rPr>
        <w:fldChar w:fldCharType="separate"/>
      </w:r>
      <w:r w:rsidR="00F72114" w:rsidRPr="003C7851">
        <w:rPr>
          <w:rFonts w:ascii="Arno Pro" w:hAnsi="Arno Pro"/>
          <w:sz w:val="22"/>
          <w:szCs w:val="18"/>
          <w:vertAlign w:val="superscript"/>
        </w:rPr>
        <w:t>13</w:t>
      </w:r>
      <w:r w:rsidR="00C279E1" w:rsidRPr="003C7851">
        <w:rPr>
          <w:rFonts w:ascii="Arno Pro" w:hAnsi="Arno Pro"/>
          <w:sz w:val="22"/>
          <w:szCs w:val="18"/>
        </w:rPr>
        <w:fldChar w:fldCharType="end"/>
      </w:r>
      <w:r w:rsidR="00F72114" w:rsidRPr="003C7851">
        <w:rPr>
          <w:rFonts w:ascii="Arno Pro" w:hAnsi="Arno Pro"/>
          <w:sz w:val="22"/>
          <w:szCs w:val="18"/>
          <w:vertAlign w:val="superscript"/>
        </w:rPr>
        <w:t>c</w:t>
      </w:r>
      <w:r w:rsidR="00F72114" w:rsidRPr="003C7851">
        <w:rPr>
          <w:rFonts w:ascii="Arno Pro" w:hAnsi="Arno Pro"/>
          <w:sz w:val="22"/>
          <w:szCs w:val="18"/>
        </w:rPr>
        <w:t xml:space="preserve"> In the presence of </w:t>
      </w:r>
      <w:proofErr w:type="spellStart"/>
      <w:r w:rsidR="00F72114" w:rsidRPr="003C7851">
        <w:rPr>
          <w:rFonts w:ascii="Arno Pro" w:hAnsi="Arno Pro"/>
          <w:sz w:val="22"/>
          <w:szCs w:val="18"/>
        </w:rPr>
        <w:t>BenzNP</w:t>
      </w:r>
      <w:proofErr w:type="spellEnd"/>
      <w:r w:rsidR="00F72114" w:rsidRPr="003C7851">
        <w:rPr>
          <w:rFonts w:ascii="Arno Pro" w:hAnsi="Arno Pro"/>
          <w:sz w:val="22"/>
          <w:szCs w:val="18"/>
        </w:rPr>
        <w:t xml:space="preserve">, the fluorescence intensity of FPs is </w:t>
      </w:r>
      <w:r w:rsidR="00337FB6" w:rsidRPr="003C7851">
        <w:rPr>
          <w:rFonts w:ascii="Arno Pro" w:hAnsi="Arno Pro"/>
          <w:sz w:val="22"/>
          <w:szCs w:val="18"/>
        </w:rPr>
        <w:t xml:space="preserve">quenched. Different amounts of FPs are then released after the addition of cell lysates due to their competitive binding for the particles, generating channels 1-3. Host-guest interactions between CB[7] and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vertAlign w:val="superscript"/>
        </w:rPr>
        <w:endnoteReference w:id="20"/>
      </w:r>
      <w:r w:rsidR="00337FB6" w:rsidRPr="003C7851">
        <w:rPr>
          <w:rFonts w:ascii="Arno Pro" w:hAnsi="Arno Pro"/>
          <w:sz w:val="22"/>
          <w:szCs w:val="18"/>
        </w:rPr>
        <w:t xml:space="preserve"> create the second recognition receptor.</w:t>
      </w:r>
      <w:bookmarkStart w:id="1" w:name="_Ref444093589"/>
      <w:r w:rsidR="00337FB6" w:rsidRPr="003C7851">
        <w:rPr>
          <w:rFonts w:ascii="Arno Pro" w:hAnsi="Arno Pro"/>
          <w:sz w:val="22"/>
          <w:szCs w:val="18"/>
          <w:vertAlign w:val="superscript"/>
        </w:rPr>
        <w:endnoteReference w:id="21"/>
      </w:r>
      <w:bookmarkEnd w:id="1"/>
      <w:r w:rsidR="00337FB6" w:rsidRPr="003C7851">
        <w:rPr>
          <w:rFonts w:ascii="Arno Pro" w:hAnsi="Arno Pro"/>
          <w:sz w:val="22"/>
          <w:szCs w:val="18"/>
        </w:rPr>
        <w:t xml:space="preserve"> The </w:t>
      </w:r>
      <w:r w:rsidR="00583C9A" w:rsidRPr="003C7851">
        <w:rPr>
          <w:rFonts w:ascii="Arno Pro" w:hAnsi="Arno Pro"/>
          <w:sz w:val="22"/>
          <w:szCs w:val="18"/>
        </w:rPr>
        <w:t>a</w:t>
      </w:r>
      <w:r w:rsidR="00337FB6" w:rsidRPr="003C7851">
        <w:rPr>
          <w:rFonts w:ascii="Arno Pro" w:hAnsi="Arno Pro"/>
          <w:sz w:val="22"/>
          <w:szCs w:val="18"/>
        </w:rPr>
        <w:t xml:space="preserve">ddition of CB[7] triggered a drastic change in fluorescence intensity of the three FPs, indicating a stronger interaction of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 xml:space="preserve">-CB[7] complexes to FPs than the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w:t>
      </w:r>
      <w:bookmarkStart w:id="2" w:name="_Ref441867253"/>
      <w:r w:rsidR="00337FB6" w:rsidRPr="003C7851">
        <w:rPr>
          <w:rFonts w:ascii="Arno Pro" w:hAnsi="Arno Pro"/>
          <w:sz w:val="22"/>
          <w:szCs w:val="18"/>
          <w:vertAlign w:val="superscript"/>
        </w:rPr>
        <w:endnoteReference w:id="22"/>
      </w:r>
      <w:bookmarkEnd w:id="2"/>
      <w:r w:rsidR="00337FB6" w:rsidRPr="003C7851">
        <w:rPr>
          <w:rFonts w:ascii="Arno Pro" w:hAnsi="Arno Pro"/>
          <w:sz w:val="22"/>
          <w:szCs w:val="18"/>
        </w:rPr>
        <w:t xml:space="preserve"> generating channel 4-6. </w:t>
      </w:r>
      <w:r w:rsidR="0048018C" w:rsidRPr="003C7851">
        <w:rPr>
          <w:rFonts w:ascii="Arno Pro" w:hAnsi="Arno Pro"/>
          <w:sz w:val="22"/>
          <w:szCs w:val="18"/>
        </w:rPr>
        <w:t xml:space="preserve">CB[7] is a good synthetic receptor for peptides and proteins, which might contribute to the enhanced quenching ability of </w:t>
      </w:r>
      <w:proofErr w:type="spellStart"/>
      <w:r w:rsidR="0048018C" w:rsidRPr="003C7851">
        <w:rPr>
          <w:rFonts w:ascii="Arno Pro" w:hAnsi="Arno Pro"/>
          <w:sz w:val="22"/>
          <w:szCs w:val="18"/>
        </w:rPr>
        <w:t>BenzNP</w:t>
      </w:r>
      <w:proofErr w:type="spellEnd"/>
      <w:r w:rsidR="0048018C" w:rsidRPr="003C7851">
        <w:rPr>
          <w:rFonts w:ascii="Arno Pro" w:hAnsi="Arno Pro"/>
          <w:sz w:val="22"/>
          <w:szCs w:val="18"/>
        </w:rPr>
        <w:t>–CB[7] toward FPs</w:t>
      </w:r>
      <w:r w:rsidR="002D79F6" w:rsidRPr="003C7851">
        <w:rPr>
          <w:rFonts w:ascii="Arno Pro" w:hAnsi="Arno Pro"/>
          <w:sz w:val="22"/>
          <w:szCs w:val="18"/>
        </w:rPr>
        <w:t xml:space="preserve"> in the presence of lysates</w:t>
      </w:r>
      <w:r w:rsidR="0048018C" w:rsidRPr="003C7851">
        <w:rPr>
          <w:rFonts w:ascii="Arno Pro" w:hAnsi="Arno Pro"/>
          <w:sz w:val="22"/>
          <w:szCs w:val="18"/>
        </w:rPr>
        <w:t>.</w:t>
      </w:r>
      <w:r w:rsidR="0048018C" w:rsidRPr="003C7851">
        <w:rPr>
          <w:rStyle w:val="EndnoteReference"/>
          <w:sz w:val="22"/>
          <w:szCs w:val="18"/>
        </w:rPr>
        <w:endnoteReference w:id="23"/>
      </w:r>
      <w:r w:rsidR="0048018C" w:rsidRPr="003C7851">
        <w:rPr>
          <w:rFonts w:ascii="Arno Pro" w:hAnsi="Arno Pro"/>
          <w:sz w:val="22"/>
          <w:szCs w:val="18"/>
        </w:rPr>
        <w:t xml:space="preserve"> </w:t>
      </w:r>
      <w:r w:rsidR="00337FB6" w:rsidRPr="003C7851">
        <w:rPr>
          <w:rFonts w:ascii="Arno Pro" w:hAnsi="Arno Pro"/>
          <w:sz w:val="22"/>
          <w:szCs w:val="18"/>
        </w:rPr>
        <w:t xml:space="preserve">To ensure that the fluorescence changes are induced by the interaction of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-CB[7] with cell lysates and not from any</w:t>
      </w:r>
      <w:r w:rsidR="00606721" w:rsidRPr="003C7851">
        <w:rPr>
          <w:rFonts w:ascii="Arno Pro" w:hAnsi="Arno Pro"/>
          <w:sz w:val="22"/>
          <w:szCs w:val="18"/>
        </w:rPr>
        <w:t xml:space="preserve"> </w:t>
      </w:r>
      <w:r w:rsidR="00020E68" w:rsidRPr="003C7851">
        <w:rPr>
          <w:rFonts w:ascii="Arno Pro" w:hAnsi="Arno Pro"/>
          <w:sz w:val="22"/>
          <w:szCs w:val="18"/>
        </w:rPr>
        <w:t>c</w:t>
      </w:r>
      <w:r w:rsidR="00337FB6" w:rsidRPr="003C7851">
        <w:rPr>
          <w:rFonts w:ascii="Arno Pro" w:hAnsi="Arno Pro"/>
          <w:sz w:val="22"/>
          <w:szCs w:val="18"/>
        </w:rPr>
        <w:t>hanges of  FPs themselves, we tested the effect of CB[7]</w:t>
      </w:r>
      <w:r w:rsidR="00357711" w:rsidRPr="003C7851">
        <w:rPr>
          <w:rFonts w:ascii="Arno Pro" w:hAnsi="Arno Pro"/>
          <w:sz w:val="22"/>
          <w:szCs w:val="18"/>
        </w:rPr>
        <w:t xml:space="preserve"> and lysates</w:t>
      </w:r>
      <w:r w:rsidR="00337FB6" w:rsidRPr="003C7851">
        <w:rPr>
          <w:rFonts w:ascii="Arno Pro" w:hAnsi="Arno Pro"/>
          <w:sz w:val="22"/>
          <w:szCs w:val="18"/>
        </w:rPr>
        <w:t xml:space="preserve"> on FPs alone and found that </w:t>
      </w:r>
      <w:r w:rsidR="00631551" w:rsidRPr="003C7851">
        <w:rPr>
          <w:rFonts w:ascii="Arno Pro" w:hAnsi="Arno Pro"/>
          <w:sz w:val="22"/>
          <w:szCs w:val="18"/>
        </w:rPr>
        <w:t>they</w:t>
      </w:r>
      <w:r w:rsidR="00357711" w:rsidRPr="003C7851">
        <w:rPr>
          <w:rFonts w:ascii="Arno Pro" w:hAnsi="Arno Pro"/>
          <w:sz w:val="22"/>
          <w:szCs w:val="18"/>
        </w:rPr>
        <w:t xml:space="preserve"> do</w:t>
      </w:r>
      <w:r w:rsidR="00337FB6" w:rsidRPr="003C7851">
        <w:rPr>
          <w:rFonts w:ascii="Arno Pro" w:hAnsi="Arno Pro"/>
          <w:sz w:val="22"/>
          <w:szCs w:val="18"/>
        </w:rPr>
        <w:t xml:space="preserve"> not affect fluorescence intensity of FPs (Figure S1</w:t>
      </w:r>
      <w:r w:rsidR="00357711" w:rsidRPr="003C7851">
        <w:rPr>
          <w:rFonts w:ascii="Arno Pro" w:hAnsi="Arno Pro"/>
          <w:sz w:val="22"/>
          <w:szCs w:val="18"/>
        </w:rPr>
        <w:t>, S2</w:t>
      </w:r>
      <w:r w:rsidR="00337FB6" w:rsidRPr="003C7851">
        <w:rPr>
          <w:rFonts w:ascii="Arno Pro" w:hAnsi="Arno Pro"/>
          <w:sz w:val="22"/>
          <w:szCs w:val="18"/>
        </w:rPr>
        <w:t xml:space="preserve">). </w:t>
      </w:r>
    </w:p>
    <w:p w14:paraId="4673572B" w14:textId="36FD926B" w:rsidR="00CB178A" w:rsidRPr="003C7851" w:rsidRDefault="006737D3" w:rsidP="00AD0082">
      <w:pPr>
        <w:spacing w:after="0"/>
        <w:rPr>
          <w:rFonts w:ascii="Arno Pro" w:hAnsi="Arno Pro"/>
          <w:sz w:val="22"/>
          <w:szCs w:val="18"/>
        </w:rPr>
      </w:pPr>
      <w:r w:rsidRPr="003C7851">
        <w:rPr>
          <w:rFonts w:ascii="Arno Pro" w:hAnsi="Arno Pro"/>
          <w:noProof/>
          <w:sz w:val="22"/>
          <w:szCs w:val="18"/>
        </w:rPr>
        <w:pict w14:anchorId="098975A4">
          <v:shape id="_x0000_s1069" type="#_x0000_t202" style="position:absolute;left:0;text-align:left;margin-left:-2.3pt;margin-top:85.55pt;width:247.05pt;height:320.4pt;z-index:251665408" strokecolor="white [3212]">
            <v:textbox style="mso-next-textbox:#_x0000_s1069">
              <w:txbxContent>
                <w:p w14:paraId="37729ECC" w14:textId="77777777" w:rsidR="00026A3A" w:rsidRDefault="00026A3A" w:rsidP="00606721">
                  <w:r w:rsidRPr="00AD0082">
                    <w:rPr>
                      <w:noProof/>
                      <w:sz w:val="18"/>
                    </w:rPr>
                    <w:drawing>
                      <wp:inline distT="0" distB="0" distL="0" distR="0" wp14:anchorId="4687A712" wp14:editId="145A0FFD">
                        <wp:extent cx="2800350" cy="3262849"/>
                        <wp:effectExtent l="0" t="0" r="0" b="0"/>
                        <wp:docPr id="8" name="Picture 8" descr="Figure 1-5 human cell line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 human cell lines-01.tif"/>
                                <pic:cNvPicPr/>
                              </pic:nvPicPr>
                              <pic:blipFill>
                                <a:blip r:embed="rId13"/>
                                <a:stretch>
                                  <a:fillRect/>
                                </a:stretch>
                              </pic:blipFill>
                              <pic:spPr>
                                <a:xfrm>
                                  <a:off x="0" y="0"/>
                                  <a:ext cx="2800350" cy="3262849"/>
                                </a:xfrm>
                                <a:prstGeom prst="rect">
                                  <a:avLst/>
                                </a:prstGeom>
                              </pic:spPr>
                            </pic:pic>
                          </a:graphicData>
                        </a:graphic>
                      </wp:inline>
                    </w:drawing>
                  </w:r>
                </w:p>
                <w:p w14:paraId="4342CB48" w14:textId="77777777" w:rsidR="00026A3A" w:rsidRPr="008E6342" w:rsidRDefault="00026A3A" w:rsidP="00606721">
                  <w:pPr>
                    <w:pStyle w:val="Caption"/>
                    <w:jc w:val="both"/>
                    <w:rPr>
                      <w:rFonts w:ascii="Arno Pro" w:hAnsi="Arno Pro" w:cs="Arial"/>
                      <w:b w:val="0"/>
                      <w:noProof/>
                      <w:color w:val="000000" w:themeColor="text1"/>
                      <w:sz w:val="15"/>
                      <w:szCs w:val="15"/>
                    </w:rPr>
                  </w:pPr>
                  <w:r w:rsidRPr="008E6342">
                    <w:rPr>
                      <w:rFonts w:ascii="Arno Pro" w:hAnsi="Arno Pro" w:cs="Arial"/>
                      <w:i/>
                      <w:color w:val="auto"/>
                      <w:sz w:val="15"/>
                      <w:szCs w:val="15"/>
                    </w:rPr>
                    <w:t xml:space="preserve">Figure </w:t>
                  </w:r>
                  <w:r w:rsidRPr="008E6342">
                    <w:rPr>
                      <w:rFonts w:ascii="Arno Pro" w:hAnsi="Arno Pro" w:cs="Arial"/>
                      <w:i/>
                      <w:color w:val="000000" w:themeColor="text1"/>
                      <w:sz w:val="15"/>
                      <w:szCs w:val="15"/>
                    </w:rPr>
                    <w:fldChar w:fldCharType="begin"/>
                  </w:r>
                  <w:r w:rsidRPr="008E6342">
                    <w:rPr>
                      <w:rFonts w:ascii="Arno Pro" w:hAnsi="Arno Pro" w:cs="Arial"/>
                      <w:i/>
                      <w:color w:val="000000" w:themeColor="text1"/>
                      <w:sz w:val="15"/>
                      <w:szCs w:val="15"/>
                    </w:rPr>
                    <w:instrText xml:space="preserve"> SEQ Figure \* ARABIC </w:instrText>
                  </w:r>
                  <w:r w:rsidRPr="008E6342">
                    <w:rPr>
                      <w:rFonts w:ascii="Arno Pro" w:hAnsi="Arno Pro" w:cs="Arial"/>
                      <w:i/>
                      <w:color w:val="000000" w:themeColor="text1"/>
                      <w:sz w:val="15"/>
                      <w:szCs w:val="15"/>
                    </w:rPr>
                    <w:fldChar w:fldCharType="separate"/>
                  </w:r>
                  <w:r w:rsidRPr="008E6342">
                    <w:rPr>
                      <w:rFonts w:ascii="Arno Pro" w:hAnsi="Arno Pro" w:cs="Arial"/>
                      <w:i/>
                      <w:noProof/>
                      <w:color w:val="000000" w:themeColor="text1"/>
                      <w:sz w:val="15"/>
                      <w:szCs w:val="15"/>
                    </w:rPr>
                    <w:t>1</w:t>
                  </w:r>
                  <w:r w:rsidRPr="008E6342">
                    <w:rPr>
                      <w:rFonts w:ascii="Arno Pro" w:hAnsi="Arno Pro" w:cs="Arial"/>
                      <w:i/>
                      <w:color w:val="000000" w:themeColor="text1"/>
                      <w:sz w:val="15"/>
                      <w:szCs w:val="15"/>
                    </w:rPr>
                    <w:fldChar w:fldCharType="end"/>
                  </w:r>
                  <w:r w:rsidRPr="008E6342">
                    <w:rPr>
                      <w:rFonts w:ascii="Arno Pro" w:hAnsi="Arno Pro" w:cs="Arial"/>
                      <w:i/>
                      <w:color w:val="000000" w:themeColor="text1"/>
                      <w:sz w:val="15"/>
                      <w:szCs w:val="15"/>
                    </w:rPr>
                    <w:t>:</w:t>
                  </w:r>
                  <w:r w:rsidRPr="008E6342">
                    <w:rPr>
                      <w:rFonts w:ascii="Arno Pro" w:hAnsi="Arno Pro" w:cs="Arial"/>
                      <w:b w:val="0"/>
                      <w:color w:val="000000" w:themeColor="text1"/>
                      <w:sz w:val="15"/>
                      <w:szCs w:val="15"/>
                    </w:rPr>
                    <w:t xml:space="preserve"> </w:t>
                  </w:r>
                  <w:r>
                    <w:rPr>
                      <w:rFonts w:ascii="Arno Pro" w:hAnsi="Arno Pro" w:cs="Arial"/>
                      <w:b w:val="0"/>
                      <w:bCs w:val="0"/>
                      <w:color w:val="000000" w:themeColor="text1"/>
                      <w:sz w:val="15"/>
                      <w:szCs w:val="15"/>
                      <w:lang w:val="en-US"/>
                    </w:rPr>
                    <w:t xml:space="preserve">Five human cancerous </w:t>
                  </w:r>
                  <w:r w:rsidRPr="008E6342">
                    <w:rPr>
                      <w:rFonts w:ascii="Arno Pro" w:hAnsi="Arno Pro" w:cs="Arial"/>
                      <w:b w:val="0"/>
                      <w:bCs w:val="0"/>
                      <w:color w:val="000000" w:themeColor="text1"/>
                      <w:sz w:val="15"/>
                      <w:szCs w:val="15"/>
                      <w:lang w:val="en-US"/>
                    </w:rPr>
                    <w:t>cell lines were clustered using Linear Discriminant Analysis</w:t>
                  </w:r>
                  <w:r>
                    <w:rPr>
                      <w:rFonts w:ascii="Arno Pro" w:hAnsi="Arno Pro" w:cs="Arial"/>
                      <w:b w:val="0"/>
                      <w:bCs w:val="0"/>
                      <w:color w:val="000000" w:themeColor="text1"/>
                      <w:sz w:val="15"/>
                      <w:szCs w:val="15"/>
                      <w:lang w:val="en-US"/>
                    </w:rPr>
                    <w:t xml:space="preserve"> (LDA)</w:t>
                  </w:r>
                  <w:r w:rsidRPr="008E6342">
                    <w:rPr>
                      <w:rFonts w:ascii="Arno Pro" w:hAnsi="Arno Pro" w:cs="Arial"/>
                      <w:b w:val="0"/>
                      <w:bCs w:val="0"/>
                      <w:color w:val="000000" w:themeColor="text1"/>
                      <w:sz w:val="15"/>
                      <w:szCs w:val="15"/>
                      <w:lang w:val="en-US"/>
                    </w:rPr>
                    <w:t xml:space="preserve"> with the fluorescence responses from a) only three channels: </w:t>
                  </w:r>
                  <w:proofErr w:type="spellStart"/>
                  <w:r w:rsidRPr="008E6342">
                    <w:rPr>
                      <w:rFonts w:ascii="Arno Pro" w:hAnsi="Arno Pro" w:cs="Arial"/>
                      <w:b w:val="0"/>
                      <w:bCs w:val="0"/>
                      <w:color w:val="000000" w:themeColor="text1"/>
                      <w:sz w:val="15"/>
                      <w:szCs w:val="15"/>
                      <w:lang w:val="en-US"/>
                    </w:rPr>
                    <w:t>BenzNP</w:t>
                  </w:r>
                  <w:proofErr w:type="spellEnd"/>
                  <w:r w:rsidRPr="008E6342">
                    <w:rPr>
                      <w:rFonts w:ascii="Arno Pro" w:hAnsi="Arno Pro" w:cs="Arial"/>
                      <w:b w:val="0"/>
                      <w:bCs w:val="0"/>
                      <w:color w:val="000000" w:themeColor="text1"/>
                      <w:sz w:val="15"/>
                      <w:szCs w:val="15"/>
                      <w:lang w:val="en-US"/>
                    </w:rPr>
                    <w:t xml:space="preserve">-FPs </w:t>
                  </w:r>
                  <w:r>
                    <w:rPr>
                      <w:rFonts w:ascii="Arno Pro" w:hAnsi="Arno Pro" w:cs="Arial"/>
                      <w:b w:val="0"/>
                      <w:bCs w:val="0"/>
                      <w:color w:val="000000" w:themeColor="text1"/>
                      <w:sz w:val="15"/>
                      <w:szCs w:val="15"/>
                      <w:lang w:val="en-US"/>
                    </w:rPr>
                    <w:t xml:space="preserve"> and b) </w:t>
                  </w:r>
                  <w:proofErr w:type="spellStart"/>
                  <w:r>
                    <w:rPr>
                      <w:rFonts w:ascii="Arno Pro" w:hAnsi="Arno Pro" w:cs="Arial"/>
                      <w:b w:val="0"/>
                      <w:bCs w:val="0"/>
                      <w:color w:val="000000" w:themeColor="text1"/>
                      <w:sz w:val="15"/>
                      <w:szCs w:val="15"/>
                      <w:lang w:val="en-US"/>
                    </w:rPr>
                    <w:t>BenzNP</w:t>
                  </w:r>
                  <w:proofErr w:type="spellEnd"/>
                  <w:r>
                    <w:rPr>
                      <w:rFonts w:ascii="Arno Pro" w:hAnsi="Arno Pro" w:cs="Arial"/>
                      <w:b w:val="0"/>
                      <w:bCs w:val="0"/>
                      <w:color w:val="000000" w:themeColor="text1"/>
                      <w:sz w:val="15"/>
                      <w:szCs w:val="15"/>
                      <w:lang w:val="en-US"/>
                    </w:rPr>
                    <w:t>-</w:t>
                  </w:r>
                  <w:r w:rsidRPr="008E6342">
                    <w:rPr>
                      <w:rFonts w:ascii="Arno Pro" w:hAnsi="Arno Pro" w:cs="Arial"/>
                      <w:b w:val="0"/>
                      <w:bCs w:val="0"/>
                      <w:color w:val="000000" w:themeColor="text1"/>
                      <w:sz w:val="15"/>
                      <w:szCs w:val="15"/>
                      <w:lang w:val="en-US"/>
                    </w:rPr>
                    <w:t xml:space="preserve">CB[7], c) all six channels. d) </w:t>
                  </w:r>
                  <w:r>
                    <w:rPr>
                      <w:rFonts w:ascii="Arno Pro" w:hAnsi="Arno Pro" w:cs="Arial"/>
                      <w:b w:val="0"/>
                      <w:bCs w:val="0"/>
                      <w:color w:val="000000" w:themeColor="text1"/>
                      <w:sz w:val="15"/>
                      <w:szCs w:val="15"/>
                      <w:lang w:val="en-US"/>
                    </w:rPr>
                    <w:t>Correct unknown identification percentage of three sensing systems. Unknown population is 40 samples for five cell lines.</w:t>
                  </w:r>
                  <w:r w:rsidRPr="008E6342">
                    <w:rPr>
                      <w:rFonts w:ascii="Arno Pro" w:hAnsi="Arno Pro" w:cs="Arial"/>
                      <w:b w:val="0"/>
                      <w:bCs w:val="0"/>
                      <w:color w:val="000000" w:themeColor="text1"/>
                      <w:sz w:val="15"/>
                      <w:szCs w:val="15"/>
                      <w:lang w:val="en-US"/>
                    </w:rPr>
                    <w:t xml:space="preserve"> </w:t>
                  </w:r>
                  <w:r w:rsidRPr="007C2242">
                    <w:rPr>
                      <w:rFonts w:ascii="Arno Pro" w:hAnsi="Arno Pro" w:cs="Arial"/>
                      <w:b w:val="0"/>
                      <w:bCs w:val="0"/>
                      <w:color w:val="000000" w:themeColor="text1"/>
                      <w:sz w:val="15"/>
                      <w:szCs w:val="15"/>
                      <w:lang w:val="en-US"/>
                    </w:rPr>
                    <w:t>(Table S1-S4</w:t>
                  </w:r>
                  <w:r>
                    <w:rPr>
                      <w:rFonts w:ascii="Arno Pro" w:hAnsi="Arno Pro" w:cs="Arial"/>
                      <w:b w:val="0"/>
                      <w:bCs w:val="0"/>
                      <w:color w:val="000000" w:themeColor="text1"/>
                      <w:sz w:val="15"/>
                      <w:szCs w:val="15"/>
                      <w:lang w:val="en-US"/>
                    </w:rPr>
                    <w:t>).</w:t>
                  </w:r>
                </w:p>
                <w:p w14:paraId="747D5475" w14:textId="77777777" w:rsidR="00026A3A" w:rsidRDefault="00026A3A" w:rsidP="00606721"/>
              </w:txbxContent>
            </v:textbox>
            <w10:wrap type="square"/>
          </v:shape>
        </w:pict>
      </w:r>
      <w:r w:rsidR="00337FB6" w:rsidRPr="003C7851">
        <w:rPr>
          <w:rFonts w:ascii="Arno Pro" w:hAnsi="Arno Pro"/>
          <w:sz w:val="22"/>
          <w:szCs w:val="18"/>
        </w:rPr>
        <w:t xml:space="preserve">The first step in our sensing was to determine the appropriate conditions for converting Benz-NP to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w:t>
      </w:r>
      <w:proofErr w:type="gramStart"/>
      <w:r w:rsidR="00337FB6" w:rsidRPr="003C7851">
        <w:rPr>
          <w:rFonts w:ascii="Arno Pro" w:hAnsi="Arno Pro"/>
          <w:sz w:val="22"/>
          <w:szCs w:val="18"/>
        </w:rPr>
        <w:t>CB[</w:t>
      </w:r>
      <w:proofErr w:type="gramEnd"/>
      <w:r w:rsidR="00337FB6" w:rsidRPr="003C7851">
        <w:rPr>
          <w:rFonts w:ascii="Arno Pro" w:hAnsi="Arno Pro"/>
          <w:sz w:val="22"/>
          <w:szCs w:val="18"/>
        </w:rPr>
        <w:t xml:space="preserve">7]. The appropriate stoichiometry of </w:t>
      </w:r>
      <w:proofErr w:type="gramStart"/>
      <w:r w:rsidR="00337FB6" w:rsidRPr="003C7851">
        <w:rPr>
          <w:rFonts w:ascii="Arno Pro" w:hAnsi="Arno Pro"/>
          <w:sz w:val="22"/>
          <w:szCs w:val="18"/>
        </w:rPr>
        <w:t>CB[</w:t>
      </w:r>
      <w:proofErr w:type="gramEnd"/>
      <w:r w:rsidR="00337FB6" w:rsidRPr="003C7851">
        <w:rPr>
          <w:rFonts w:ascii="Arno Pro" w:hAnsi="Arno Pro"/>
          <w:sz w:val="22"/>
          <w:szCs w:val="18"/>
        </w:rPr>
        <w:t xml:space="preserve">7] and </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 xml:space="preserve"> was determined by isothermal titration calorimetry (ITC) and the 100/1 ratio of CB[7]/</w:t>
      </w:r>
      <w:proofErr w:type="spellStart"/>
      <w:r w:rsidR="00337FB6" w:rsidRPr="003C7851">
        <w:rPr>
          <w:rFonts w:ascii="Arno Pro" w:hAnsi="Arno Pro"/>
          <w:sz w:val="22"/>
          <w:szCs w:val="18"/>
        </w:rPr>
        <w:t>BenzNP</w:t>
      </w:r>
      <w:proofErr w:type="spellEnd"/>
      <w:r w:rsidR="00337FB6" w:rsidRPr="003C7851">
        <w:rPr>
          <w:rFonts w:ascii="Arno Pro" w:hAnsi="Arno Pro"/>
          <w:sz w:val="22"/>
          <w:szCs w:val="18"/>
        </w:rPr>
        <w:t xml:space="preserve"> was used throughout</w:t>
      </w:r>
      <w:r w:rsidR="00CB178A" w:rsidRPr="003C7851">
        <w:rPr>
          <w:rFonts w:ascii="Arno Pro" w:hAnsi="Arno Pro"/>
          <w:sz w:val="22"/>
          <w:szCs w:val="18"/>
        </w:rPr>
        <w:t xml:space="preserve"> ou</w:t>
      </w:r>
      <w:r w:rsidR="00631551" w:rsidRPr="003C7851">
        <w:rPr>
          <w:rFonts w:ascii="Arno Pro" w:hAnsi="Arno Pro"/>
          <w:sz w:val="22"/>
          <w:szCs w:val="18"/>
        </w:rPr>
        <w:t>r sensing experiments (Figure S3, S4</w:t>
      </w:r>
      <w:r w:rsidR="00CB178A" w:rsidRPr="003C7851">
        <w:rPr>
          <w:rFonts w:ascii="Arno Pro" w:hAnsi="Arno Pro"/>
          <w:sz w:val="22"/>
          <w:szCs w:val="18"/>
        </w:rPr>
        <w:t>).</w:t>
      </w:r>
    </w:p>
    <w:p w14:paraId="31C4AF3E" w14:textId="7956D05B" w:rsidR="00A618EF" w:rsidRPr="00D41A60" w:rsidRDefault="00337FB6" w:rsidP="00337FB6">
      <w:pPr>
        <w:rPr>
          <w:rFonts w:ascii="Arno Pro" w:hAnsi="Arno Pro"/>
          <w:sz w:val="22"/>
          <w:szCs w:val="18"/>
        </w:rPr>
      </w:pPr>
      <w:r w:rsidRPr="00E97ACF">
        <w:rPr>
          <w:rFonts w:ascii="Arno Pro" w:hAnsi="Arno Pro"/>
          <w:sz w:val="18"/>
          <w:szCs w:val="18"/>
        </w:rPr>
        <w:lastRenderedPageBreak/>
        <w:t xml:space="preserve"> </w:t>
      </w:r>
      <w:r w:rsidR="006737D3" w:rsidRPr="00D41A60">
        <w:rPr>
          <w:rFonts w:ascii="Arno Pro" w:hAnsi="Arno Pro"/>
          <w:noProof/>
          <w:sz w:val="22"/>
          <w:szCs w:val="18"/>
        </w:rPr>
        <w:pict w14:anchorId="3D2D2E84">
          <v:shape id="_x0000_s1052" type="#_x0000_t202" style="position:absolute;left:0;text-align:left;margin-left:-6.1pt;margin-top:474.75pt;width:513pt;height:233.25pt;z-index:251664384;mso-position-horizontal-relative:text;mso-position-vertical-relative:text" strokecolor="white [3212]">
            <v:textbox style="mso-next-textbox:#_x0000_s1052">
              <w:txbxContent>
                <w:p w14:paraId="514AEB21" w14:textId="77777777" w:rsidR="00026A3A" w:rsidRDefault="00026A3A" w:rsidP="008E64EA">
                  <w:r>
                    <w:rPr>
                      <w:noProof/>
                    </w:rPr>
                    <w:drawing>
                      <wp:inline distT="0" distB="0" distL="0" distR="0" wp14:anchorId="6C4FD620" wp14:editId="4DD669C3">
                        <wp:extent cx="6322695" cy="2117725"/>
                        <wp:effectExtent l="19050" t="0" r="1905" b="0"/>
                        <wp:docPr id="118" name="Picture 13" descr="Figure 3-Isogenic cell lines-No Mahalanobi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Isogenic cell lines-No Mahalanobis-01.tif"/>
                                <pic:cNvPicPr/>
                              </pic:nvPicPr>
                              <pic:blipFill>
                                <a:blip r:embed="rId14"/>
                                <a:stretch>
                                  <a:fillRect/>
                                </a:stretch>
                              </pic:blipFill>
                              <pic:spPr>
                                <a:xfrm>
                                  <a:off x="0" y="0"/>
                                  <a:ext cx="6322695" cy="2117725"/>
                                </a:xfrm>
                                <a:prstGeom prst="rect">
                                  <a:avLst/>
                                </a:prstGeom>
                              </pic:spPr>
                            </pic:pic>
                          </a:graphicData>
                        </a:graphic>
                      </wp:inline>
                    </w:drawing>
                  </w:r>
                </w:p>
                <w:p w14:paraId="422B24AF" w14:textId="77777777" w:rsidR="00026A3A" w:rsidRPr="008E6342" w:rsidRDefault="00026A3A" w:rsidP="008E64EA">
                  <w:pPr>
                    <w:pStyle w:val="Caption"/>
                    <w:jc w:val="both"/>
                    <w:rPr>
                      <w:rFonts w:ascii="Arno Pro" w:hAnsi="Arno Pro" w:cs="Arial"/>
                      <w:b w:val="0"/>
                      <w:noProof/>
                      <w:color w:val="000000" w:themeColor="text1"/>
                      <w:sz w:val="15"/>
                      <w:szCs w:val="15"/>
                    </w:rPr>
                  </w:pPr>
                  <w:r>
                    <w:rPr>
                      <w:rFonts w:ascii="Arno Pro" w:hAnsi="Arno Pro" w:cs="Arial"/>
                      <w:i/>
                      <w:color w:val="auto"/>
                      <w:sz w:val="15"/>
                      <w:szCs w:val="15"/>
                    </w:rPr>
                    <w:t xml:space="preserve">Figure </w:t>
                  </w:r>
                  <w:r>
                    <w:rPr>
                      <w:rFonts w:ascii="Arno Pro" w:hAnsi="Arno Pro" w:cs="Arial"/>
                      <w:i/>
                      <w:color w:val="000000" w:themeColor="text1"/>
                      <w:sz w:val="15"/>
                      <w:szCs w:val="15"/>
                    </w:rPr>
                    <w:t>3</w:t>
                  </w:r>
                  <w:r w:rsidRPr="008E6342">
                    <w:rPr>
                      <w:rFonts w:ascii="Arno Pro" w:hAnsi="Arno Pro" w:cs="Arial"/>
                      <w:i/>
                      <w:color w:val="000000" w:themeColor="text1"/>
                      <w:sz w:val="15"/>
                      <w:szCs w:val="15"/>
                    </w:rPr>
                    <w:t>:</w:t>
                  </w:r>
                  <w:r w:rsidRPr="008E6342">
                    <w:rPr>
                      <w:rFonts w:ascii="Arno Pro" w:hAnsi="Arno Pro" w:cs="Arial"/>
                      <w:b w:val="0"/>
                      <w:color w:val="000000" w:themeColor="text1"/>
                      <w:sz w:val="15"/>
                      <w:szCs w:val="15"/>
                    </w:rPr>
                    <w:t xml:space="preserve"> </w:t>
                  </w:r>
                  <w:r>
                    <w:rPr>
                      <w:rFonts w:ascii="Arno Pro" w:hAnsi="Arno Pro" w:cs="Arial"/>
                      <w:b w:val="0"/>
                      <w:bCs w:val="0"/>
                      <w:color w:val="000000" w:themeColor="text1"/>
                      <w:sz w:val="15"/>
                      <w:szCs w:val="15"/>
                      <w:lang w:val="en-US"/>
                    </w:rPr>
                    <w:t xml:space="preserve">Three isogenic breast cell lines derived from </w:t>
                  </w:r>
                  <w:r w:rsidRPr="00BA4221">
                    <w:rPr>
                      <w:rFonts w:ascii="Arno Pro" w:hAnsi="Arno Pro" w:cs="Arial"/>
                      <w:b w:val="0"/>
                      <w:bCs w:val="0"/>
                      <w:color w:val="000000" w:themeColor="text1"/>
                      <w:sz w:val="15"/>
                      <w:szCs w:val="15"/>
                      <w:lang w:val="en-US"/>
                    </w:rPr>
                    <w:t>BALB/c mice</w:t>
                  </w:r>
                  <w:r>
                    <w:rPr>
                      <w:rFonts w:ascii="Arno Pro" w:hAnsi="Arno Pro" w:cs="Arial"/>
                      <w:b w:val="0"/>
                      <w:bCs w:val="0"/>
                      <w:color w:val="000000" w:themeColor="text1"/>
                      <w:sz w:val="15"/>
                      <w:szCs w:val="15"/>
                      <w:lang w:val="en-US"/>
                    </w:rPr>
                    <w:t xml:space="preserve"> </w:t>
                  </w:r>
                  <w:r w:rsidRPr="008E6342">
                    <w:rPr>
                      <w:rFonts w:ascii="Arno Pro" w:hAnsi="Arno Pro" w:cs="Arial"/>
                      <w:b w:val="0"/>
                      <w:bCs w:val="0"/>
                      <w:color w:val="000000" w:themeColor="text1"/>
                      <w:sz w:val="15"/>
                      <w:szCs w:val="15"/>
                      <w:lang w:val="en-US"/>
                    </w:rPr>
                    <w:t>were clustered using Linear Discriminant Analysis</w:t>
                  </w:r>
                  <w:r>
                    <w:rPr>
                      <w:rFonts w:ascii="Arno Pro" w:hAnsi="Arno Pro" w:cs="Arial"/>
                      <w:b w:val="0"/>
                      <w:bCs w:val="0"/>
                      <w:color w:val="000000" w:themeColor="text1"/>
                      <w:sz w:val="15"/>
                      <w:szCs w:val="15"/>
                      <w:lang w:val="en-US"/>
                    </w:rPr>
                    <w:t xml:space="preserve"> (LDA)</w:t>
                  </w:r>
                  <w:r w:rsidRPr="008E6342">
                    <w:rPr>
                      <w:rFonts w:ascii="Arno Pro" w:hAnsi="Arno Pro" w:cs="Arial"/>
                      <w:b w:val="0"/>
                      <w:bCs w:val="0"/>
                      <w:color w:val="000000" w:themeColor="text1"/>
                      <w:sz w:val="15"/>
                      <w:szCs w:val="15"/>
                      <w:lang w:val="en-US"/>
                    </w:rPr>
                    <w:t xml:space="preserve"> with the fluorescence re</w:t>
                  </w:r>
                  <w:r>
                    <w:rPr>
                      <w:rFonts w:ascii="Arno Pro" w:hAnsi="Arno Pro" w:cs="Arial"/>
                      <w:b w:val="0"/>
                      <w:bCs w:val="0"/>
                      <w:color w:val="000000" w:themeColor="text1"/>
                      <w:sz w:val="15"/>
                      <w:szCs w:val="15"/>
                      <w:lang w:val="en-US"/>
                    </w:rPr>
                    <w:t>sponses from a</w:t>
                  </w:r>
                  <w:r w:rsidRPr="008E6342">
                    <w:rPr>
                      <w:rFonts w:ascii="Arno Pro" w:hAnsi="Arno Pro" w:cs="Arial"/>
                      <w:b w:val="0"/>
                      <w:bCs w:val="0"/>
                      <w:color w:val="000000" w:themeColor="text1"/>
                      <w:sz w:val="15"/>
                      <w:szCs w:val="15"/>
                      <w:lang w:val="en-US"/>
                    </w:rPr>
                    <w:t xml:space="preserve">) </w:t>
                  </w:r>
                  <w:r>
                    <w:rPr>
                      <w:rFonts w:ascii="Arno Pro" w:hAnsi="Arno Pro" w:cs="Arial"/>
                      <w:b w:val="0"/>
                      <w:bCs w:val="0"/>
                      <w:color w:val="000000" w:themeColor="text1"/>
                      <w:sz w:val="15"/>
                      <w:szCs w:val="15"/>
                      <w:lang w:val="en-US"/>
                    </w:rPr>
                    <w:t>six</w:t>
                  </w:r>
                  <w:r w:rsidRPr="008E6342">
                    <w:rPr>
                      <w:rFonts w:ascii="Arno Pro" w:hAnsi="Arno Pro" w:cs="Arial"/>
                      <w:b w:val="0"/>
                      <w:bCs w:val="0"/>
                      <w:color w:val="000000" w:themeColor="text1"/>
                      <w:sz w:val="15"/>
                      <w:szCs w:val="15"/>
                      <w:lang w:val="en-US"/>
                    </w:rPr>
                    <w:t xml:space="preserve"> channels</w:t>
                  </w:r>
                  <w:r>
                    <w:rPr>
                      <w:rFonts w:ascii="Arno Pro" w:hAnsi="Arno Pro" w:cs="Arial"/>
                      <w:b w:val="0"/>
                      <w:bCs w:val="0"/>
                      <w:color w:val="000000" w:themeColor="text1"/>
                      <w:sz w:val="15"/>
                      <w:szCs w:val="15"/>
                      <w:lang w:val="en-US"/>
                    </w:rPr>
                    <w:t>. b</w:t>
                  </w:r>
                  <w:r w:rsidRPr="008E6342">
                    <w:rPr>
                      <w:rFonts w:ascii="Arno Pro" w:hAnsi="Arno Pro" w:cs="Arial"/>
                      <w:b w:val="0"/>
                      <w:bCs w:val="0"/>
                      <w:color w:val="000000" w:themeColor="text1"/>
                      <w:sz w:val="15"/>
                      <w:szCs w:val="15"/>
                      <w:lang w:val="en-US"/>
                    </w:rPr>
                    <w:t>)</w:t>
                  </w:r>
                  <w:r>
                    <w:rPr>
                      <w:rFonts w:ascii="Arno Pro" w:hAnsi="Arno Pro" w:cs="Arial"/>
                      <w:b w:val="0"/>
                      <w:bCs w:val="0"/>
                      <w:color w:val="000000" w:themeColor="text1"/>
                      <w:sz w:val="15"/>
                      <w:szCs w:val="15"/>
                      <w:lang w:val="en-US"/>
                    </w:rPr>
                    <w:t xml:space="preserve"> </w:t>
                  </w:r>
                  <w:r w:rsidRPr="00BA4221">
                    <w:rPr>
                      <w:rFonts w:ascii="Arno Pro" w:hAnsi="Arno Pro" w:cs="Arial"/>
                      <w:b w:val="0"/>
                      <w:bCs w:val="0"/>
                      <w:color w:val="000000" w:themeColor="text1"/>
                      <w:sz w:val="15"/>
                      <w:szCs w:val="15"/>
                      <w:lang w:val="en-US"/>
                    </w:rPr>
                    <w:t>Heat map of the fluorescence response patterns for the reference set using six channels. Hierarchical clustering was performed on the normalized average of the fluorescence responses, where I</w:t>
                  </w:r>
                  <w:r w:rsidRPr="00BA4221">
                    <w:rPr>
                      <w:rFonts w:ascii="Arno Pro" w:hAnsi="Arno Pro" w:cs="Arial"/>
                      <w:b w:val="0"/>
                      <w:bCs w:val="0"/>
                      <w:color w:val="000000" w:themeColor="text1"/>
                      <w:sz w:val="15"/>
                      <w:szCs w:val="15"/>
                      <w:vertAlign w:val="subscript"/>
                      <w:lang w:val="en-US"/>
                    </w:rPr>
                    <w:t xml:space="preserve">0 </w:t>
                  </w:r>
                  <w:r w:rsidRPr="00BA4221">
                    <w:rPr>
                      <w:rFonts w:ascii="Arno Pro" w:hAnsi="Arno Pro" w:cs="Arial"/>
                      <w:b w:val="0"/>
                      <w:bCs w:val="0"/>
                      <w:color w:val="000000" w:themeColor="text1"/>
                      <w:sz w:val="15"/>
                      <w:szCs w:val="15"/>
                      <w:lang w:val="en-US"/>
                    </w:rPr>
                    <w:t>is the initial fluorescence intensity of the sensor and I is the final fluorescence intensity of the sensor after lysate incubation</w:t>
                  </w:r>
                  <w:r>
                    <w:rPr>
                      <w:rFonts w:ascii="Arno Pro" w:hAnsi="Arno Pro" w:cs="Arial"/>
                      <w:b w:val="0"/>
                      <w:bCs w:val="0"/>
                      <w:color w:val="000000" w:themeColor="text1"/>
                      <w:sz w:val="15"/>
                      <w:szCs w:val="15"/>
                      <w:lang w:val="en-US"/>
                    </w:rPr>
                    <w:t>.</w:t>
                  </w:r>
                  <w:r w:rsidRPr="00BA4221">
                    <w:rPr>
                      <w:rFonts w:ascii="Arno Pro" w:hAnsi="Arno Pro" w:cs="Arial"/>
                      <w:b w:val="0"/>
                      <w:bCs w:val="0"/>
                      <w:color w:val="000000" w:themeColor="text1"/>
                      <w:sz w:val="15"/>
                      <w:szCs w:val="15"/>
                      <w:lang w:val="en-US"/>
                    </w:rPr>
                    <w:t xml:space="preserve"> </w:t>
                  </w:r>
                  <w:r>
                    <w:rPr>
                      <w:rFonts w:ascii="Arno Pro" w:hAnsi="Arno Pro" w:cs="Arial"/>
                      <w:b w:val="0"/>
                      <w:bCs w:val="0"/>
                      <w:color w:val="000000" w:themeColor="text1"/>
                      <w:sz w:val="15"/>
                      <w:szCs w:val="15"/>
                      <w:lang w:val="en-US"/>
                    </w:rPr>
                    <w:t>c) Correct unknown identification percentage of three sensing systems. Unknown population is 24 samples for three cell lines.</w:t>
                  </w:r>
                  <w:r w:rsidRPr="008E6342">
                    <w:rPr>
                      <w:rFonts w:ascii="Arno Pro" w:hAnsi="Arno Pro" w:cs="Arial"/>
                      <w:b w:val="0"/>
                      <w:bCs w:val="0"/>
                      <w:color w:val="000000" w:themeColor="text1"/>
                      <w:sz w:val="15"/>
                      <w:szCs w:val="15"/>
                      <w:lang w:val="en-US"/>
                    </w:rPr>
                    <w:t xml:space="preserve"> (</w:t>
                  </w:r>
                  <w:r w:rsidRPr="007C2242">
                    <w:rPr>
                      <w:rFonts w:ascii="Arno Pro" w:hAnsi="Arno Pro" w:cs="Arial"/>
                      <w:b w:val="0"/>
                      <w:bCs w:val="0"/>
                      <w:color w:val="000000" w:themeColor="text1"/>
                      <w:sz w:val="15"/>
                      <w:szCs w:val="15"/>
                      <w:lang w:val="en-US"/>
                    </w:rPr>
                    <w:t>Table S9-S12</w:t>
                  </w:r>
                  <w:r w:rsidRPr="008E6342">
                    <w:rPr>
                      <w:rFonts w:ascii="Arno Pro" w:hAnsi="Arno Pro" w:cs="Arial"/>
                      <w:b w:val="0"/>
                      <w:bCs w:val="0"/>
                      <w:color w:val="000000" w:themeColor="text1"/>
                      <w:sz w:val="15"/>
                      <w:szCs w:val="15"/>
                      <w:lang w:val="en-US"/>
                    </w:rPr>
                    <w:t>).</w:t>
                  </w:r>
                </w:p>
                <w:p w14:paraId="0C2B234C" w14:textId="77777777" w:rsidR="00026A3A" w:rsidRDefault="00026A3A" w:rsidP="008E64EA"/>
              </w:txbxContent>
            </v:textbox>
            <w10:wrap type="square"/>
          </v:shape>
        </w:pict>
      </w:r>
      <w:r w:rsidR="006737D3" w:rsidRPr="00D41A60">
        <w:rPr>
          <w:rFonts w:ascii="Arno Pro" w:hAnsi="Arno Pro"/>
          <w:noProof/>
          <w:sz w:val="22"/>
          <w:szCs w:val="18"/>
        </w:rPr>
        <w:pict w14:anchorId="2479E729">
          <v:shape id="_x0000_s1077" type="#_x0000_t202" style="position:absolute;left:0;text-align:left;margin-left:259.7pt;margin-top:-14.65pt;width:247.6pt;height:124.4pt;z-index:251666432;mso-wrap-edited:f;mso-position-horizontal-relative:text;mso-position-vertical-relative:text" wrapcoords="0 0 21600 0 21600 21600 0 21600 0 0" o:allowoverlap="f" filled="f" stroked="f">
            <v:fill o:detectmouseclick="t"/>
            <v:textbox inset=",7.2pt,,7.2pt">
              <w:txbxContent>
                <w:tbl>
                  <w:tblPr>
                    <w:tblW w:w="4785" w:type="dxa"/>
                    <w:tblLook w:val="04A0" w:firstRow="1" w:lastRow="0" w:firstColumn="1" w:lastColumn="0" w:noHBand="0" w:noVBand="1"/>
                  </w:tblPr>
                  <w:tblGrid>
                    <w:gridCol w:w="952"/>
                    <w:gridCol w:w="365"/>
                    <w:gridCol w:w="862"/>
                    <w:gridCol w:w="643"/>
                    <w:gridCol w:w="1963"/>
                  </w:tblGrid>
                  <w:tr w:rsidR="00026A3A" w:rsidRPr="00E97ACF" w14:paraId="51AAE50A" w14:textId="77777777" w:rsidTr="00026A3A">
                    <w:trPr>
                      <w:trHeight w:val="279"/>
                    </w:trPr>
                    <w:tc>
                      <w:tcPr>
                        <w:tcW w:w="4785" w:type="dxa"/>
                        <w:gridSpan w:val="5"/>
                        <w:tcBorders>
                          <w:top w:val="nil"/>
                          <w:left w:val="nil"/>
                          <w:bottom w:val="nil"/>
                          <w:right w:val="nil"/>
                        </w:tcBorders>
                        <w:shd w:val="clear" w:color="000000" w:fill="FFFFFF"/>
                        <w:noWrap/>
                        <w:vAlign w:val="bottom"/>
                        <w:hideMark/>
                      </w:tcPr>
                      <w:p w14:paraId="5D6DA048" w14:textId="77777777" w:rsidR="00026A3A" w:rsidRPr="00E97ACF" w:rsidRDefault="00026A3A" w:rsidP="00026A3A">
                        <w:pPr>
                          <w:spacing w:after="0"/>
                          <w:jc w:val="left"/>
                          <w:rPr>
                            <w:rFonts w:ascii="Arno Pro" w:hAnsi="Arno Pro" w:cs="Arial"/>
                            <w:b/>
                            <w:bCs/>
                            <w:sz w:val="18"/>
                            <w:szCs w:val="18"/>
                          </w:rPr>
                        </w:pPr>
                        <w:r w:rsidRPr="00E97ACF">
                          <w:rPr>
                            <w:rFonts w:ascii="Arno Pro" w:hAnsi="Arno Pro" w:cs="Arial"/>
                            <w:b/>
                            <w:bCs/>
                            <w:sz w:val="18"/>
                            <w:szCs w:val="18"/>
                          </w:rPr>
                          <w:t xml:space="preserve">Table 2. Features of </w:t>
                        </w:r>
                        <w:r>
                          <w:rPr>
                            <w:rFonts w:ascii="Arno Pro" w:hAnsi="Arno Pro" w:cs="Arial"/>
                            <w:b/>
                            <w:bCs/>
                            <w:sz w:val="18"/>
                            <w:szCs w:val="18"/>
                          </w:rPr>
                          <w:t xml:space="preserve">five </w:t>
                        </w:r>
                        <w:r w:rsidRPr="00E97ACF">
                          <w:rPr>
                            <w:rFonts w:ascii="Arno Pro" w:hAnsi="Arno Pro" w:cs="Arial"/>
                            <w:b/>
                            <w:bCs/>
                            <w:sz w:val="18"/>
                            <w:szCs w:val="18"/>
                          </w:rPr>
                          <w:t>breast cell lines</w:t>
                        </w:r>
                      </w:p>
                    </w:tc>
                  </w:tr>
                  <w:tr w:rsidR="00026A3A" w:rsidRPr="00E97ACF" w14:paraId="72F96043" w14:textId="77777777" w:rsidTr="00026A3A">
                    <w:trPr>
                      <w:trHeight w:val="279"/>
                    </w:trPr>
                    <w:tc>
                      <w:tcPr>
                        <w:tcW w:w="952" w:type="dxa"/>
                        <w:tcBorders>
                          <w:top w:val="nil"/>
                          <w:left w:val="nil"/>
                          <w:bottom w:val="nil"/>
                          <w:right w:val="nil"/>
                        </w:tcBorders>
                        <w:shd w:val="clear" w:color="000000" w:fill="D8D8D8"/>
                        <w:noWrap/>
                        <w:vAlign w:val="bottom"/>
                        <w:hideMark/>
                      </w:tcPr>
                      <w:p w14:paraId="24218647"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 </w:t>
                        </w:r>
                      </w:p>
                    </w:tc>
                    <w:tc>
                      <w:tcPr>
                        <w:tcW w:w="365" w:type="dxa"/>
                        <w:tcBorders>
                          <w:top w:val="nil"/>
                          <w:left w:val="nil"/>
                          <w:bottom w:val="nil"/>
                          <w:right w:val="nil"/>
                        </w:tcBorders>
                        <w:shd w:val="clear" w:color="000000" w:fill="D8D8D8"/>
                        <w:noWrap/>
                        <w:vAlign w:val="center"/>
                        <w:hideMark/>
                      </w:tcPr>
                      <w:p w14:paraId="35291CDF"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w:t>
                        </w:r>
                      </w:p>
                    </w:tc>
                    <w:tc>
                      <w:tcPr>
                        <w:tcW w:w="862" w:type="dxa"/>
                        <w:tcBorders>
                          <w:top w:val="nil"/>
                          <w:left w:val="nil"/>
                          <w:bottom w:val="nil"/>
                          <w:right w:val="nil"/>
                        </w:tcBorders>
                        <w:shd w:val="clear" w:color="000000" w:fill="D8D8D8"/>
                        <w:noWrap/>
                        <w:vAlign w:val="center"/>
                        <w:hideMark/>
                      </w:tcPr>
                      <w:p w14:paraId="05457101"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Cell line</w:t>
                        </w:r>
                      </w:p>
                    </w:tc>
                    <w:tc>
                      <w:tcPr>
                        <w:tcW w:w="643" w:type="dxa"/>
                        <w:tcBorders>
                          <w:top w:val="nil"/>
                          <w:left w:val="nil"/>
                          <w:bottom w:val="nil"/>
                          <w:right w:val="nil"/>
                        </w:tcBorders>
                        <w:shd w:val="clear" w:color="000000" w:fill="D8D8D8"/>
                        <w:noWrap/>
                        <w:vAlign w:val="center"/>
                        <w:hideMark/>
                      </w:tcPr>
                      <w:p w14:paraId="540CEC9C"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Tissue origin</w:t>
                        </w:r>
                      </w:p>
                    </w:tc>
                    <w:tc>
                      <w:tcPr>
                        <w:tcW w:w="1963" w:type="dxa"/>
                        <w:tcBorders>
                          <w:top w:val="nil"/>
                          <w:left w:val="nil"/>
                          <w:bottom w:val="nil"/>
                          <w:right w:val="nil"/>
                        </w:tcBorders>
                        <w:shd w:val="clear" w:color="000000" w:fill="D8D8D8"/>
                        <w:noWrap/>
                        <w:vAlign w:val="center"/>
                        <w:hideMark/>
                      </w:tcPr>
                      <w:p w14:paraId="0EDDEDD3"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Cell status</w:t>
                        </w:r>
                      </w:p>
                    </w:tc>
                  </w:tr>
                  <w:tr w:rsidR="00026A3A" w:rsidRPr="00E97ACF" w14:paraId="5E7A772B" w14:textId="77777777" w:rsidTr="00026A3A">
                    <w:trPr>
                      <w:trHeight w:val="279"/>
                    </w:trPr>
                    <w:tc>
                      <w:tcPr>
                        <w:tcW w:w="952" w:type="dxa"/>
                        <w:vMerge w:val="restart"/>
                        <w:tcBorders>
                          <w:top w:val="nil"/>
                          <w:left w:val="nil"/>
                          <w:right w:val="nil"/>
                        </w:tcBorders>
                        <w:shd w:val="clear" w:color="000000" w:fill="FFFFFF"/>
                        <w:noWrap/>
                        <w:vAlign w:val="center"/>
                        <w:hideMark/>
                      </w:tcPr>
                      <w:p w14:paraId="63EED569"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Reference cell lines</w:t>
                        </w:r>
                      </w:p>
                      <w:p w14:paraId="5C7E0CB6" w14:textId="77777777" w:rsidR="00026A3A" w:rsidRPr="00E97ACF" w:rsidRDefault="00026A3A" w:rsidP="00026A3A">
                        <w:pPr>
                          <w:spacing w:after="0"/>
                          <w:jc w:val="center"/>
                          <w:rPr>
                            <w:rFonts w:ascii="Arno Pro" w:hAnsi="Arno Pro" w:cs="Arial"/>
                            <w:sz w:val="16"/>
                            <w:szCs w:val="16"/>
                          </w:rPr>
                        </w:pPr>
                      </w:p>
                    </w:tc>
                    <w:tc>
                      <w:tcPr>
                        <w:tcW w:w="365" w:type="dxa"/>
                        <w:tcBorders>
                          <w:top w:val="nil"/>
                          <w:left w:val="nil"/>
                          <w:bottom w:val="nil"/>
                          <w:right w:val="nil"/>
                        </w:tcBorders>
                        <w:shd w:val="clear" w:color="000000" w:fill="FFFFFF"/>
                        <w:noWrap/>
                        <w:vAlign w:val="center"/>
                        <w:hideMark/>
                      </w:tcPr>
                      <w:p w14:paraId="6ABA8DB6"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1</w:t>
                        </w:r>
                      </w:p>
                    </w:tc>
                    <w:tc>
                      <w:tcPr>
                        <w:tcW w:w="862" w:type="dxa"/>
                        <w:tcBorders>
                          <w:top w:val="nil"/>
                          <w:left w:val="nil"/>
                          <w:bottom w:val="nil"/>
                          <w:right w:val="nil"/>
                        </w:tcBorders>
                        <w:shd w:val="clear" w:color="000000" w:fill="FFFFFF"/>
                        <w:noWrap/>
                        <w:vAlign w:val="bottom"/>
                        <w:hideMark/>
                      </w:tcPr>
                      <w:p w14:paraId="11DB7907"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TM40A</w:t>
                        </w:r>
                      </w:p>
                    </w:tc>
                    <w:tc>
                      <w:tcPr>
                        <w:tcW w:w="643" w:type="dxa"/>
                        <w:tcBorders>
                          <w:top w:val="nil"/>
                          <w:left w:val="nil"/>
                          <w:bottom w:val="nil"/>
                          <w:right w:val="nil"/>
                        </w:tcBorders>
                        <w:shd w:val="clear" w:color="000000" w:fill="FFFFFF"/>
                        <w:noWrap/>
                        <w:vAlign w:val="bottom"/>
                        <w:hideMark/>
                      </w:tcPr>
                      <w:p w14:paraId="2BBEC953"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Breast</w:t>
                        </w:r>
                      </w:p>
                    </w:tc>
                    <w:tc>
                      <w:tcPr>
                        <w:tcW w:w="1963" w:type="dxa"/>
                        <w:tcBorders>
                          <w:top w:val="nil"/>
                          <w:left w:val="nil"/>
                          <w:bottom w:val="nil"/>
                          <w:right w:val="nil"/>
                        </w:tcBorders>
                        <w:shd w:val="clear" w:color="000000" w:fill="FFFFFF"/>
                        <w:noWrap/>
                        <w:vAlign w:val="bottom"/>
                        <w:hideMark/>
                      </w:tcPr>
                      <w:p w14:paraId="513E4F71"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Normal</w:t>
                        </w:r>
                      </w:p>
                    </w:tc>
                  </w:tr>
                  <w:tr w:rsidR="00026A3A" w:rsidRPr="00E97ACF" w14:paraId="2DCB17C8" w14:textId="77777777" w:rsidTr="00026A3A">
                    <w:trPr>
                      <w:trHeight w:val="279"/>
                    </w:trPr>
                    <w:tc>
                      <w:tcPr>
                        <w:tcW w:w="952" w:type="dxa"/>
                        <w:vMerge/>
                        <w:tcBorders>
                          <w:left w:val="nil"/>
                          <w:right w:val="nil"/>
                        </w:tcBorders>
                        <w:shd w:val="clear" w:color="000000" w:fill="FFFFFF"/>
                        <w:noWrap/>
                        <w:vAlign w:val="center"/>
                        <w:hideMark/>
                      </w:tcPr>
                      <w:p w14:paraId="1B3A93A6" w14:textId="77777777" w:rsidR="00026A3A" w:rsidRPr="00E97ACF" w:rsidRDefault="00026A3A" w:rsidP="00026A3A">
                        <w:pPr>
                          <w:spacing w:after="0"/>
                          <w:jc w:val="center"/>
                          <w:rPr>
                            <w:rFonts w:ascii="Arno Pro" w:hAnsi="Arno Pro" w:cs="Arial"/>
                            <w:sz w:val="16"/>
                            <w:szCs w:val="16"/>
                          </w:rPr>
                        </w:pPr>
                      </w:p>
                    </w:tc>
                    <w:tc>
                      <w:tcPr>
                        <w:tcW w:w="365" w:type="dxa"/>
                        <w:tcBorders>
                          <w:top w:val="nil"/>
                          <w:left w:val="nil"/>
                          <w:bottom w:val="nil"/>
                          <w:right w:val="nil"/>
                        </w:tcBorders>
                        <w:shd w:val="clear" w:color="000000" w:fill="FFFFFF"/>
                        <w:noWrap/>
                        <w:vAlign w:val="center"/>
                        <w:hideMark/>
                      </w:tcPr>
                      <w:p w14:paraId="313F17C7"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2</w:t>
                        </w:r>
                      </w:p>
                    </w:tc>
                    <w:tc>
                      <w:tcPr>
                        <w:tcW w:w="862" w:type="dxa"/>
                        <w:tcBorders>
                          <w:top w:val="nil"/>
                          <w:left w:val="nil"/>
                          <w:bottom w:val="nil"/>
                          <w:right w:val="nil"/>
                        </w:tcBorders>
                        <w:shd w:val="clear" w:color="000000" w:fill="FFFFFF"/>
                        <w:noWrap/>
                        <w:vAlign w:val="bottom"/>
                        <w:hideMark/>
                      </w:tcPr>
                      <w:p w14:paraId="5C800A47"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TM9</w:t>
                        </w:r>
                      </w:p>
                    </w:tc>
                    <w:tc>
                      <w:tcPr>
                        <w:tcW w:w="643" w:type="dxa"/>
                        <w:tcBorders>
                          <w:top w:val="nil"/>
                          <w:left w:val="nil"/>
                          <w:bottom w:val="nil"/>
                          <w:right w:val="nil"/>
                        </w:tcBorders>
                        <w:shd w:val="clear" w:color="000000" w:fill="FFFFFF"/>
                        <w:noWrap/>
                        <w:vAlign w:val="bottom"/>
                        <w:hideMark/>
                      </w:tcPr>
                      <w:p w14:paraId="37172F98"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Breast</w:t>
                        </w:r>
                      </w:p>
                    </w:tc>
                    <w:tc>
                      <w:tcPr>
                        <w:tcW w:w="1963" w:type="dxa"/>
                        <w:tcBorders>
                          <w:top w:val="nil"/>
                          <w:left w:val="nil"/>
                          <w:bottom w:val="nil"/>
                          <w:right w:val="nil"/>
                        </w:tcBorders>
                        <w:shd w:val="clear" w:color="000000" w:fill="FFFFFF"/>
                        <w:noWrap/>
                        <w:vAlign w:val="bottom"/>
                        <w:hideMark/>
                      </w:tcPr>
                      <w:p w14:paraId="0F899FFB"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Low-tumorigenic</w:t>
                        </w:r>
                      </w:p>
                    </w:tc>
                  </w:tr>
                  <w:tr w:rsidR="00026A3A" w:rsidRPr="00E97ACF" w14:paraId="78E38C3E" w14:textId="77777777" w:rsidTr="00026A3A">
                    <w:trPr>
                      <w:trHeight w:val="279"/>
                    </w:trPr>
                    <w:tc>
                      <w:tcPr>
                        <w:tcW w:w="952" w:type="dxa"/>
                        <w:vMerge/>
                        <w:tcBorders>
                          <w:left w:val="nil"/>
                          <w:bottom w:val="nil"/>
                          <w:right w:val="nil"/>
                        </w:tcBorders>
                        <w:shd w:val="clear" w:color="000000" w:fill="FFFFFF"/>
                        <w:noWrap/>
                        <w:vAlign w:val="bottom"/>
                        <w:hideMark/>
                      </w:tcPr>
                      <w:p w14:paraId="635C24F4" w14:textId="77777777" w:rsidR="00026A3A" w:rsidRPr="00E97ACF" w:rsidRDefault="00026A3A" w:rsidP="00026A3A">
                        <w:pPr>
                          <w:spacing w:after="0"/>
                          <w:jc w:val="center"/>
                          <w:rPr>
                            <w:rFonts w:ascii="Arno Pro" w:hAnsi="Arno Pro" w:cs="Arial"/>
                            <w:sz w:val="16"/>
                            <w:szCs w:val="16"/>
                          </w:rPr>
                        </w:pPr>
                      </w:p>
                    </w:tc>
                    <w:tc>
                      <w:tcPr>
                        <w:tcW w:w="365" w:type="dxa"/>
                        <w:tcBorders>
                          <w:top w:val="nil"/>
                          <w:left w:val="nil"/>
                          <w:bottom w:val="nil"/>
                          <w:right w:val="nil"/>
                        </w:tcBorders>
                        <w:shd w:val="clear" w:color="000000" w:fill="FFFFFF"/>
                        <w:noWrap/>
                        <w:vAlign w:val="center"/>
                        <w:hideMark/>
                      </w:tcPr>
                      <w:p w14:paraId="6102818D"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3</w:t>
                        </w:r>
                      </w:p>
                    </w:tc>
                    <w:tc>
                      <w:tcPr>
                        <w:tcW w:w="862" w:type="dxa"/>
                        <w:tcBorders>
                          <w:top w:val="nil"/>
                          <w:left w:val="nil"/>
                          <w:bottom w:val="nil"/>
                          <w:right w:val="nil"/>
                        </w:tcBorders>
                        <w:shd w:val="clear" w:color="000000" w:fill="FFFFFF"/>
                        <w:noWrap/>
                        <w:vAlign w:val="bottom"/>
                        <w:hideMark/>
                      </w:tcPr>
                      <w:p w14:paraId="3830E10E"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MC7-L1</w:t>
                        </w:r>
                      </w:p>
                    </w:tc>
                    <w:tc>
                      <w:tcPr>
                        <w:tcW w:w="643" w:type="dxa"/>
                        <w:tcBorders>
                          <w:top w:val="nil"/>
                          <w:left w:val="nil"/>
                          <w:bottom w:val="nil"/>
                          <w:right w:val="nil"/>
                        </w:tcBorders>
                        <w:shd w:val="clear" w:color="000000" w:fill="FFFFFF"/>
                        <w:noWrap/>
                        <w:vAlign w:val="bottom"/>
                        <w:hideMark/>
                      </w:tcPr>
                      <w:p w14:paraId="46369FF7"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Breast</w:t>
                        </w:r>
                      </w:p>
                    </w:tc>
                    <w:tc>
                      <w:tcPr>
                        <w:tcW w:w="1963" w:type="dxa"/>
                        <w:tcBorders>
                          <w:top w:val="nil"/>
                          <w:left w:val="nil"/>
                          <w:bottom w:val="nil"/>
                          <w:right w:val="nil"/>
                        </w:tcBorders>
                        <w:shd w:val="clear" w:color="000000" w:fill="FFFFFF"/>
                        <w:noWrap/>
                        <w:vAlign w:val="bottom"/>
                        <w:hideMark/>
                      </w:tcPr>
                      <w:p w14:paraId="38A3A451"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High-tumorigenic</w:t>
                        </w:r>
                      </w:p>
                    </w:tc>
                  </w:tr>
                  <w:tr w:rsidR="00026A3A" w:rsidRPr="00E97ACF" w14:paraId="589A04E8" w14:textId="77777777" w:rsidTr="00026A3A">
                    <w:trPr>
                      <w:trHeight w:val="283"/>
                    </w:trPr>
                    <w:tc>
                      <w:tcPr>
                        <w:tcW w:w="952" w:type="dxa"/>
                        <w:vMerge w:val="restart"/>
                        <w:tcBorders>
                          <w:top w:val="single" w:sz="4" w:space="0" w:color="auto"/>
                          <w:left w:val="nil"/>
                          <w:right w:val="nil"/>
                        </w:tcBorders>
                        <w:shd w:val="clear" w:color="000000" w:fill="FFFFFF"/>
                        <w:noWrap/>
                        <w:vAlign w:val="bottom"/>
                        <w:hideMark/>
                      </w:tcPr>
                      <w:p w14:paraId="4C88180A"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 xml:space="preserve">Cell lines outside of reference </w:t>
                        </w:r>
                      </w:p>
                    </w:tc>
                    <w:tc>
                      <w:tcPr>
                        <w:tcW w:w="365" w:type="dxa"/>
                        <w:tcBorders>
                          <w:top w:val="single" w:sz="4" w:space="0" w:color="auto"/>
                          <w:left w:val="nil"/>
                          <w:bottom w:val="nil"/>
                          <w:right w:val="nil"/>
                        </w:tcBorders>
                        <w:shd w:val="clear" w:color="000000" w:fill="FFFFFF"/>
                        <w:noWrap/>
                        <w:vAlign w:val="center"/>
                        <w:hideMark/>
                      </w:tcPr>
                      <w:p w14:paraId="1C0F18AB"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4</w:t>
                        </w:r>
                      </w:p>
                    </w:tc>
                    <w:tc>
                      <w:tcPr>
                        <w:tcW w:w="862" w:type="dxa"/>
                        <w:tcBorders>
                          <w:top w:val="single" w:sz="4" w:space="0" w:color="auto"/>
                          <w:left w:val="nil"/>
                          <w:bottom w:val="nil"/>
                          <w:right w:val="nil"/>
                        </w:tcBorders>
                        <w:shd w:val="clear" w:color="000000" w:fill="FFFFFF"/>
                        <w:noWrap/>
                        <w:vAlign w:val="bottom"/>
                        <w:hideMark/>
                      </w:tcPr>
                      <w:p w14:paraId="0A321438"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FSK7</w:t>
                        </w:r>
                      </w:p>
                    </w:tc>
                    <w:tc>
                      <w:tcPr>
                        <w:tcW w:w="643" w:type="dxa"/>
                        <w:tcBorders>
                          <w:top w:val="single" w:sz="4" w:space="0" w:color="auto"/>
                          <w:left w:val="nil"/>
                          <w:bottom w:val="nil"/>
                          <w:right w:val="nil"/>
                        </w:tcBorders>
                        <w:shd w:val="clear" w:color="000000" w:fill="FFFFFF"/>
                        <w:noWrap/>
                        <w:vAlign w:val="bottom"/>
                        <w:hideMark/>
                      </w:tcPr>
                      <w:p w14:paraId="3E3E4F62"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Breast</w:t>
                        </w:r>
                      </w:p>
                    </w:tc>
                    <w:tc>
                      <w:tcPr>
                        <w:tcW w:w="1963" w:type="dxa"/>
                        <w:tcBorders>
                          <w:top w:val="single" w:sz="4" w:space="0" w:color="auto"/>
                          <w:left w:val="nil"/>
                          <w:bottom w:val="nil"/>
                          <w:right w:val="nil"/>
                        </w:tcBorders>
                        <w:shd w:val="clear" w:color="000000" w:fill="FFFFFF"/>
                        <w:noWrap/>
                        <w:vAlign w:val="bottom"/>
                        <w:hideMark/>
                      </w:tcPr>
                      <w:p w14:paraId="77782E6D"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Low-tumorigenic</w:t>
                        </w:r>
                      </w:p>
                    </w:tc>
                  </w:tr>
                  <w:tr w:rsidR="00026A3A" w:rsidRPr="00E97ACF" w14:paraId="06E6F3F7" w14:textId="77777777" w:rsidTr="00026A3A">
                    <w:trPr>
                      <w:trHeight w:val="283"/>
                    </w:trPr>
                    <w:tc>
                      <w:tcPr>
                        <w:tcW w:w="952" w:type="dxa"/>
                        <w:vMerge/>
                        <w:tcBorders>
                          <w:left w:val="nil"/>
                          <w:bottom w:val="single" w:sz="4" w:space="0" w:color="auto"/>
                          <w:right w:val="nil"/>
                        </w:tcBorders>
                        <w:shd w:val="clear" w:color="000000" w:fill="FFFFFF"/>
                        <w:noWrap/>
                        <w:vAlign w:val="bottom"/>
                        <w:hideMark/>
                      </w:tcPr>
                      <w:p w14:paraId="27BB151F" w14:textId="77777777" w:rsidR="00026A3A" w:rsidRPr="00E97ACF" w:rsidRDefault="00026A3A" w:rsidP="00026A3A">
                        <w:pPr>
                          <w:spacing w:after="0"/>
                          <w:jc w:val="center"/>
                          <w:rPr>
                            <w:rFonts w:ascii="Arno Pro" w:hAnsi="Arno Pro" w:cs="Arial"/>
                            <w:sz w:val="16"/>
                            <w:szCs w:val="16"/>
                          </w:rPr>
                        </w:pPr>
                      </w:p>
                    </w:tc>
                    <w:tc>
                      <w:tcPr>
                        <w:tcW w:w="365" w:type="dxa"/>
                        <w:tcBorders>
                          <w:top w:val="nil"/>
                          <w:left w:val="nil"/>
                          <w:bottom w:val="single" w:sz="4" w:space="0" w:color="auto"/>
                          <w:right w:val="nil"/>
                        </w:tcBorders>
                        <w:shd w:val="clear" w:color="000000" w:fill="FFFFFF"/>
                        <w:noWrap/>
                        <w:vAlign w:val="center"/>
                        <w:hideMark/>
                      </w:tcPr>
                      <w:p w14:paraId="4F25FBC3"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5</w:t>
                        </w:r>
                      </w:p>
                    </w:tc>
                    <w:tc>
                      <w:tcPr>
                        <w:tcW w:w="862" w:type="dxa"/>
                        <w:tcBorders>
                          <w:top w:val="nil"/>
                          <w:left w:val="nil"/>
                          <w:bottom w:val="single" w:sz="4" w:space="0" w:color="auto"/>
                          <w:right w:val="nil"/>
                        </w:tcBorders>
                        <w:shd w:val="clear" w:color="000000" w:fill="FFFFFF"/>
                        <w:noWrap/>
                        <w:vAlign w:val="bottom"/>
                        <w:hideMark/>
                      </w:tcPr>
                      <w:p w14:paraId="7F3835D6"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MC4-L2</w:t>
                        </w:r>
                      </w:p>
                    </w:tc>
                    <w:tc>
                      <w:tcPr>
                        <w:tcW w:w="643" w:type="dxa"/>
                        <w:tcBorders>
                          <w:top w:val="nil"/>
                          <w:left w:val="nil"/>
                          <w:bottom w:val="single" w:sz="4" w:space="0" w:color="auto"/>
                          <w:right w:val="nil"/>
                        </w:tcBorders>
                        <w:shd w:val="clear" w:color="000000" w:fill="FFFFFF"/>
                        <w:noWrap/>
                        <w:vAlign w:val="bottom"/>
                        <w:hideMark/>
                      </w:tcPr>
                      <w:p w14:paraId="2A765651"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Breast</w:t>
                        </w:r>
                      </w:p>
                    </w:tc>
                    <w:tc>
                      <w:tcPr>
                        <w:tcW w:w="1963" w:type="dxa"/>
                        <w:tcBorders>
                          <w:top w:val="nil"/>
                          <w:left w:val="nil"/>
                          <w:bottom w:val="single" w:sz="4" w:space="0" w:color="auto"/>
                          <w:right w:val="nil"/>
                        </w:tcBorders>
                        <w:shd w:val="clear" w:color="000000" w:fill="FFFFFF"/>
                        <w:noWrap/>
                        <w:vAlign w:val="bottom"/>
                        <w:hideMark/>
                      </w:tcPr>
                      <w:p w14:paraId="18DA39C5" w14:textId="77777777" w:rsidR="00026A3A" w:rsidRPr="00E97ACF" w:rsidRDefault="00026A3A" w:rsidP="00026A3A">
                        <w:pPr>
                          <w:spacing w:after="0"/>
                          <w:jc w:val="center"/>
                          <w:rPr>
                            <w:rFonts w:ascii="Arno Pro" w:hAnsi="Arno Pro" w:cs="Arial"/>
                            <w:sz w:val="16"/>
                            <w:szCs w:val="16"/>
                          </w:rPr>
                        </w:pPr>
                        <w:r w:rsidRPr="00E97ACF">
                          <w:rPr>
                            <w:rFonts w:ascii="Arno Pro" w:hAnsi="Arno Pro" w:cs="Arial"/>
                            <w:sz w:val="16"/>
                            <w:szCs w:val="16"/>
                          </w:rPr>
                          <w:t>High-tumorigenic</w:t>
                        </w:r>
                      </w:p>
                    </w:tc>
                  </w:tr>
                  <w:tr w:rsidR="00026A3A" w:rsidRPr="00E97ACF" w14:paraId="64E78385" w14:textId="77777777" w:rsidTr="00026A3A">
                    <w:trPr>
                      <w:trHeight w:val="279"/>
                    </w:trPr>
                    <w:tc>
                      <w:tcPr>
                        <w:tcW w:w="952" w:type="dxa"/>
                        <w:tcBorders>
                          <w:top w:val="nil"/>
                          <w:left w:val="nil"/>
                          <w:bottom w:val="nil"/>
                          <w:right w:val="nil"/>
                        </w:tcBorders>
                        <w:shd w:val="clear" w:color="000000" w:fill="FFFFFF"/>
                        <w:noWrap/>
                        <w:vAlign w:val="bottom"/>
                        <w:hideMark/>
                      </w:tcPr>
                      <w:p w14:paraId="652A0373" w14:textId="77777777" w:rsidR="00026A3A" w:rsidRPr="00E97ACF" w:rsidRDefault="00026A3A" w:rsidP="00026A3A">
                        <w:pPr>
                          <w:spacing w:after="0"/>
                          <w:jc w:val="left"/>
                          <w:rPr>
                            <w:rFonts w:ascii="Arial" w:hAnsi="Arial" w:cs="Arial"/>
                            <w:sz w:val="20"/>
                          </w:rPr>
                        </w:pPr>
                        <w:r w:rsidRPr="00E97ACF">
                          <w:rPr>
                            <w:rFonts w:ascii="Arial" w:hAnsi="Arial" w:cs="Arial"/>
                            <w:sz w:val="20"/>
                          </w:rPr>
                          <w:t> </w:t>
                        </w:r>
                      </w:p>
                    </w:tc>
                    <w:tc>
                      <w:tcPr>
                        <w:tcW w:w="365" w:type="dxa"/>
                        <w:tcBorders>
                          <w:top w:val="nil"/>
                          <w:left w:val="nil"/>
                          <w:bottom w:val="nil"/>
                          <w:right w:val="nil"/>
                        </w:tcBorders>
                        <w:shd w:val="clear" w:color="000000" w:fill="FFFFFF"/>
                        <w:noWrap/>
                        <w:vAlign w:val="bottom"/>
                        <w:hideMark/>
                      </w:tcPr>
                      <w:p w14:paraId="17D33FE0" w14:textId="77777777" w:rsidR="00026A3A" w:rsidRPr="00E97ACF" w:rsidRDefault="00026A3A" w:rsidP="00026A3A">
                        <w:pPr>
                          <w:spacing w:after="0"/>
                          <w:jc w:val="left"/>
                          <w:rPr>
                            <w:rFonts w:ascii="Arial" w:hAnsi="Arial" w:cs="Arial"/>
                            <w:sz w:val="20"/>
                          </w:rPr>
                        </w:pPr>
                        <w:r w:rsidRPr="00E97ACF">
                          <w:rPr>
                            <w:rFonts w:ascii="Arial" w:hAnsi="Arial" w:cs="Arial"/>
                            <w:sz w:val="20"/>
                          </w:rPr>
                          <w:t> </w:t>
                        </w:r>
                      </w:p>
                    </w:tc>
                    <w:tc>
                      <w:tcPr>
                        <w:tcW w:w="862" w:type="dxa"/>
                        <w:tcBorders>
                          <w:top w:val="nil"/>
                          <w:left w:val="nil"/>
                          <w:bottom w:val="nil"/>
                          <w:right w:val="nil"/>
                        </w:tcBorders>
                        <w:shd w:val="clear" w:color="000000" w:fill="FFFFFF"/>
                        <w:noWrap/>
                        <w:vAlign w:val="bottom"/>
                        <w:hideMark/>
                      </w:tcPr>
                      <w:p w14:paraId="1E4639D6" w14:textId="77777777" w:rsidR="00026A3A" w:rsidRPr="00E97ACF" w:rsidRDefault="00026A3A" w:rsidP="00026A3A">
                        <w:pPr>
                          <w:spacing w:after="0"/>
                          <w:jc w:val="left"/>
                          <w:rPr>
                            <w:rFonts w:ascii="Arial" w:hAnsi="Arial" w:cs="Arial"/>
                            <w:sz w:val="20"/>
                          </w:rPr>
                        </w:pPr>
                        <w:r w:rsidRPr="00E97ACF">
                          <w:rPr>
                            <w:rFonts w:ascii="Arial" w:hAnsi="Arial" w:cs="Arial"/>
                            <w:sz w:val="20"/>
                          </w:rPr>
                          <w:t> </w:t>
                        </w:r>
                      </w:p>
                    </w:tc>
                    <w:tc>
                      <w:tcPr>
                        <w:tcW w:w="643" w:type="dxa"/>
                        <w:tcBorders>
                          <w:top w:val="nil"/>
                          <w:left w:val="nil"/>
                          <w:bottom w:val="nil"/>
                          <w:right w:val="nil"/>
                        </w:tcBorders>
                        <w:shd w:val="clear" w:color="000000" w:fill="FFFFFF"/>
                        <w:noWrap/>
                        <w:vAlign w:val="bottom"/>
                        <w:hideMark/>
                      </w:tcPr>
                      <w:p w14:paraId="072588D5" w14:textId="77777777" w:rsidR="00026A3A" w:rsidRPr="00E97ACF" w:rsidRDefault="00026A3A" w:rsidP="00026A3A">
                        <w:pPr>
                          <w:spacing w:after="0"/>
                          <w:jc w:val="left"/>
                          <w:rPr>
                            <w:rFonts w:ascii="Arial" w:hAnsi="Arial" w:cs="Arial"/>
                            <w:sz w:val="20"/>
                          </w:rPr>
                        </w:pPr>
                        <w:r w:rsidRPr="00E97ACF">
                          <w:rPr>
                            <w:rFonts w:ascii="Arial" w:hAnsi="Arial" w:cs="Arial"/>
                            <w:sz w:val="20"/>
                          </w:rPr>
                          <w:t> </w:t>
                        </w:r>
                      </w:p>
                    </w:tc>
                    <w:tc>
                      <w:tcPr>
                        <w:tcW w:w="1963" w:type="dxa"/>
                        <w:tcBorders>
                          <w:top w:val="nil"/>
                          <w:left w:val="nil"/>
                          <w:bottom w:val="nil"/>
                          <w:right w:val="nil"/>
                        </w:tcBorders>
                        <w:shd w:val="clear" w:color="000000" w:fill="FFFFFF"/>
                        <w:noWrap/>
                        <w:vAlign w:val="bottom"/>
                        <w:hideMark/>
                      </w:tcPr>
                      <w:p w14:paraId="45FF0ECC" w14:textId="77777777" w:rsidR="00026A3A" w:rsidRPr="00E97ACF" w:rsidRDefault="00026A3A" w:rsidP="00026A3A">
                        <w:pPr>
                          <w:spacing w:after="0"/>
                          <w:jc w:val="left"/>
                          <w:rPr>
                            <w:rFonts w:ascii="Arial" w:hAnsi="Arial" w:cs="Arial"/>
                            <w:sz w:val="20"/>
                          </w:rPr>
                        </w:pPr>
                        <w:r w:rsidRPr="00E97ACF">
                          <w:rPr>
                            <w:rFonts w:ascii="Arial" w:hAnsi="Arial" w:cs="Arial"/>
                            <w:sz w:val="20"/>
                          </w:rPr>
                          <w:t> </w:t>
                        </w:r>
                      </w:p>
                    </w:tc>
                  </w:tr>
                </w:tbl>
                <w:p w14:paraId="3DA8D29E" w14:textId="77777777" w:rsidR="00026A3A" w:rsidRDefault="00026A3A"/>
              </w:txbxContent>
            </v:textbox>
            <w10:wrap type="square"/>
          </v:shape>
        </w:pict>
      </w:r>
      <w:r w:rsidR="006737D3" w:rsidRPr="00D41A60">
        <w:rPr>
          <w:rFonts w:ascii="Arno Pro" w:hAnsi="Arno Pro"/>
          <w:sz w:val="22"/>
          <w:szCs w:val="18"/>
        </w:rPr>
      </w:r>
      <w:r w:rsidR="00AD0082" w:rsidRPr="00D41A60">
        <w:rPr>
          <w:rFonts w:ascii="Arno Pro" w:hAnsi="Arno Pro"/>
          <w:sz w:val="22"/>
          <w:szCs w:val="18"/>
        </w:rPr>
        <w:pict w14:anchorId="5B6B446F">
          <v:shape id="_x0000_s1080" type="#_x0000_t202" style="width:247.05pt;height:234.25pt;mso-left-percent:-10001;mso-top-percent:-10001;mso-position-horizontal:absolute;mso-position-horizontal-relative:char;mso-position-vertical:absolute;mso-position-vertical-relative:line;mso-left-percent:-10001;mso-top-percent:-10001" strokecolor="white [3212]">
            <v:textbox style="mso-next-textbox:#_x0000_s1080">
              <w:txbxContent>
                <w:p w14:paraId="51B0E9E3" w14:textId="77777777" w:rsidR="00026A3A" w:rsidRDefault="00026A3A" w:rsidP="00606721">
                  <w:r>
                    <w:rPr>
                      <w:noProof/>
                    </w:rPr>
                    <w:drawing>
                      <wp:inline distT="0" distB="0" distL="0" distR="0" wp14:anchorId="3D3DB0A2" wp14:editId="02AE1B09">
                        <wp:extent cx="2945130" cy="2186305"/>
                        <wp:effectExtent l="19050" t="0" r="7620" b="0"/>
                        <wp:docPr id="16" name="Picture 8" descr="Figure 2-3 human breast cell lines-0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human breast cell lines-01-01.tif"/>
                                <pic:cNvPicPr/>
                              </pic:nvPicPr>
                              <pic:blipFill>
                                <a:blip r:embed="rId15"/>
                                <a:stretch>
                                  <a:fillRect/>
                                </a:stretch>
                              </pic:blipFill>
                              <pic:spPr>
                                <a:xfrm>
                                  <a:off x="0" y="0"/>
                                  <a:ext cx="2945130" cy="2186305"/>
                                </a:xfrm>
                                <a:prstGeom prst="rect">
                                  <a:avLst/>
                                </a:prstGeom>
                              </pic:spPr>
                            </pic:pic>
                          </a:graphicData>
                        </a:graphic>
                      </wp:inline>
                    </w:drawing>
                  </w:r>
                </w:p>
                <w:p w14:paraId="0B0988DA" w14:textId="77777777" w:rsidR="00026A3A" w:rsidRPr="008E6342" w:rsidRDefault="00026A3A" w:rsidP="00606721">
                  <w:pPr>
                    <w:pStyle w:val="Caption"/>
                    <w:jc w:val="both"/>
                    <w:rPr>
                      <w:rFonts w:ascii="Arno Pro" w:hAnsi="Arno Pro" w:cs="Arial"/>
                      <w:b w:val="0"/>
                      <w:noProof/>
                      <w:color w:val="000000" w:themeColor="text1"/>
                      <w:sz w:val="15"/>
                      <w:szCs w:val="15"/>
                    </w:rPr>
                  </w:pPr>
                  <w:r>
                    <w:rPr>
                      <w:rFonts w:ascii="Arno Pro" w:hAnsi="Arno Pro" w:cs="Arial"/>
                      <w:i/>
                      <w:color w:val="auto"/>
                      <w:sz w:val="15"/>
                      <w:szCs w:val="15"/>
                    </w:rPr>
                    <w:t xml:space="preserve">Figure </w:t>
                  </w:r>
                  <w:r>
                    <w:rPr>
                      <w:rFonts w:ascii="Arno Pro" w:hAnsi="Arno Pro" w:cs="Arial"/>
                      <w:i/>
                      <w:color w:val="000000" w:themeColor="text1"/>
                      <w:sz w:val="15"/>
                      <w:szCs w:val="15"/>
                    </w:rPr>
                    <w:t>2</w:t>
                  </w:r>
                  <w:r w:rsidRPr="008E6342">
                    <w:rPr>
                      <w:rFonts w:ascii="Arno Pro" w:hAnsi="Arno Pro" w:cs="Arial"/>
                      <w:i/>
                      <w:color w:val="000000" w:themeColor="text1"/>
                      <w:sz w:val="15"/>
                      <w:szCs w:val="15"/>
                    </w:rPr>
                    <w:t>:</w:t>
                  </w:r>
                  <w:r w:rsidRPr="008E6342">
                    <w:rPr>
                      <w:rFonts w:ascii="Arno Pro" w:hAnsi="Arno Pro" w:cs="Arial"/>
                      <w:b w:val="0"/>
                      <w:color w:val="000000" w:themeColor="text1"/>
                      <w:sz w:val="15"/>
                      <w:szCs w:val="15"/>
                    </w:rPr>
                    <w:t xml:space="preserve"> </w:t>
                  </w:r>
                  <w:r>
                    <w:rPr>
                      <w:rFonts w:ascii="Arno Pro" w:hAnsi="Arno Pro" w:cs="Arial"/>
                      <w:b w:val="0"/>
                      <w:bCs w:val="0"/>
                      <w:color w:val="000000" w:themeColor="text1"/>
                      <w:sz w:val="15"/>
                      <w:szCs w:val="15"/>
                      <w:lang w:val="en-US"/>
                    </w:rPr>
                    <w:t xml:space="preserve">Three human breast </w:t>
                  </w:r>
                  <w:r w:rsidRPr="008E6342">
                    <w:rPr>
                      <w:rFonts w:ascii="Arno Pro" w:hAnsi="Arno Pro" w:cs="Arial"/>
                      <w:b w:val="0"/>
                      <w:bCs w:val="0"/>
                      <w:color w:val="000000" w:themeColor="text1"/>
                      <w:sz w:val="15"/>
                      <w:szCs w:val="15"/>
                      <w:lang w:val="en-US"/>
                    </w:rPr>
                    <w:t xml:space="preserve">cell lines </w:t>
                  </w:r>
                  <w:r>
                    <w:rPr>
                      <w:rFonts w:ascii="Arno Pro" w:hAnsi="Arno Pro" w:cs="Arial"/>
                      <w:b w:val="0"/>
                      <w:bCs w:val="0"/>
                      <w:color w:val="000000" w:themeColor="text1"/>
                      <w:sz w:val="15"/>
                      <w:szCs w:val="15"/>
                      <w:lang w:val="en-US"/>
                    </w:rPr>
                    <w:t xml:space="preserve">with a) different cell status </w:t>
                  </w:r>
                  <w:r w:rsidRPr="008E6342">
                    <w:rPr>
                      <w:rFonts w:ascii="Arno Pro" w:hAnsi="Arno Pro" w:cs="Arial"/>
                      <w:b w:val="0"/>
                      <w:bCs w:val="0"/>
                      <w:color w:val="000000" w:themeColor="text1"/>
                      <w:sz w:val="15"/>
                      <w:szCs w:val="15"/>
                      <w:lang w:val="en-US"/>
                    </w:rPr>
                    <w:t>were clustered using Linear Discriminant Analysis</w:t>
                  </w:r>
                  <w:r>
                    <w:rPr>
                      <w:rFonts w:ascii="Arno Pro" w:hAnsi="Arno Pro" w:cs="Arial"/>
                      <w:b w:val="0"/>
                      <w:bCs w:val="0"/>
                      <w:color w:val="000000" w:themeColor="text1"/>
                      <w:sz w:val="15"/>
                      <w:szCs w:val="15"/>
                      <w:lang w:val="en-US"/>
                    </w:rPr>
                    <w:t xml:space="preserve"> (LDA)</w:t>
                  </w:r>
                  <w:r w:rsidRPr="008E6342">
                    <w:rPr>
                      <w:rFonts w:ascii="Arno Pro" w:hAnsi="Arno Pro" w:cs="Arial"/>
                      <w:b w:val="0"/>
                      <w:bCs w:val="0"/>
                      <w:color w:val="000000" w:themeColor="text1"/>
                      <w:sz w:val="15"/>
                      <w:szCs w:val="15"/>
                      <w:lang w:val="en-US"/>
                    </w:rPr>
                    <w:t xml:space="preserve"> with the fluorescence re</w:t>
                  </w:r>
                  <w:r>
                    <w:rPr>
                      <w:rFonts w:ascii="Arno Pro" w:hAnsi="Arno Pro" w:cs="Arial"/>
                      <w:b w:val="0"/>
                      <w:bCs w:val="0"/>
                      <w:color w:val="000000" w:themeColor="text1"/>
                      <w:sz w:val="15"/>
                      <w:szCs w:val="15"/>
                      <w:lang w:val="en-US"/>
                    </w:rPr>
                    <w:t>sponses from b</w:t>
                  </w:r>
                  <w:r w:rsidRPr="008E6342">
                    <w:rPr>
                      <w:rFonts w:ascii="Arno Pro" w:hAnsi="Arno Pro" w:cs="Arial"/>
                      <w:b w:val="0"/>
                      <w:bCs w:val="0"/>
                      <w:color w:val="000000" w:themeColor="text1"/>
                      <w:sz w:val="15"/>
                      <w:szCs w:val="15"/>
                      <w:lang w:val="en-US"/>
                    </w:rPr>
                    <w:t xml:space="preserve">) </w:t>
                  </w:r>
                  <w:r>
                    <w:rPr>
                      <w:rFonts w:ascii="Arno Pro" w:hAnsi="Arno Pro" w:cs="Arial"/>
                      <w:b w:val="0"/>
                      <w:bCs w:val="0"/>
                      <w:color w:val="000000" w:themeColor="text1"/>
                      <w:sz w:val="15"/>
                      <w:szCs w:val="15"/>
                      <w:lang w:val="en-US"/>
                    </w:rPr>
                    <w:t>six</w:t>
                  </w:r>
                  <w:r w:rsidRPr="008E6342">
                    <w:rPr>
                      <w:rFonts w:ascii="Arno Pro" w:hAnsi="Arno Pro" w:cs="Arial"/>
                      <w:b w:val="0"/>
                      <w:bCs w:val="0"/>
                      <w:color w:val="000000" w:themeColor="text1"/>
                      <w:sz w:val="15"/>
                      <w:szCs w:val="15"/>
                      <w:lang w:val="en-US"/>
                    </w:rPr>
                    <w:t xml:space="preserve"> channels</w:t>
                  </w:r>
                  <w:r>
                    <w:rPr>
                      <w:rFonts w:ascii="Arno Pro" w:hAnsi="Arno Pro" w:cs="Arial"/>
                      <w:b w:val="0"/>
                      <w:bCs w:val="0"/>
                      <w:color w:val="000000" w:themeColor="text1"/>
                      <w:sz w:val="15"/>
                      <w:szCs w:val="15"/>
                      <w:lang w:val="en-US"/>
                    </w:rPr>
                    <w:t xml:space="preserve">. </w:t>
                  </w:r>
                  <w:r w:rsidRPr="008E6342">
                    <w:rPr>
                      <w:rFonts w:ascii="Arno Pro" w:hAnsi="Arno Pro" w:cs="Arial"/>
                      <w:b w:val="0"/>
                      <w:bCs w:val="0"/>
                      <w:color w:val="000000" w:themeColor="text1"/>
                      <w:sz w:val="15"/>
                      <w:szCs w:val="15"/>
                      <w:lang w:val="en-US"/>
                    </w:rPr>
                    <w:t xml:space="preserve">c) </w:t>
                  </w:r>
                  <w:r>
                    <w:rPr>
                      <w:rFonts w:ascii="Arno Pro" w:hAnsi="Arno Pro" w:cs="Arial"/>
                      <w:b w:val="0"/>
                      <w:bCs w:val="0"/>
                      <w:color w:val="000000" w:themeColor="text1"/>
                      <w:sz w:val="15"/>
                      <w:szCs w:val="15"/>
                      <w:lang w:val="en-US"/>
                    </w:rPr>
                    <w:t>Correct unknown identification percentage of three sensing systems. Unknown population is 24 samples for three cell lines.</w:t>
                  </w:r>
                  <w:r w:rsidRPr="008E6342">
                    <w:rPr>
                      <w:rFonts w:ascii="Arno Pro" w:hAnsi="Arno Pro" w:cs="Arial"/>
                      <w:b w:val="0"/>
                      <w:bCs w:val="0"/>
                      <w:color w:val="000000" w:themeColor="text1"/>
                      <w:sz w:val="15"/>
                      <w:szCs w:val="15"/>
                      <w:lang w:val="en-US"/>
                    </w:rPr>
                    <w:t xml:space="preserve"> (</w:t>
                  </w:r>
                  <w:r w:rsidRPr="007C2242">
                    <w:rPr>
                      <w:rFonts w:ascii="Arno Pro" w:hAnsi="Arno Pro" w:cs="Arial"/>
                      <w:b w:val="0"/>
                      <w:bCs w:val="0"/>
                      <w:color w:val="000000" w:themeColor="text1"/>
                      <w:sz w:val="15"/>
                      <w:szCs w:val="15"/>
                      <w:lang w:val="en-US"/>
                    </w:rPr>
                    <w:t>Table S5-S8</w:t>
                  </w:r>
                  <w:r w:rsidRPr="008E6342">
                    <w:rPr>
                      <w:rFonts w:ascii="Arno Pro" w:hAnsi="Arno Pro" w:cs="Arial"/>
                      <w:b w:val="0"/>
                      <w:bCs w:val="0"/>
                      <w:color w:val="000000" w:themeColor="text1"/>
                      <w:sz w:val="15"/>
                      <w:szCs w:val="15"/>
                      <w:lang w:val="en-US"/>
                    </w:rPr>
                    <w:t>).</w:t>
                  </w:r>
                </w:p>
                <w:p w14:paraId="07D3CF71" w14:textId="77777777" w:rsidR="00026A3A" w:rsidRDefault="00026A3A" w:rsidP="00606721"/>
              </w:txbxContent>
            </v:textbox>
            <w10:anchorlock/>
          </v:shape>
        </w:pict>
      </w:r>
      <w:r w:rsidR="00CB178A" w:rsidRPr="00D41A60">
        <w:rPr>
          <w:rFonts w:ascii="Arno Pro" w:hAnsi="Arno Pro"/>
          <w:sz w:val="22"/>
          <w:szCs w:val="18"/>
        </w:rPr>
        <w:t xml:space="preserve"> As an initial test of our method, five human cancer cell lines with different tissue/organ origins were used: MCF-7 (breast), SKOV3 (ovarian), Raji (blood), NCI-H1299 (lung), </w:t>
      </w:r>
      <w:r w:rsidR="00A618EF" w:rsidRPr="00D41A60">
        <w:rPr>
          <w:rFonts w:ascii="Arno Pro" w:hAnsi="Arno Pro"/>
          <w:sz w:val="22"/>
          <w:szCs w:val="18"/>
        </w:rPr>
        <w:t xml:space="preserve">HEK239T (kidney) </w:t>
      </w:r>
      <w:r w:rsidR="00A618EF" w:rsidRPr="00D41A60">
        <w:rPr>
          <w:rFonts w:ascii="Arno Pro" w:hAnsi="Arno Pro"/>
          <w:b/>
          <w:sz w:val="22"/>
          <w:szCs w:val="18"/>
        </w:rPr>
        <w:t>(</w:t>
      </w:r>
      <w:r w:rsidR="00A618EF" w:rsidRPr="00D41A60">
        <w:rPr>
          <w:rFonts w:ascii="Arno Pro" w:hAnsi="Arno Pro"/>
          <w:sz w:val="22"/>
          <w:szCs w:val="18"/>
        </w:rPr>
        <w:t xml:space="preserve">Table 1). </w:t>
      </w:r>
      <w:r w:rsidR="00E135A4" w:rsidRPr="00D41A60">
        <w:rPr>
          <w:rFonts w:ascii="Arno Pro" w:hAnsi="Arno Pro"/>
          <w:sz w:val="22"/>
          <w:szCs w:val="18"/>
        </w:rPr>
        <w:t xml:space="preserve">We </w:t>
      </w:r>
      <w:r w:rsidR="00A618EF" w:rsidRPr="00D41A60">
        <w:rPr>
          <w:rFonts w:ascii="Arno Pro" w:hAnsi="Arno Pro"/>
          <w:sz w:val="22"/>
          <w:szCs w:val="18"/>
        </w:rPr>
        <w:t>used fluorescence spectroscopy to generate "fingerprints" for the cell lysates obtained from the cu</w:t>
      </w:r>
      <w:r w:rsidR="00680F77" w:rsidRPr="00D41A60">
        <w:rPr>
          <w:rFonts w:ascii="Arno Pro" w:hAnsi="Arno Pro"/>
          <w:sz w:val="22"/>
          <w:szCs w:val="18"/>
        </w:rPr>
        <w:t xml:space="preserve">ltured cell lines. In practice, cell lysates were added to the </w:t>
      </w:r>
      <w:proofErr w:type="spellStart"/>
      <w:r w:rsidR="00680F77" w:rsidRPr="00D41A60">
        <w:rPr>
          <w:rFonts w:ascii="Arno Pro" w:hAnsi="Arno Pro"/>
          <w:sz w:val="22"/>
          <w:szCs w:val="18"/>
        </w:rPr>
        <w:t>BenzNP</w:t>
      </w:r>
      <w:proofErr w:type="spellEnd"/>
      <w:r w:rsidR="00680F77" w:rsidRPr="00D41A60">
        <w:rPr>
          <w:rFonts w:ascii="Arno Pro" w:hAnsi="Arno Pro"/>
          <w:sz w:val="22"/>
          <w:szCs w:val="18"/>
        </w:rPr>
        <w:t>−FPs complex</w:t>
      </w:r>
      <w:r w:rsidR="00A618EF" w:rsidRPr="00D41A60">
        <w:rPr>
          <w:rFonts w:ascii="Arno Pro" w:hAnsi="Arno Pro"/>
          <w:sz w:val="22"/>
          <w:szCs w:val="18"/>
        </w:rPr>
        <w:t xml:space="preserve">, readings taken, then </w:t>
      </w:r>
      <w:proofErr w:type="gramStart"/>
      <w:r w:rsidR="00A618EF" w:rsidRPr="00D41A60">
        <w:rPr>
          <w:rFonts w:ascii="Arno Pro" w:hAnsi="Arno Pro"/>
          <w:sz w:val="22"/>
          <w:szCs w:val="18"/>
        </w:rPr>
        <w:t>CB[</w:t>
      </w:r>
      <w:proofErr w:type="gramEnd"/>
      <w:r w:rsidR="00A618EF" w:rsidRPr="00D41A60">
        <w:rPr>
          <w:rFonts w:ascii="Arno Pro" w:hAnsi="Arno Pro"/>
          <w:sz w:val="22"/>
          <w:szCs w:val="18"/>
        </w:rPr>
        <w:t xml:space="preserve">7] </w:t>
      </w:r>
      <w:r w:rsidR="00680F77" w:rsidRPr="00D41A60">
        <w:rPr>
          <w:rFonts w:ascii="Arno Pro" w:hAnsi="Arno Pro"/>
          <w:sz w:val="22"/>
          <w:szCs w:val="18"/>
        </w:rPr>
        <w:t xml:space="preserve">was </w:t>
      </w:r>
      <w:r w:rsidR="00A618EF" w:rsidRPr="00D41A60">
        <w:rPr>
          <w:rFonts w:ascii="Arno Pro" w:hAnsi="Arno Pro"/>
          <w:sz w:val="22"/>
          <w:szCs w:val="18"/>
        </w:rPr>
        <w:t xml:space="preserve">added to generate </w:t>
      </w:r>
      <w:proofErr w:type="spellStart"/>
      <w:r w:rsidR="00A618EF" w:rsidRPr="00D41A60">
        <w:rPr>
          <w:rFonts w:ascii="Arno Pro" w:hAnsi="Arno Pro"/>
          <w:sz w:val="22"/>
          <w:szCs w:val="18"/>
        </w:rPr>
        <w:t>BenzNP</w:t>
      </w:r>
      <w:proofErr w:type="spellEnd"/>
      <w:r w:rsidR="00A618EF" w:rsidRPr="00D41A60">
        <w:rPr>
          <w:rFonts w:ascii="Arno Pro" w:hAnsi="Arno Pro"/>
          <w:sz w:val="22"/>
          <w:szCs w:val="18"/>
        </w:rPr>
        <w:t xml:space="preserve">−CB[7] in situ, with subsequent readout. These fluorescence outputs were analyzed by linear discriminant analysis (LDA). Cluster separation on an LDA plot was generated based on their standardized Mahalanobis distance: the greater the distance the lower the probability of misclassification. </w:t>
      </w:r>
      <w:r w:rsidR="00680F77" w:rsidRPr="00D41A60">
        <w:rPr>
          <w:rFonts w:ascii="Arno Pro" w:hAnsi="Arno Pro"/>
          <w:sz w:val="22"/>
          <w:szCs w:val="18"/>
        </w:rPr>
        <w:t xml:space="preserve">When only three channels are used, there is </w:t>
      </w:r>
      <w:r w:rsidR="00DA5820" w:rsidRPr="00D41A60">
        <w:rPr>
          <w:rFonts w:ascii="Arno Pro" w:hAnsi="Arno Pro"/>
          <w:sz w:val="22"/>
          <w:szCs w:val="18"/>
        </w:rPr>
        <w:t>substantial</w:t>
      </w:r>
      <w:r w:rsidR="00680F77" w:rsidRPr="00D41A60">
        <w:rPr>
          <w:rFonts w:ascii="Arno Pro" w:hAnsi="Arno Pro"/>
          <w:sz w:val="22"/>
          <w:szCs w:val="18"/>
        </w:rPr>
        <w:t xml:space="preserve"> overlap among different cell lines</w:t>
      </w:r>
      <w:r w:rsidR="00C06E15" w:rsidRPr="00D41A60">
        <w:rPr>
          <w:rFonts w:ascii="Arno Pro" w:hAnsi="Arno Pro"/>
          <w:sz w:val="22"/>
          <w:szCs w:val="18"/>
        </w:rPr>
        <w:t xml:space="preserve">, especially NCI-H1299, SKOV3, MCF7, and Raji for the </w:t>
      </w:r>
      <w:proofErr w:type="spellStart"/>
      <w:r w:rsidR="00C06E15" w:rsidRPr="00D41A60">
        <w:rPr>
          <w:rFonts w:ascii="Arno Pro" w:hAnsi="Arno Pro"/>
          <w:sz w:val="22"/>
          <w:szCs w:val="18"/>
        </w:rPr>
        <w:t>BenzNP</w:t>
      </w:r>
      <w:proofErr w:type="spellEnd"/>
      <w:r w:rsidR="00C06E15" w:rsidRPr="00D41A60">
        <w:rPr>
          <w:rFonts w:ascii="Arno Pro" w:hAnsi="Arno Pro"/>
          <w:sz w:val="22"/>
          <w:szCs w:val="18"/>
        </w:rPr>
        <w:t xml:space="preserve">-FPs channels (Figure 1a), and overlaps between NCI-H1299 with HEK-239T, and SKOV3 with MCF-7 for the </w:t>
      </w:r>
      <w:proofErr w:type="spellStart"/>
      <w:r w:rsidR="00C06E15" w:rsidRPr="00D41A60">
        <w:rPr>
          <w:rFonts w:ascii="Arno Pro" w:hAnsi="Arno Pro"/>
          <w:sz w:val="22"/>
          <w:szCs w:val="18"/>
        </w:rPr>
        <w:t>BenzNP</w:t>
      </w:r>
      <w:proofErr w:type="spellEnd"/>
      <w:r w:rsidR="00C06E15" w:rsidRPr="00D41A60">
        <w:rPr>
          <w:rFonts w:ascii="Arno Pro" w:hAnsi="Arno Pro"/>
          <w:sz w:val="22"/>
          <w:szCs w:val="18"/>
        </w:rPr>
        <w:t>-</w:t>
      </w:r>
      <w:proofErr w:type="gramStart"/>
      <w:r w:rsidR="00C06E15" w:rsidRPr="00D41A60">
        <w:rPr>
          <w:rFonts w:ascii="Arno Pro" w:hAnsi="Arno Pro"/>
          <w:sz w:val="22"/>
          <w:szCs w:val="18"/>
        </w:rPr>
        <w:t>CB[</w:t>
      </w:r>
      <w:proofErr w:type="gramEnd"/>
      <w:r w:rsidR="00C06E15" w:rsidRPr="00D41A60">
        <w:rPr>
          <w:rFonts w:ascii="Arno Pro" w:hAnsi="Arno Pro"/>
          <w:sz w:val="22"/>
          <w:szCs w:val="18"/>
        </w:rPr>
        <w:t>7] channels (Figure 1b). However, when all 6 channels are combined, all five cell lines are well separated (Figure 1c)</w:t>
      </w:r>
      <w:r w:rsidR="00FD05CC" w:rsidRPr="00D41A60">
        <w:rPr>
          <w:rFonts w:ascii="Arno Pro" w:hAnsi="Arno Pro"/>
          <w:sz w:val="22"/>
          <w:szCs w:val="18"/>
        </w:rPr>
        <w:t>.</w:t>
      </w:r>
      <w:r w:rsidR="00C06E15" w:rsidRPr="00D41A60">
        <w:rPr>
          <w:rFonts w:ascii="Arno Pro" w:hAnsi="Arno Pro"/>
          <w:sz w:val="22"/>
          <w:szCs w:val="18"/>
        </w:rPr>
        <w:t xml:space="preserve"> </w:t>
      </w:r>
      <w:r w:rsidR="00A618EF" w:rsidRPr="00D41A60">
        <w:rPr>
          <w:rFonts w:ascii="Arno Pro" w:hAnsi="Arno Pro"/>
          <w:sz w:val="22"/>
          <w:szCs w:val="18"/>
        </w:rPr>
        <w:t xml:space="preserve"> </w:t>
      </w:r>
    </w:p>
    <w:p w14:paraId="6183B710" w14:textId="5325F335" w:rsidR="00FD05CC" w:rsidRPr="00D41A60" w:rsidRDefault="00FD05CC" w:rsidP="004F08F4">
      <w:pPr>
        <w:ind w:firstLine="180"/>
        <w:rPr>
          <w:rFonts w:ascii="Arno Pro" w:hAnsi="Arno Pro"/>
          <w:sz w:val="20"/>
          <w:szCs w:val="18"/>
        </w:rPr>
      </w:pPr>
      <w:r w:rsidRPr="00D41A60">
        <w:rPr>
          <w:rFonts w:ascii="Arno Pro" w:hAnsi="Arno Pro"/>
          <w:sz w:val="22"/>
          <w:szCs w:val="18"/>
        </w:rPr>
        <w:t>One critical step in chemical-nose sensing is to challenge its reproducibility. For this purpose, we revalidated our sensor by using an unknown set of all five cell lines (5 cell lines × 8 replicates = 40 u</w:t>
      </w:r>
      <w:r w:rsidR="00C73502" w:rsidRPr="00D41A60">
        <w:rPr>
          <w:rFonts w:ascii="Arno Pro" w:hAnsi="Arno Pro"/>
          <w:sz w:val="22"/>
          <w:szCs w:val="18"/>
        </w:rPr>
        <w:t>nknown cases)</w:t>
      </w:r>
      <w:r w:rsidRPr="00D41A60">
        <w:rPr>
          <w:rFonts w:ascii="Arno Pro" w:hAnsi="Arno Pro"/>
          <w:sz w:val="22"/>
          <w:szCs w:val="18"/>
        </w:rPr>
        <w:t xml:space="preserve">. We </w:t>
      </w:r>
      <w:proofErr w:type="gramStart"/>
      <w:r w:rsidRPr="00D41A60">
        <w:rPr>
          <w:rFonts w:ascii="Arno Pro" w:hAnsi="Arno Pro"/>
          <w:sz w:val="22"/>
          <w:szCs w:val="18"/>
        </w:rPr>
        <w:t>were able to</w:t>
      </w:r>
      <w:proofErr w:type="gramEnd"/>
      <w:r w:rsidRPr="00D41A60">
        <w:rPr>
          <w:rFonts w:ascii="Arno Pro" w:hAnsi="Arno Pro"/>
          <w:sz w:val="22"/>
          <w:szCs w:val="18"/>
        </w:rPr>
        <w:t xml:space="preserve"> predict the identities of the </w:t>
      </w:r>
      <w:r w:rsidR="00621E9E" w:rsidRPr="00D41A60">
        <w:rPr>
          <w:rFonts w:ascii="Arno Pro" w:hAnsi="Arno Pro"/>
          <w:sz w:val="22"/>
          <w:szCs w:val="18"/>
        </w:rPr>
        <w:t>38</w:t>
      </w:r>
      <w:r w:rsidRPr="00D41A60">
        <w:rPr>
          <w:rFonts w:ascii="Arno Pro" w:hAnsi="Arno Pro"/>
          <w:sz w:val="22"/>
          <w:szCs w:val="18"/>
        </w:rPr>
        <w:t xml:space="preserve"> out of </w:t>
      </w:r>
      <w:r w:rsidR="00621E9E" w:rsidRPr="00D41A60">
        <w:rPr>
          <w:rFonts w:ascii="Arno Pro" w:hAnsi="Arno Pro"/>
          <w:sz w:val="22"/>
          <w:szCs w:val="18"/>
        </w:rPr>
        <w:t>40 unknown cases with 95</w:t>
      </w:r>
      <w:r w:rsidRPr="00D41A60">
        <w:rPr>
          <w:rFonts w:ascii="Arno Pro" w:hAnsi="Arno Pro"/>
          <w:sz w:val="22"/>
          <w:szCs w:val="18"/>
        </w:rPr>
        <w:t xml:space="preserve"> % correct unknown identification (% CUI) in a single-well configuration using 6-channel </w:t>
      </w:r>
      <w:r w:rsidRPr="00D41A60">
        <w:rPr>
          <w:rFonts w:ascii="Arno Pro" w:hAnsi="Arno Pro"/>
          <w:szCs w:val="18"/>
        </w:rPr>
        <w:t xml:space="preserve">system. </w:t>
      </w:r>
      <w:r w:rsidR="00621E9E" w:rsidRPr="00D41A60">
        <w:rPr>
          <w:rFonts w:ascii="Arno Pro" w:hAnsi="Arno Pro"/>
          <w:szCs w:val="18"/>
        </w:rPr>
        <w:t>W</w:t>
      </w:r>
      <w:r w:rsidRPr="00D41A60">
        <w:rPr>
          <w:rFonts w:ascii="Arno Pro" w:hAnsi="Arno Pro"/>
          <w:szCs w:val="18"/>
        </w:rPr>
        <w:t xml:space="preserve">hen there are </w:t>
      </w:r>
      <w:r w:rsidRPr="00D41A60">
        <w:rPr>
          <w:rFonts w:ascii="Arno Pro" w:hAnsi="Arno Pro"/>
          <w:sz w:val="20"/>
          <w:szCs w:val="18"/>
        </w:rPr>
        <w:t>only three channels,</w:t>
      </w:r>
      <w:r w:rsidR="00621E9E" w:rsidRPr="00D41A60">
        <w:rPr>
          <w:rFonts w:ascii="Arno Pro" w:hAnsi="Arno Pro"/>
          <w:sz w:val="20"/>
          <w:szCs w:val="18"/>
        </w:rPr>
        <w:t xml:space="preserve"> the % CUI drops drastically </w:t>
      </w:r>
      <w:r w:rsidRPr="00D41A60">
        <w:rPr>
          <w:rFonts w:ascii="Arno Pro" w:hAnsi="Arno Pro"/>
          <w:sz w:val="20"/>
          <w:szCs w:val="18"/>
        </w:rPr>
        <w:t>(Figure 1d)</w:t>
      </w:r>
      <w:r w:rsidR="00621E9E" w:rsidRPr="00D41A60">
        <w:rPr>
          <w:rFonts w:ascii="Arno Pro" w:hAnsi="Arno Pro"/>
          <w:sz w:val="20"/>
          <w:szCs w:val="18"/>
        </w:rPr>
        <w:t>.</w:t>
      </w:r>
    </w:p>
    <w:p w14:paraId="1512BCFA" w14:textId="146F8DA3" w:rsidR="00B942F7" w:rsidRPr="00D41A60" w:rsidRDefault="00B942F7" w:rsidP="004F08F4">
      <w:pPr>
        <w:ind w:firstLine="180"/>
        <w:rPr>
          <w:rFonts w:ascii="Arno Pro" w:hAnsi="Arno Pro"/>
          <w:sz w:val="20"/>
          <w:szCs w:val="18"/>
        </w:rPr>
      </w:pPr>
      <w:r w:rsidRPr="00D41A60">
        <w:rPr>
          <w:rFonts w:ascii="Arno Pro" w:hAnsi="Arno Pro"/>
          <w:sz w:val="20"/>
          <w:szCs w:val="18"/>
        </w:rPr>
        <w:t xml:space="preserve">An important challenge in cancer therapy is determining whether tissue/cells are benign or cancerous. If they are cancerous, then </w:t>
      </w:r>
      <w:proofErr w:type="gramStart"/>
      <w:r w:rsidRPr="00D41A60">
        <w:rPr>
          <w:rFonts w:ascii="Arno Pro" w:hAnsi="Arno Pro"/>
          <w:sz w:val="20"/>
          <w:szCs w:val="18"/>
        </w:rPr>
        <w:t>whether or not</w:t>
      </w:r>
      <w:proofErr w:type="gramEnd"/>
      <w:r w:rsidRPr="00D41A60">
        <w:rPr>
          <w:rFonts w:ascii="Arno Pro" w:hAnsi="Arno Pro"/>
          <w:sz w:val="20"/>
          <w:szCs w:val="18"/>
        </w:rPr>
        <w:t xml:space="preserve"> it has the ability to metastasize to other organs. </w:t>
      </w:r>
      <w:r w:rsidR="00E135A4" w:rsidRPr="00D41A60">
        <w:rPr>
          <w:rFonts w:ascii="Arno Pro" w:hAnsi="Arno Pro"/>
          <w:sz w:val="20"/>
          <w:szCs w:val="18"/>
        </w:rPr>
        <w:t>W</w:t>
      </w:r>
      <w:r w:rsidRPr="00D41A60">
        <w:rPr>
          <w:rFonts w:ascii="Arno Pro" w:hAnsi="Arno Pro"/>
          <w:sz w:val="20"/>
          <w:szCs w:val="18"/>
        </w:rPr>
        <w:t>e chose three different human breast cell lines to test our host-guest doubled array sensor: MCF10A (normal), MCF-7 (cancerous), MDA-MB-231 (metastatic) (Figure 2a). The three cell lines also show differential fluorescence patterns that are clustered separately by LDA</w:t>
      </w:r>
      <w:r w:rsidR="009022A0" w:rsidRPr="00D41A60">
        <w:rPr>
          <w:rFonts w:ascii="Arno Pro" w:hAnsi="Arno Pro"/>
          <w:sz w:val="20"/>
          <w:szCs w:val="18"/>
        </w:rPr>
        <w:t xml:space="preserve"> when 6 channels are used </w:t>
      </w:r>
      <w:r w:rsidR="009022A0" w:rsidRPr="00D41A60">
        <w:rPr>
          <w:rFonts w:ascii="Arno Pro" w:hAnsi="Arno Pro"/>
          <w:b/>
          <w:sz w:val="20"/>
          <w:szCs w:val="18"/>
        </w:rPr>
        <w:t>(Figure 2b)</w:t>
      </w:r>
      <w:r w:rsidR="009022A0" w:rsidRPr="00D41A60">
        <w:rPr>
          <w:rFonts w:ascii="Arno Pro" w:hAnsi="Arno Pro"/>
          <w:sz w:val="20"/>
          <w:szCs w:val="18"/>
        </w:rPr>
        <w:t xml:space="preserve">. Similar trend is </w:t>
      </w:r>
      <w:r w:rsidR="000A4C12" w:rsidRPr="00D41A60">
        <w:rPr>
          <w:rFonts w:ascii="Arno Pro" w:hAnsi="Arno Pro"/>
          <w:sz w:val="20"/>
          <w:szCs w:val="18"/>
        </w:rPr>
        <w:t>observed</w:t>
      </w:r>
      <w:r w:rsidR="009022A0" w:rsidRPr="00D41A60">
        <w:rPr>
          <w:rFonts w:ascii="Arno Pro" w:hAnsi="Arno Pro"/>
          <w:sz w:val="20"/>
          <w:szCs w:val="18"/>
        </w:rPr>
        <w:t xml:space="preserve"> in the % CUI of these three human breast cell lines where the </w:t>
      </w:r>
      <w:proofErr w:type="gramStart"/>
      <w:r w:rsidR="009022A0" w:rsidRPr="00D41A60">
        <w:rPr>
          <w:rFonts w:ascii="Arno Pro" w:hAnsi="Arno Pro"/>
          <w:sz w:val="20"/>
          <w:szCs w:val="18"/>
        </w:rPr>
        <w:t>six channel</w:t>
      </w:r>
      <w:proofErr w:type="gramEnd"/>
      <w:r w:rsidR="009022A0" w:rsidRPr="00D41A60">
        <w:rPr>
          <w:rFonts w:ascii="Arno Pro" w:hAnsi="Arno Pro"/>
          <w:sz w:val="20"/>
          <w:szCs w:val="18"/>
        </w:rPr>
        <w:t xml:space="preserve"> system gives much better un</w:t>
      </w:r>
      <w:r w:rsidR="00E135A4" w:rsidRPr="00D41A60">
        <w:rPr>
          <w:rFonts w:ascii="Arno Pro" w:hAnsi="Arno Pro"/>
          <w:sz w:val="20"/>
          <w:szCs w:val="18"/>
        </w:rPr>
        <w:t>known identification of 96 % (23 out of 24</w:t>
      </w:r>
      <w:r w:rsidR="009022A0" w:rsidRPr="00D41A60">
        <w:rPr>
          <w:rFonts w:ascii="Arno Pro" w:hAnsi="Arno Pro"/>
          <w:sz w:val="20"/>
          <w:szCs w:val="18"/>
        </w:rPr>
        <w:t xml:space="preserve"> samples) compared to the three channels (Figure 2c).</w:t>
      </w:r>
    </w:p>
    <w:p w14:paraId="0AE88656" w14:textId="1623D75F" w:rsidR="00486F63" w:rsidRPr="00D41A60" w:rsidRDefault="00BC3E58" w:rsidP="004F08F4">
      <w:pPr>
        <w:spacing w:after="0"/>
        <w:ind w:firstLine="180"/>
        <w:rPr>
          <w:rFonts w:ascii="Arno Pro" w:hAnsi="Arno Pro"/>
          <w:sz w:val="22"/>
          <w:szCs w:val="18"/>
        </w:rPr>
      </w:pPr>
      <w:r w:rsidRPr="00D41A60">
        <w:rPr>
          <w:rFonts w:ascii="Arno Pro" w:hAnsi="Arno Pro"/>
          <w:sz w:val="20"/>
          <w:szCs w:val="18"/>
        </w:rPr>
        <w:t>To further validate our sensor with a more stringent test, we employed i</w:t>
      </w:r>
      <w:r w:rsidR="00337FB6" w:rsidRPr="00D41A60">
        <w:rPr>
          <w:rFonts w:ascii="Arno Pro" w:hAnsi="Arno Pro"/>
          <w:sz w:val="20"/>
          <w:szCs w:val="18"/>
        </w:rPr>
        <w:t>sogenic cell lines derived from BALB/c mice</w:t>
      </w:r>
      <w:r w:rsidRPr="00D41A60">
        <w:rPr>
          <w:rFonts w:ascii="Arno Pro" w:hAnsi="Arno Pro"/>
          <w:sz w:val="20"/>
          <w:szCs w:val="18"/>
        </w:rPr>
        <w:t>. These cells can</w:t>
      </w:r>
      <w:r w:rsidR="00337FB6" w:rsidRPr="00D41A60">
        <w:rPr>
          <w:rFonts w:ascii="Arno Pro" w:hAnsi="Arno Pro"/>
          <w:sz w:val="20"/>
          <w:szCs w:val="18"/>
        </w:rPr>
        <w:t xml:space="preserve"> provide a testbed </w:t>
      </w:r>
      <w:r w:rsidRPr="00D41A60">
        <w:rPr>
          <w:rFonts w:ascii="Arno Pro" w:hAnsi="Arno Pro"/>
          <w:sz w:val="20"/>
          <w:szCs w:val="18"/>
        </w:rPr>
        <w:t xml:space="preserve">for our sensor </w:t>
      </w:r>
      <w:r w:rsidR="00337FB6" w:rsidRPr="00D41A60">
        <w:rPr>
          <w:rFonts w:ascii="Arno Pro" w:hAnsi="Arno Pro"/>
          <w:sz w:val="20"/>
          <w:szCs w:val="18"/>
        </w:rPr>
        <w:t>by avoiding the issue of individual-to-individual geo/phenotypic variation</w:t>
      </w:r>
      <w:r w:rsidR="00C45190" w:rsidRPr="00D41A60">
        <w:rPr>
          <w:rFonts w:ascii="Arno Pro" w:hAnsi="Arno Pro"/>
          <w:sz w:val="20"/>
          <w:szCs w:val="18"/>
        </w:rPr>
        <w:t xml:space="preserve"> since they</w:t>
      </w:r>
      <w:r w:rsidR="00337FB6" w:rsidRPr="00D41A60">
        <w:rPr>
          <w:rFonts w:ascii="Arno Pro" w:hAnsi="Arno Pro"/>
          <w:sz w:val="20"/>
          <w:szCs w:val="18"/>
        </w:rPr>
        <w:t xml:space="preserve"> share the same genetic background but have different histological stages, as characterized </w:t>
      </w:r>
      <w:r w:rsidR="00337FB6" w:rsidRPr="00D41A60">
        <w:rPr>
          <w:rFonts w:ascii="Arno Pro" w:hAnsi="Arno Pro"/>
          <w:i/>
          <w:sz w:val="20"/>
          <w:szCs w:val="18"/>
        </w:rPr>
        <w:t>in vivo</w:t>
      </w:r>
      <w:r w:rsidR="00337FB6" w:rsidRPr="00D41A60">
        <w:rPr>
          <w:rFonts w:ascii="Arno Pro" w:hAnsi="Arno Pro"/>
          <w:sz w:val="20"/>
          <w:szCs w:val="18"/>
        </w:rPr>
        <w:t>. TM40A has</w:t>
      </w:r>
      <w:r w:rsidR="007C2242" w:rsidRPr="00D41A60">
        <w:rPr>
          <w:rFonts w:ascii="Arno Pro" w:hAnsi="Arno Pro"/>
          <w:sz w:val="20"/>
          <w:szCs w:val="18"/>
        </w:rPr>
        <w:t xml:space="preserve"> undetectable tumorigenicity (0 %), TM9 generated tumors in 38 % of the cases, while MC7-L1 quickly developed tumors and became highly metastatic in 100% of tested mice (100% tumor) </w:t>
      </w:r>
      <w:r w:rsidR="007C2242" w:rsidRPr="00D41A60">
        <w:rPr>
          <w:rFonts w:ascii="Arno Pro" w:hAnsi="Arno Pro"/>
          <w:sz w:val="20"/>
          <w:szCs w:val="18"/>
        </w:rPr>
        <w:lastRenderedPageBreak/>
        <w:t>(Tab</w:t>
      </w:r>
      <w:r w:rsidR="00C73502" w:rsidRPr="00D41A60">
        <w:rPr>
          <w:rFonts w:ascii="Arno Pro" w:hAnsi="Arno Pro"/>
          <w:sz w:val="20"/>
          <w:szCs w:val="18"/>
        </w:rPr>
        <w:t>le 2).</w:t>
      </w:r>
      <w:r w:rsidR="007C2242" w:rsidRPr="00D41A60">
        <w:rPr>
          <w:rFonts w:ascii="Arno Pro" w:hAnsi="Arno Pro"/>
          <w:sz w:val="20"/>
          <w:szCs w:val="18"/>
        </w:rPr>
        <w:t xml:space="preserve"> These challenging isogenic cell lines are also differentiated using our </w:t>
      </w:r>
      <w:proofErr w:type="gramStart"/>
      <w:r w:rsidR="007C2242" w:rsidRPr="00D41A60">
        <w:rPr>
          <w:rFonts w:ascii="Arno Pro" w:hAnsi="Arno Pro"/>
          <w:sz w:val="20"/>
          <w:szCs w:val="18"/>
        </w:rPr>
        <w:t>six channel</w:t>
      </w:r>
      <w:proofErr w:type="gramEnd"/>
      <w:r w:rsidR="007C2242" w:rsidRPr="00D41A60">
        <w:rPr>
          <w:rFonts w:ascii="Arno Pro" w:hAnsi="Arno Pro"/>
          <w:sz w:val="20"/>
          <w:szCs w:val="18"/>
        </w:rPr>
        <w:t xml:space="preserve"> system (Figure 3a). </w:t>
      </w:r>
      <w:r w:rsidR="007C2242" w:rsidRPr="00D41A60">
        <w:rPr>
          <w:rFonts w:ascii="Arno Pro" w:hAnsi="Arno Pro"/>
          <w:sz w:val="22"/>
          <w:szCs w:val="22"/>
        </w:rPr>
        <w:t>However, when only three channels are used, there is always some level of overlap between the non-tumorigenic (TM40A) and the low-tumori</w:t>
      </w:r>
      <w:bookmarkStart w:id="3" w:name="_GoBack"/>
      <w:bookmarkEnd w:id="3"/>
      <w:r w:rsidR="007C2242" w:rsidRPr="00D41A60">
        <w:rPr>
          <w:rFonts w:ascii="Arno Pro" w:hAnsi="Arno Pro"/>
          <w:sz w:val="22"/>
          <w:szCs w:val="22"/>
        </w:rPr>
        <w:t>genic group (TM9), while the high tumorigenic cluster is highly separated from the others (</w:t>
      </w:r>
      <w:r w:rsidR="00630786" w:rsidRPr="00D41A60">
        <w:rPr>
          <w:rFonts w:ascii="Arno Pro" w:hAnsi="Arno Pro"/>
          <w:sz w:val="22"/>
          <w:szCs w:val="22"/>
        </w:rPr>
        <w:t>Figure S3</w:t>
      </w:r>
      <w:r w:rsidR="007C2242" w:rsidRPr="00D41A60">
        <w:rPr>
          <w:rFonts w:ascii="Arno Pro" w:hAnsi="Arno Pro"/>
          <w:sz w:val="22"/>
          <w:szCs w:val="22"/>
        </w:rPr>
        <w:t>). This indicates biological similarity between the non-tumorigenic and the low-tumorigenic samples. This same trend is also observed in the fluorescence heat map, analyzed by hierarchical clustering analysis (HCA) using six channels, where TM40A while is separated from TM9, they still</w:t>
      </w:r>
      <w:r w:rsidR="007C2242" w:rsidRPr="00D41A60">
        <w:rPr>
          <w:rFonts w:ascii="Arno Pro" w:hAnsi="Arno Pro"/>
          <w:sz w:val="22"/>
          <w:szCs w:val="18"/>
        </w:rPr>
        <w:t xml:space="preserve"> share the same </w:t>
      </w:r>
      <w:r w:rsidR="00BD495C" w:rsidRPr="00D41A60">
        <w:rPr>
          <w:rFonts w:ascii="Arno Pro" w:hAnsi="Arno Pro"/>
          <w:sz w:val="22"/>
          <w:szCs w:val="18"/>
        </w:rPr>
        <w:t xml:space="preserve">sub branch with each other and </w:t>
      </w:r>
      <w:r w:rsidR="007C2242" w:rsidRPr="00D41A60">
        <w:rPr>
          <w:rFonts w:ascii="Arno Pro" w:hAnsi="Arno Pro"/>
          <w:sz w:val="22"/>
          <w:szCs w:val="18"/>
        </w:rPr>
        <w:t>are much more different than the high-tumorigenic cell line MC7-L1 (Figure 3b). These resu</w:t>
      </w:r>
      <w:r w:rsidR="00A84702" w:rsidRPr="00D41A60">
        <w:rPr>
          <w:rFonts w:ascii="Arno Pro" w:hAnsi="Arno Pro"/>
          <w:sz w:val="22"/>
          <w:szCs w:val="18"/>
        </w:rPr>
        <w:t>lts of 10</w:t>
      </w:r>
      <w:r w:rsidR="007C2242" w:rsidRPr="00D41A60">
        <w:rPr>
          <w:rFonts w:ascii="Arno Pro" w:hAnsi="Arno Pro"/>
          <w:sz w:val="22"/>
          <w:szCs w:val="18"/>
        </w:rPr>
        <w:t xml:space="preserve"> cell lines confirm the benefit of increasing the number of channels in chemical-nose sensing system, not just for the classification of each group but most importantly, the accuracy in unknown identification.</w:t>
      </w:r>
    </w:p>
    <w:p w14:paraId="23E92A8B" w14:textId="77777777" w:rsidR="00337FB6" w:rsidRPr="00D41A60" w:rsidRDefault="00337FB6" w:rsidP="007C2242">
      <w:pPr>
        <w:spacing w:after="0"/>
        <w:rPr>
          <w:rFonts w:ascii="Arno Pro" w:hAnsi="Arno Pro"/>
          <w:sz w:val="22"/>
          <w:szCs w:val="18"/>
        </w:rPr>
      </w:pPr>
    </w:p>
    <w:p w14:paraId="4311DEBA" w14:textId="39C23B7E" w:rsidR="00F72114" w:rsidRPr="00E97ACF" w:rsidRDefault="00337FB6" w:rsidP="00337FB6">
      <w:pPr>
        <w:rPr>
          <w:rFonts w:ascii="Arno Pro" w:hAnsi="Arno Pro"/>
          <w:sz w:val="18"/>
          <w:szCs w:val="18"/>
        </w:rPr>
      </w:pPr>
      <w:r w:rsidRPr="00D41A60">
        <w:rPr>
          <w:rFonts w:ascii="Arno Pro" w:hAnsi="Arno Pro"/>
          <w:sz w:val="22"/>
          <w:szCs w:val="18"/>
        </w:rPr>
        <w:t>To further validate the versatility of our 6-channel system, we cultured two additional cell lines that have similar histological outcomes with the cell lines in our reference set but different identities. These cell lines are FSK7 (low-tumorigenic) and MC4-L2 (high-tumorigenic).</w:t>
      </w:r>
      <w:r w:rsidRPr="00D41A60">
        <w:rPr>
          <w:rFonts w:ascii="Arno Pro" w:hAnsi="Arno Pro"/>
          <w:sz w:val="22"/>
          <w:szCs w:val="18"/>
          <w:vertAlign w:val="superscript"/>
        </w:rPr>
        <w:endnoteReference w:id="24"/>
      </w:r>
      <w:r w:rsidRPr="00D41A60">
        <w:rPr>
          <w:rFonts w:ascii="Arno Pro" w:hAnsi="Arno Pro"/>
          <w:sz w:val="22"/>
          <w:szCs w:val="18"/>
        </w:rPr>
        <w:t xml:space="preserve"> The fingerprints of</w:t>
      </w:r>
      <w:r w:rsidR="00630786" w:rsidRPr="00D41A60">
        <w:rPr>
          <w:rFonts w:ascii="Arno Pro" w:hAnsi="Arno Pro"/>
          <w:sz w:val="22"/>
          <w:szCs w:val="18"/>
        </w:rPr>
        <w:t xml:space="preserve"> these two cell lines</w:t>
      </w:r>
      <w:r w:rsidRPr="00D41A60">
        <w:rPr>
          <w:rFonts w:ascii="Arno Pro" w:hAnsi="Arno Pro"/>
          <w:sz w:val="22"/>
          <w:szCs w:val="18"/>
        </w:rPr>
        <w:t xml:space="preserve"> were compared to the reference set to predict their histological outcomes. LDA plots show the overlap of each unknown cell line with their corresponding tumorigenicity with 100 % accuracy (</w:t>
      </w:r>
      <w:r w:rsidRPr="00D41A60">
        <w:rPr>
          <w:rFonts w:ascii="Arno Pro" w:hAnsi="Arno Pro"/>
          <w:b/>
          <w:sz w:val="22"/>
          <w:szCs w:val="18"/>
        </w:rPr>
        <w:t xml:space="preserve">Figure </w:t>
      </w:r>
      <w:r w:rsidR="003863F0" w:rsidRPr="00D41A60">
        <w:rPr>
          <w:rFonts w:ascii="Arno Pro" w:hAnsi="Arno Pro"/>
          <w:b/>
          <w:sz w:val="22"/>
          <w:szCs w:val="18"/>
        </w:rPr>
        <w:t>4</w:t>
      </w:r>
      <w:r w:rsidRPr="00D41A60">
        <w:rPr>
          <w:rFonts w:ascii="Arno Pro" w:hAnsi="Arno Pro"/>
          <w:sz w:val="22"/>
          <w:szCs w:val="18"/>
        </w:rPr>
        <w:t>, Table S6). This result strengthens the sensor reliability in identifying clinically relevant features of cells. Notably, translating results from one cell line to use as reference for other novel cell lines has not been achieved previously with chemical-nose sensors.</w:t>
      </w:r>
    </w:p>
    <w:p w14:paraId="1F9A634F" w14:textId="77777777" w:rsidR="00F72114" w:rsidRPr="00D41A60" w:rsidRDefault="00F72114" w:rsidP="00F72114">
      <w:pPr>
        <w:pStyle w:val="TESupportingInfoTitle"/>
        <w:rPr>
          <w:sz w:val="22"/>
          <w:szCs w:val="22"/>
        </w:rPr>
      </w:pPr>
      <w:r w:rsidRPr="00D41A60">
        <w:rPr>
          <w:sz w:val="22"/>
          <w:szCs w:val="22"/>
        </w:rPr>
        <w:t>conclusions</w:t>
      </w:r>
    </w:p>
    <w:p w14:paraId="00E08A18" w14:textId="6C875B09" w:rsidR="00F72114" w:rsidRPr="00D41A60" w:rsidRDefault="006737D3" w:rsidP="00F72114">
      <w:pPr>
        <w:pStyle w:val="TESupportingInfoTitle"/>
        <w:rPr>
          <w:sz w:val="22"/>
          <w:szCs w:val="22"/>
        </w:rPr>
      </w:pPr>
      <w:r w:rsidRPr="00D41A60">
        <w:rPr>
          <w:sz w:val="22"/>
          <w:szCs w:val="22"/>
        </w:rPr>
        <w:pict w14:anchorId="390DA0A4">
          <v:shape id="_x0000_s1078" type="#_x0000_t202" style="position:absolute;left:0;text-align:left;margin-left:0;margin-top:-373.45pt;width:244.05pt;height:250.5pt;z-index:251667456" strokecolor="white [3212]">
            <v:textbox style="mso-next-textbox:#_x0000_s1078">
              <w:txbxContent>
                <w:p w14:paraId="5AD87AE9" w14:textId="77777777" w:rsidR="00026A3A" w:rsidRDefault="00026A3A" w:rsidP="000A4C12">
                  <w:r>
                    <w:rPr>
                      <w:noProof/>
                    </w:rPr>
                    <w:drawing>
                      <wp:inline distT="0" distB="0" distL="0" distR="0" wp14:anchorId="2F73349C" wp14:editId="352C8442">
                        <wp:extent cx="2962275" cy="2437765"/>
                        <wp:effectExtent l="0" t="0" r="0" b="0"/>
                        <wp:docPr id="3" name="Picture 24" descr="Figure 4-Isogenic cell lines-UNK outside ref-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Isogenic cell lines-UNK outside ref-01.tif"/>
                                <pic:cNvPicPr/>
                              </pic:nvPicPr>
                              <pic:blipFill>
                                <a:blip r:embed="rId16"/>
                                <a:stretch>
                                  <a:fillRect/>
                                </a:stretch>
                              </pic:blipFill>
                              <pic:spPr>
                                <a:xfrm>
                                  <a:off x="0" y="0"/>
                                  <a:ext cx="2966076" cy="2440893"/>
                                </a:xfrm>
                                <a:prstGeom prst="rect">
                                  <a:avLst/>
                                </a:prstGeom>
                              </pic:spPr>
                            </pic:pic>
                          </a:graphicData>
                        </a:graphic>
                      </wp:inline>
                    </w:drawing>
                  </w:r>
                </w:p>
                <w:p w14:paraId="3DF0137D" w14:textId="77777777" w:rsidR="00026A3A" w:rsidRPr="008E6342" w:rsidRDefault="00026A3A" w:rsidP="000A4C12">
                  <w:pPr>
                    <w:pStyle w:val="Caption"/>
                    <w:jc w:val="both"/>
                    <w:rPr>
                      <w:rFonts w:ascii="Arno Pro" w:hAnsi="Arno Pro" w:cs="Arial"/>
                      <w:b w:val="0"/>
                      <w:noProof/>
                      <w:color w:val="000000" w:themeColor="text1"/>
                      <w:sz w:val="15"/>
                      <w:szCs w:val="15"/>
                    </w:rPr>
                  </w:pPr>
                  <w:r>
                    <w:rPr>
                      <w:rFonts w:ascii="Arno Pro" w:hAnsi="Arno Pro" w:cs="Arial"/>
                      <w:i/>
                      <w:color w:val="auto"/>
                      <w:sz w:val="15"/>
                      <w:szCs w:val="15"/>
                    </w:rPr>
                    <w:t xml:space="preserve">Figure </w:t>
                  </w:r>
                  <w:r>
                    <w:rPr>
                      <w:rFonts w:ascii="Arno Pro" w:hAnsi="Arno Pro" w:cs="Arial"/>
                      <w:i/>
                      <w:color w:val="000000" w:themeColor="text1"/>
                      <w:sz w:val="15"/>
                      <w:szCs w:val="15"/>
                    </w:rPr>
                    <w:t>4</w:t>
                  </w:r>
                  <w:r w:rsidRPr="008E6342">
                    <w:rPr>
                      <w:rFonts w:ascii="Arno Pro" w:hAnsi="Arno Pro" w:cs="Arial"/>
                      <w:i/>
                      <w:color w:val="000000" w:themeColor="text1"/>
                      <w:sz w:val="15"/>
                      <w:szCs w:val="15"/>
                    </w:rPr>
                    <w:t>:</w:t>
                  </w:r>
                  <w:r w:rsidRPr="008E6342">
                    <w:rPr>
                      <w:rFonts w:ascii="Arno Pro" w:hAnsi="Arno Pro" w:cs="Arial"/>
                      <w:b w:val="0"/>
                      <w:color w:val="000000" w:themeColor="text1"/>
                      <w:sz w:val="15"/>
                      <w:szCs w:val="15"/>
                    </w:rPr>
                    <w:t xml:space="preserve"> </w:t>
                  </w:r>
                  <w:r w:rsidRPr="007D6E87">
                    <w:rPr>
                      <w:rFonts w:ascii="Arno Pro" w:hAnsi="Arno Pro" w:cs="Arial"/>
                      <w:b w:val="0"/>
                      <w:bCs w:val="0"/>
                      <w:color w:val="000000" w:themeColor="text1"/>
                      <w:sz w:val="15"/>
                      <w:szCs w:val="15"/>
                      <w:lang w:val="en-US"/>
                    </w:rPr>
                    <w:t>a) Unknown cell lines were clustered with the established reference cell lines via LDA by using the fluorescence responses from all six channels. b) The correct unknown identification percentage of FSK7 and MC4-L2 are both 100 %</w:t>
                  </w:r>
                  <w:r>
                    <w:rPr>
                      <w:rFonts w:ascii="Arno Pro" w:hAnsi="Arno Pro" w:cs="Arial"/>
                      <w:b w:val="0"/>
                      <w:bCs w:val="0"/>
                      <w:color w:val="000000" w:themeColor="text1"/>
                      <w:sz w:val="15"/>
                      <w:szCs w:val="15"/>
                      <w:lang w:val="en-US"/>
                    </w:rPr>
                    <w:t xml:space="preserve"> </w:t>
                  </w:r>
                  <w:r w:rsidRPr="007C2242">
                    <w:rPr>
                      <w:rFonts w:ascii="Arno Pro" w:hAnsi="Arno Pro" w:cs="Arial"/>
                      <w:b w:val="0"/>
                      <w:bCs w:val="0"/>
                      <w:color w:val="000000" w:themeColor="text1"/>
                      <w:sz w:val="15"/>
                      <w:szCs w:val="15"/>
                      <w:lang w:val="en-US"/>
                    </w:rPr>
                    <w:t>(Table S13)</w:t>
                  </w:r>
                  <w:r w:rsidRPr="007D6E87">
                    <w:rPr>
                      <w:rFonts w:ascii="Arno Pro" w:hAnsi="Arno Pro" w:cs="Arial"/>
                      <w:b w:val="0"/>
                      <w:bCs w:val="0"/>
                      <w:color w:val="000000" w:themeColor="text1"/>
                      <w:sz w:val="15"/>
                      <w:szCs w:val="15"/>
                      <w:lang w:val="en-US"/>
                    </w:rPr>
                    <w:t>.</w:t>
                  </w:r>
                </w:p>
                <w:p w14:paraId="3E2869E4" w14:textId="77777777" w:rsidR="00026A3A" w:rsidRDefault="00026A3A" w:rsidP="000A4C12"/>
              </w:txbxContent>
            </v:textbox>
            <w10:wrap type="square"/>
          </v:shape>
        </w:pict>
      </w:r>
      <w:r w:rsidR="00337FB6" w:rsidRPr="00D41A60">
        <w:rPr>
          <w:rFonts w:eastAsia="MS Mincho" w:cs="Arial"/>
          <w:b w:val="0"/>
          <w:caps w:val="0"/>
          <w:kern w:val="0"/>
          <w:sz w:val="22"/>
          <w:szCs w:val="22"/>
          <w:lang w:eastAsia="ja-JP"/>
        </w:rPr>
        <w:t xml:space="preserve">In summary, we have used host-guest chemistry to double the information content of an array-based sensor for cancer diagnostics. The sensor </w:t>
      </w:r>
      <w:proofErr w:type="gramStart"/>
      <w:r w:rsidR="00337FB6" w:rsidRPr="00D41A60">
        <w:rPr>
          <w:rFonts w:eastAsia="MS Mincho" w:cs="Arial"/>
          <w:b w:val="0"/>
          <w:caps w:val="0"/>
          <w:kern w:val="0"/>
          <w:sz w:val="22"/>
          <w:szCs w:val="22"/>
          <w:lang w:eastAsia="ja-JP"/>
        </w:rPr>
        <w:t xml:space="preserve">was </w:t>
      </w:r>
      <w:r w:rsidR="00337FB6" w:rsidRPr="00D41A60">
        <w:rPr>
          <w:rFonts w:eastAsia="MS Mincho"/>
          <w:b w:val="0"/>
          <w:caps w:val="0"/>
          <w:kern w:val="0"/>
          <w:sz w:val="22"/>
          <w:szCs w:val="22"/>
          <w:lang w:eastAsia="ja-JP"/>
        </w:rPr>
        <w:t>able to</w:t>
      </w:r>
      <w:proofErr w:type="gramEnd"/>
      <w:r w:rsidR="00337FB6" w:rsidRPr="00D41A60">
        <w:rPr>
          <w:rFonts w:eastAsia="MS Mincho"/>
          <w:b w:val="0"/>
          <w:caps w:val="0"/>
          <w:kern w:val="0"/>
          <w:sz w:val="22"/>
          <w:szCs w:val="22"/>
          <w:lang w:eastAsia="ja-JP"/>
        </w:rPr>
        <w:t xml:space="preserve"> readily </w:t>
      </w:r>
      <w:r w:rsidR="00337FB6" w:rsidRPr="00D41A60">
        <w:rPr>
          <w:rFonts w:eastAsia="MS Mincho"/>
          <w:b w:val="0"/>
          <w:caps w:val="0"/>
          <w:kern w:val="0"/>
          <w:sz w:val="22"/>
          <w:szCs w:val="22"/>
          <w:lang w:eastAsia="ja-JP"/>
        </w:rPr>
        <w:t xml:space="preserve">discriminate phenotypic changes among cells based on their complex proteomic signatures associated with different histological outcomes. </w:t>
      </w:r>
      <w:r w:rsidR="00337FB6" w:rsidRPr="00D41A60">
        <w:rPr>
          <w:rFonts w:eastAsia="MS Mincho" w:cs="Arial"/>
          <w:b w:val="0"/>
          <w:caps w:val="0"/>
          <w:kern w:val="0"/>
          <w:sz w:val="22"/>
          <w:szCs w:val="22"/>
          <w:lang w:eastAsia="ja-JP"/>
        </w:rPr>
        <w:t xml:space="preserve">The unique fingerprint of complex cell lysates can be obtained in a single well with minimal sample quantity (200 ng of total proteins), minimizing biopsy size, reducing the invasiveness of the methodology. </w:t>
      </w:r>
      <w:r w:rsidR="00337FB6" w:rsidRPr="00D41A60">
        <w:rPr>
          <w:rFonts w:eastAsia="MS Mincho"/>
          <w:b w:val="0"/>
          <w:caps w:val="0"/>
          <w:kern w:val="0"/>
          <w:sz w:val="22"/>
          <w:szCs w:val="22"/>
          <w:lang w:eastAsia="ja-JP"/>
        </w:rPr>
        <w:t>Significantly, the classification of this host-guest-based sensor could be extended beyond the training set, determining the invasiveness of unknown cell lines that have similar histological outcomes. In a broader cont</w:t>
      </w:r>
      <w:r w:rsidR="00DA5820" w:rsidRPr="00D41A60">
        <w:rPr>
          <w:rFonts w:eastAsia="MS Mincho"/>
          <w:b w:val="0"/>
          <w:caps w:val="0"/>
          <w:kern w:val="0"/>
          <w:sz w:val="22"/>
          <w:szCs w:val="22"/>
          <w:lang w:eastAsia="ja-JP"/>
        </w:rPr>
        <w:t>e</w:t>
      </w:r>
      <w:r w:rsidR="00337FB6" w:rsidRPr="00D41A60">
        <w:rPr>
          <w:rFonts w:eastAsia="MS Mincho"/>
          <w:b w:val="0"/>
          <w:caps w:val="0"/>
          <w:kern w:val="0"/>
          <w:sz w:val="22"/>
          <w:szCs w:val="22"/>
          <w:lang w:eastAsia="ja-JP"/>
        </w:rPr>
        <w:t xml:space="preserve">xt, this </w:t>
      </w:r>
      <w:r w:rsidR="00337FB6" w:rsidRPr="00D41A60">
        <w:rPr>
          <w:rFonts w:eastAsia="MS Mincho" w:cs="Arial"/>
          <w:b w:val="0"/>
          <w:caps w:val="0"/>
          <w:kern w:val="0"/>
          <w:sz w:val="22"/>
          <w:szCs w:val="22"/>
          <w:lang w:eastAsia="ja-JP"/>
        </w:rPr>
        <w:t>host-guest-based chemical nose sensor presents a general means of increasing dimensionality in array-based sensors.</w:t>
      </w:r>
    </w:p>
    <w:p w14:paraId="411E7DA1" w14:textId="77777777" w:rsidR="00F72114" w:rsidRPr="00D41A60" w:rsidRDefault="00F72114" w:rsidP="00F72114">
      <w:pPr>
        <w:pStyle w:val="TESupportingInfoTitle"/>
        <w:rPr>
          <w:sz w:val="22"/>
          <w:szCs w:val="22"/>
        </w:rPr>
      </w:pPr>
    </w:p>
    <w:p w14:paraId="49C66B32" w14:textId="77777777" w:rsidR="00A71C00" w:rsidRPr="00D41A60" w:rsidRDefault="00157E12" w:rsidP="00F72114">
      <w:pPr>
        <w:pStyle w:val="TESupportingInfoTitle"/>
        <w:rPr>
          <w:rFonts w:ascii="Myriad Pro Light" w:hAnsi="Myriad Pro Light" w:cs="Myriad Arabic"/>
          <w:sz w:val="22"/>
          <w:szCs w:val="22"/>
        </w:rPr>
      </w:pPr>
      <w:r w:rsidRPr="00D41A60">
        <w:rPr>
          <w:rFonts w:ascii="Myriad Pro Light" w:hAnsi="Myriad Pro Light" w:cs="Myriad Arabic"/>
          <w:sz w:val="22"/>
          <w:szCs w:val="22"/>
        </w:rPr>
        <w:t>ASSOCIATED CONTENT</w:t>
      </w:r>
      <w:r w:rsidR="00A66EDD" w:rsidRPr="00D41A60">
        <w:rPr>
          <w:rFonts w:ascii="Myriad Pro Light" w:hAnsi="Myriad Pro Light" w:cs="Myriad Arabic"/>
          <w:sz w:val="22"/>
          <w:szCs w:val="22"/>
        </w:rPr>
        <w:t xml:space="preserve"> </w:t>
      </w:r>
    </w:p>
    <w:p w14:paraId="5C0B3D12" w14:textId="77777777" w:rsidR="00FC2FD1" w:rsidRPr="00D41A60" w:rsidRDefault="00157E12" w:rsidP="00FC2FD1">
      <w:pPr>
        <w:pStyle w:val="TESupportingInformation"/>
        <w:rPr>
          <w:rFonts w:cs="Myriad Arabic"/>
          <w:sz w:val="22"/>
          <w:szCs w:val="22"/>
        </w:rPr>
      </w:pPr>
      <w:r w:rsidRPr="00D41A60">
        <w:rPr>
          <w:rFonts w:cs="Myriad Arabic"/>
          <w:b/>
          <w:sz w:val="22"/>
          <w:szCs w:val="22"/>
        </w:rPr>
        <w:t>Supporting Information</w:t>
      </w:r>
      <w:r w:rsidRPr="00D41A60">
        <w:rPr>
          <w:rFonts w:cs="Myriad Arabic"/>
          <w:sz w:val="22"/>
          <w:szCs w:val="22"/>
        </w:rPr>
        <w:t xml:space="preserve">. </w:t>
      </w:r>
      <w:r w:rsidR="00FC2FD1" w:rsidRPr="00D41A60">
        <w:rPr>
          <w:rFonts w:cs="Myriad Arabic"/>
          <w:sz w:val="22"/>
          <w:szCs w:val="22"/>
        </w:rPr>
        <w:t xml:space="preserve">Materials used, experimental methods, statistical analysis, discussion on the affects of </w:t>
      </w:r>
      <w:proofErr w:type="gramStart"/>
      <w:r w:rsidR="00FC2FD1" w:rsidRPr="00D41A60">
        <w:rPr>
          <w:rFonts w:cs="Myriad Arabic"/>
          <w:sz w:val="22"/>
          <w:szCs w:val="22"/>
        </w:rPr>
        <w:t>CB[</w:t>
      </w:r>
      <w:proofErr w:type="gramEnd"/>
      <w:r w:rsidR="00FC2FD1" w:rsidRPr="00D41A60">
        <w:rPr>
          <w:rFonts w:cs="Myriad Arabic"/>
          <w:sz w:val="22"/>
          <w:szCs w:val="22"/>
        </w:rPr>
        <w:t xml:space="preserve">7] on sensor components, unknown identification, supporting figures, supporting tables, and data. </w:t>
      </w:r>
      <w:r w:rsidR="003E5207" w:rsidRPr="00D41A60">
        <w:rPr>
          <w:rFonts w:cs="Myriad Arabic"/>
          <w:sz w:val="22"/>
          <w:szCs w:val="22"/>
        </w:rPr>
        <w:t>This material is available free of charge via the I</w:t>
      </w:r>
      <w:r w:rsidR="00FC2FD1" w:rsidRPr="00D41A60">
        <w:rPr>
          <w:rFonts w:cs="Myriad Arabic"/>
          <w:sz w:val="22"/>
          <w:szCs w:val="22"/>
        </w:rPr>
        <w:t>nternet at http://pubs.acs.org.</w:t>
      </w:r>
      <w:r w:rsidR="003E5207" w:rsidRPr="00D41A60">
        <w:rPr>
          <w:rFonts w:cs="Myriad Arabic"/>
          <w:sz w:val="22"/>
          <w:szCs w:val="22"/>
        </w:rPr>
        <w:t xml:space="preserve"> </w:t>
      </w:r>
    </w:p>
    <w:p w14:paraId="3632C890" w14:textId="77777777" w:rsidR="00A66EDD" w:rsidRPr="00D41A60" w:rsidRDefault="00A66EDD" w:rsidP="00157E12">
      <w:pPr>
        <w:pStyle w:val="TESupportingInformation"/>
        <w:rPr>
          <w:rFonts w:cs="Myriad Arabic"/>
          <w:sz w:val="22"/>
          <w:szCs w:val="22"/>
        </w:rPr>
      </w:pPr>
      <w:r w:rsidRPr="00D41A60">
        <w:rPr>
          <w:rFonts w:cs="Myriad Arabic"/>
          <w:sz w:val="22"/>
          <w:szCs w:val="22"/>
        </w:rPr>
        <w:t xml:space="preserve"> </w:t>
      </w:r>
    </w:p>
    <w:p w14:paraId="5544FACD" w14:textId="77777777" w:rsidR="007331FF" w:rsidRPr="00D41A60" w:rsidRDefault="007331FF" w:rsidP="00CD5795">
      <w:pPr>
        <w:pStyle w:val="AuthorInformationTitle"/>
        <w:rPr>
          <w:sz w:val="22"/>
          <w:szCs w:val="22"/>
        </w:rPr>
      </w:pPr>
      <w:r w:rsidRPr="00D41A60">
        <w:rPr>
          <w:sz w:val="22"/>
          <w:szCs w:val="22"/>
        </w:rPr>
        <w:t>A</w:t>
      </w:r>
      <w:r w:rsidR="00835CBD" w:rsidRPr="00D41A60">
        <w:rPr>
          <w:sz w:val="22"/>
          <w:szCs w:val="22"/>
        </w:rPr>
        <w:t>UTHOR INFORMATION</w:t>
      </w:r>
    </w:p>
    <w:p w14:paraId="5256770B" w14:textId="77777777" w:rsidR="00E75388" w:rsidRPr="00D41A60" w:rsidRDefault="00101D1F" w:rsidP="005D2065">
      <w:pPr>
        <w:pStyle w:val="FAAuthorInfoSubtitle"/>
        <w:rPr>
          <w:sz w:val="22"/>
          <w:szCs w:val="22"/>
        </w:rPr>
      </w:pPr>
      <w:r w:rsidRPr="00D41A60">
        <w:rPr>
          <w:sz w:val="22"/>
          <w:szCs w:val="22"/>
        </w:rPr>
        <w:t>Corresponding Author</w:t>
      </w:r>
    </w:p>
    <w:p w14:paraId="5A21C267" w14:textId="77777777" w:rsidR="007331FF" w:rsidRPr="00D41A60" w:rsidRDefault="00B500A2" w:rsidP="003E5207">
      <w:pPr>
        <w:pStyle w:val="StyleFACorrespondingAuthorFootnote7pt"/>
        <w:rPr>
          <w:sz w:val="22"/>
          <w:szCs w:val="22"/>
        </w:rPr>
      </w:pPr>
      <w:r w:rsidRPr="00D41A60">
        <w:rPr>
          <w:sz w:val="22"/>
          <w:szCs w:val="22"/>
        </w:rPr>
        <w:t xml:space="preserve">*rotello@chem.umass.edu </w:t>
      </w:r>
    </w:p>
    <w:p w14:paraId="5C2BC85A" w14:textId="77777777" w:rsidR="004D1A9B" w:rsidRPr="00D41A60" w:rsidRDefault="004D1A9B" w:rsidP="003E5207">
      <w:pPr>
        <w:pStyle w:val="StyleFACorrespondingAuthorFootnote7pt"/>
        <w:rPr>
          <w:sz w:val="22"/>
          <w:szCs w:val="22"/>
        </w:rPr>
      </w:pPr>
    </w:p>
    <w:p w14:paraId="16B203DB" w14:textId="77777777" w:rsidR="008D567C" w:rsidRPr="00D41A60" w:rsidRDefault="008D567C" w:rsidP="003E5207">
      <w:pPr>
        <w:pStyle w:val="StyleFACorrespondingAuthorFootnote7pt"/>
        <w:rPr>
          <w:sz w:val="22"/>
          <w:szCs w:val="22"/>
        </w:rPr>
      </w:pPr>
      <w:r w:rsidRPr="00D41A60">
        <w:rPr>
          <w:rFonts w:ascii="Myriad Pro Light" w:hAnsi="Myriad Pro Light"/>
          <w:sz w:val="22"/>
          <w:szCs w:val="22"/>
        </w:rPr>
        <w:t>Notes</w:t>
      </w:r>
      <w:r w:rsidRPr="00D41A60">
        <w:rPr>
          <w:rStyle w:val="FAAuthorInfoSubtitleChar"/>
          <w:rFonts w:ascii="Arno Pro" w:hAnsi="Arno Pro"/>
          <w:sz w:val="22"/>
          <w:szCs w:val="22"/>
        </w:rPr>
        <w:br/>
      </w:r>
      <w:r w:rsidR="004D1A9B" w:rsidRPr="00D41A60">
        <w:rPr>
          <w:sz w:val="22"/>
          <w:szCs w:val="22"/>
        </w:rPr>
        <w:t>The authors declare no competing financial interest.</w:t>
      </w:r>
    </w:p>
    <w:p w14:paraId="464AB642" w14:textId="77777777" w:rsidR="007331FF" w:rsidRPr="00D41A60" w:rsidRDefault="007331FF" w:rsidP="00CD5795">
      <w:pPr>
        <w:pStyle w:val="TDAckTitle"/>
        <w:rPr>
          <w:sz w:val="22"/>
          <w:szCs w:val="22"/>
        </w:rPr>
      </w:pPr>
      <w:r w:rsidRPr="00D41A60">
        <w:rPr>
          <w:sz w:val="22"/>
          <w:szCs w:val="22"/>
        </w:rPr>
        <w:t xml:space="preserve">ACKNOWLEDGMENT </w:t>
      </w:r>
    </w:p>
    <w:p w14:paraId="3B3EE9AE" w14:textId="77777777" w:rsidR="00A66EDD" w:rsidRPr="00D41A60" w:rsidRDefault="004D1A9B" w:rsidP="00CD5795">
      <w:pPr>
        <w:pStyle w:val="TDAcknowledgments"/>
        <w:rPr>
          <w:sz w:val="22"/>
          <w:szCs w:val="22"/>
        </w:rPr>
      </w:pPr>
      <w:r w:rsidRPr="00D41A60">
        <w:rPr>
          <w:sz w:val="22"/>
          <w:szCs w:val="22"/>
        </w:rPr>
        <w:t xml:space="preserve">V.M.R. acknowledged support from the NIH (GM077173) and the NSF (CHE-1506725). R.R. acknowledges the support of the Australian Government - Department of Education and Training for an Endeavour Fellowship. The authors thank Dr. Rui Tang for his help during the manuscript preparation.  </w:t>
      </w:r>
    </w:p>
    <w:p w14:paraId="77977AAB" w14:textId="77777777" w:rsidR="001D1C6C" w:rsidRPr="00E97ACF" w:rsidRDefault="001D1C6C" w:rsidP="001D1C6C">
      <w:pPr>
        <w:pStyle w:val="TDAckTitle"/>
      </w:pPr>
    </w:p>
    <w:p w14:paraId="0949F6BF" w14:textId="77777777" w:rsidR="001D1C6C" w:rsidRPr="00E97ACF" w:rsidRDefault="001D1C6C" w:rsidP="001D1C6C">
      <w:pPr>
        <w:pStyle w:val="TDAckTitle"/>
      </w:pPr>
    </w:p>
    <w:p w14:paraId="758BC457" w14:textId="77777777" w:rsidR="001D1C6C" w:rsidRPr="00E97ACF" w:rsidRDefault="001D1C6C" w:rsidP="001D1C6C">
      <w:pPr>
        <w:pStyle w:val="TDAckTitle"/>
      </w:pPr>
    </w:p>
    <w:p w14:paraId="0DF83E56" w14:textId="77777777" w:rsidR="001D1C6C" w:rsidRPr="00E97ACF" w:rsidRDefault="001D1C6C" w:rsidP="001D1C6C">
      <w:pPr>
        <w:pStyle w:val="TDAckTitle"/>
      </w:pPr>
    </w:p>
    <w:p w14:paraId="077C1F1F" w14:textId="77777777" w:rsidR="001D1C6C" w:rsidRPr="00E97ACF" w:rsidRDefault="001D1C6C" w:rsidP="001D1C6C">
      <w:pPr>
        <w:pStyle w:val="TDAckTitle"/>
      </w:pPr>
    </w:p>
    <w:p w14:paraId="3FC28C61" w14:textId="77777777" w:rsidR="001D1C6C" w:rsidRPr="00E97ACF" w:rsidRDefault="001D1C6C" w:rsidP="001D1C6C">
      <w:pPr>
        <w:pStyle w:val="TDAckTitle"/>
      </w:pPr>
    </w:p>
    <w:p w14:paraId="25902DD9" w14:textId="77777777" w:rsidR="001D1C6C" w:rsidRPr="00E97ACF" w:rsidRDefault="001D1C6C" w:rsidP="001D1C6C">
      <w:pPr>
        <w:pStyle w:val="TDAckTitle"/>
      </w:pPr>
    </w:p>
    <w:p w14:paraId="273B91AF" w14:textId="77777777" w:rsidR="001D1C6C" w:rsidRPr="00E97ACF" w:rsidRDefault="001D1C6C" w:rsidP="001D1C6C">
      <w:pPr>
        <w:pStyle w:val="TDAckTitle"/>
      </w:pPr>
    </w:p>
    <w:p w14:paraId="3350B4BA" w14:textId="77777777" w:rsidR="001D1C6C" w:rsidRPr="00E97ACF" w:rsidRDefault="001D1C6C" w:rsidP="001D1C6C">
      <w:pPr>
        <w:pStyle w:val="TDAckTitle"/>
      </w:pPr>
    </w:p>
    <w:p w14:paraId="3A32085B" w14:textId="77777777" w:rsidR="001D1C6C" w:rsidRPr="00E97ACF" w:rsidRDefault="001D1C6C" w:rsidP="001D1C6C">
      <w:pPr>
        <w:pStyle w:val="TDAckTitle"/>
      </w:pPr>
    </w:p>
    <w:p w14:paraId="2C775B29" w14:textId="77777777" w:rsidR="001D1C6C" w:rsidRPr="00E97ACF" w:rsidRDefault="001D1C6C" w:rsidP="001D1C6C">
      <w:pPr>
        <w:pStyle w:val="TDAckTitle"/>
      </w:pPr>
    </w:p>
    <w:p w14:paraId="79F0EE09" w14:textId="77777777" w:rsidR="001D1C6C" w:rsidRPr="00E97ACF" w:rsidRDefault="001D1C6C" w:rsidP="001D1C6C">
      <w:pPr>
        <w:pStyle w:val="TDAckTitle"/>
      </w:pPr>
    </w:p>
    <w:p w14:paraId="2AE8CDAD" w14:textId="77777777" w:rsidR="001D1C6C" w:rsidRPr="00E97ACF" w:rsidRDefault="001D1C6C" w:rsidP="001D1C6C">
      <w:pPr>
        <w:pStyle w:val="TDAckTitle"/>
      </w:pPr>
    </w:p>
    <w:p w14:paraId="5AA9B5FD" w14:textId="192A2842" w:rsidR="00DD29EF" w:rsidRPr="00E97ACF" w:rsidRDefault="00B1399C" w:rsidP="001D1C6C">
      <w:pPr>
        <w:pStyle w:val="TDAckTitle"/>
        <w:sectPr w:rsidR="00DD29EF" w:rsidRPr="00E97ACF" w:rsidSect="00984F9E">
          <w:endnotePr>
            <w:numFmt w:val="decimal"/>
          </w:endnotePr>
          <w:type w:val="continuous"/>
          <w:pgSz w:w="12240" w:h="15840"/>
          <w:pgMar w:top="720" w:right="1094" w:bottom="720" w:left="1094" w:header="720" w:footer="720" w:gutter="0"/>
          <w:cols w:num="2" w:space="461"/>
        </w:sectPr>
      </w:pPr>
      <w:r>
        <w:lastRenderedPageBreak/>
        <w:t>REFERENCES</w:t>
      </w:r>
    </w:p>
    <w:p w14:paraId="3BB77ED5" w14:textId="77777777" w:rsidR="004F08F4" w:rsidRPr="00E97ACF" w:rsidRDefault="004F08F4" w:rsidP="00B1399C">
      <w:pPr>
        <w:spacing w:after="0"/>
        <w:jc w:val="left"/>
        <w:rPr>
          <w:rFonts w:ascii="Arno Pro" w:hAnsi="Arno Pro"/>
        </w:rPr>
      </w:pPr>
    </w:p>
    <w:sectPr w:rsidR="004F08F4" w:rsidRPr="00E97ACF" w:rsidSect="00984F9E">
      <w:headerReference w:type="even" r:id="rId17"/>
      <w:footerReference w:type="even" r:id="rId18"/>
      <w:footerReference w:type="default" r:id="rId19"/>
      <w:endnotePr>
        <w:numFmt w:val="decimal"/>
      </w:endnotePr>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F3147" w14:textId="77777777" w:rsidR="006737D3" w:rsidRDefault="006737D3">
      <w:r>
        <w:separator/>
      </w:r>
    </w:p>
    <w:p w14:paraId="46C2513A" w14:textId="77777777" w:rsidR="006737D3" w:rsidRDefault="006737D3"/>
  </w:endnote>
  <w:endnote w:type="continuationSeparator" w:id="0">
    <w:p w14:paraId="168D2673" w14:textId="77777777" w:rsidR="006737D3" w:rsidRDefault="006737D3">
      <w:r>
        <w:continuationSeparator/>
      </w:r>
    </w:p>
    <w:p w14:paraId="4008D29C" w14:textId="77777777" w:rsidR="006737D3" w:rsidRDefault="006737D3"/>
  </w:endnote>
  <w:endnote w:id="1">
    <w:p w14:paraId="27DE2F74" w14:textId="65059EF7" w:rsidR="00026A3A" w:rsidRPr="00270DA1" w:rsidRDefault="00026A3A" w:rsidP="00B1399C">
      <w:pPr>
        <w:pStyle w:val="EndnoteText"/>
        <w:rPr>
          <w:rFonts w:ascii="Arno Pro" w:hAnsi="Arno Pro" w:cs="Arial"/>
          <w:i/>
          <w:iCs/>
          <w:color w:val="000000"/>
          <w:sz w:val="17"/>
          <w:szCs w:val="17"/>
          <w:shd w:val="clear" w:color="auto" w:fill="FFFFFF"/>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w:t>
      </w:r>
      <w:r w:rsidRPr="00026A3A">
        <w:rPr>
          <w:rFonts w:ascii="Arno Pro" w:hAnsi="Arno Pro" w:cs="Arial"/>
          <w:bCs/>
          <w:color w:val="000000"/>
          <w:spacing w:val="2"/>
          <w:sz w:val="17"/>
          <w:szCs w:val="17"/>
          <w:shd w:val="clear" w:color="auto" w:fill="F6F6F6"/>
        </w:rPr>
        <w:t xml:space="preserve">Van de </w:t>
      </w:r>
      <w:proofErr w:type="spellStart"/>
      <w:r w:rsidRPr="00026A3A">
        <w:rPr>
          <w:rFonts w:ascii="Arno Pro" w:hAnsi="Arno Pro" w:cs="Arial"/>
          <w:bCs/>
          <w:color w:val="000000"/>
          <w:spacing w:val="2"/>
          <w:sz w:val="17"/>
          <w:szCs w:val="17"/>
          <w:shd w:val="clear" w:color="auto" w:fill="F6F6F6"/>
        </w:rPr>
        <w:t>Stolpe</w:t>
      </w:r>
      <w:proofErr w:type="spellEnd"/>
      <w:r w:rsidRPr="00026A3A">
        <w:rPr>
          <w:rFonts w:ascii="Arno Pro" w:hAnsi="Arno Pro" w:cs="Arial"/>
          <w:bCs/>
          <w:color w:val="000000"/>
          <w:spacing w:val="2"/>
          <w:sz w:val="17"/>
          <w:szCs w:val="17"/>
          <w:shd w:val="clear" w:color="auto" w:fill="F6F6F6"/>
        </w:rPr>
        <w:t xml:space="preserve">, A.; Den </w:t>
      </w:r>
      <w:proofErr w:type="spellStart"/>
      <w:r w:rsidRPr="00026A3A">
        <w:rPr>
          <w:rFonts w:ascii="Arno Pro" w:hAnsi="Arno Pro" w:cs="Arial"/>
          <w:bCs/>
          <w:color w:val="000000"/>
          <w:spacing w:val="2"/>
          <w:sz w:val="17"/>
          <w:szCs w:val="17"/>
          <w:shd w:val="clear" w:color="auto" w:fill="F6F6F6"/>
        </w:rPr>
        <w:t>Toonder</w:t>
      </w:r>
      <w:proofErr w:type="spellEnd"/>
      <w:r w:rsidRPr="00026A3A">
        <w:rPr>
          <w:rFonts w:ascii="Arno Pro" w:hAnsi="Arno Pro" w:cs="Arial"/>
          <w:bCs/>
          <w:color w:val="000000"/>
          <w:spacing w:val="2"/>
          <w:sz w:val="17"/>
          <w:szCs w:val="17"/>
          <w:shd w:val="clear" w:color="auto" w:fill="F6F6F6"/>
        </w:rPr>
        <w:t>, J. M. J.</w:t>
      </w:r>
      <w:r w:rsidRPr="00026A3A">
        <w:rPr>
          <w:rFonts w:ascii="Arno Pro" w:hAnsi="Arno Pro" w:cs="Arial"/>
          <w:i/>
          <w:iCs/>
          <w:color w:val="000000"/>
          <w:spacing w:val="2"/>
          <w:sz w:val="17"/>
          <w:szCs w:val="17"/>
          <w:shd w:val="clear" w:color="auto" w:fill="F6F6F6"/>
        </w:rPr>
        <w:t xml:space="preserve"> Cancers</w:t>
      </w:r>
      <w:r w:rsidRPr="00026A3A">
        <w:rPr>
          <w:rFonts w:ascii="Arno Pro" w:hAnsi="Arno Pro" w:cs="Arial"/>
          <w:color w:val="000000"/>
          <w:spacing w:val="2"/>
          <w:sz w:val="17"/>
          <w:szCs w:val="17"/>
          <w:shd w:val="clear" w:color="auto" w:fill="F6F6F6"/>
        </w:rPr>
        <w:t xml:space="preserve"> </w:t>
      </w:r>
      <w:r w:rsidRPr="00026A3A">
        <w:rPr>
          <w:rFonts w:ascii="Arno Pro" w:hAnsi="Arno Pro" w:cs="Arial"/>
          <w:b/>
          <w:bCs/>
          <w:color w:val="000000"/>
          <w:spacing w:val="2"/>
          <w:sz w:val="17"/>
          <w:szCs w:val="17"/>
          <w:shd w:val="clear" w:color="auto" w:fill="F6F6F6"/>
        </w:rPr>
        <w:t>2014</w:t>
      </w:r>
      <w:r w:rsidRPr="00026A3A">
        <w:rPr>
          <w:rFonts w:ascii="Arno Pro" w:hAnsi="Arno Pro" w:cs="Arial"/>
          <w:color w:val="000000"/>
          <w:spacing w:val="2"/>
          <w:sz w:val="17"/>
          <w:szCs w:val="17"/>
          <w:shd w:val="clear" w:color="auto" w:fill="F6F6F6"/>
        </w:rPr>
        <w:t xml:space="preserve">, </w:t>
      </w:r>
      <w:r w:rsidRPr="00026A3A">
        <w:rPr>
          <w:rFonts w:ascii="Arno Pro" w:hAnsi="Arno Pro" w:cs="Arial"/>
          <w:i/>
          <w:iCs/>
          <w:color w:val="000000"/>
          <w:spacing w:val="2"/>
          <w:sz w:val="17"/>
          <w:szCs w:val="17"/>
          <w:shd w:val="clear" w:color="auto" w:fill="F6F6F6"/>
        </w:rPr>
        <w:t>6</w:t>
      </w:r>
      <w:r w:rsidRPr="00026A3A">
        <w:rPr>
          <w:rFonts w:ascii="Arno Pro" w:hAnsi="Arno Pro" w:cs="Arial"/>
          <w:color w:val="000000"/>
          <w:spacing w:val="2"/>
          <w:sz w:val="17"/>
          <w:szCs w:val="17"/>
          <w:shd w:val="clear" w:color="auto" w:fill="F6F6F6"/>
        </w:rPr>
        <w:t xml:space="preserve">, 1195-1207. (b) </w:t>
      </w:r>
      <w:proofErr w:type="spellStart"/>
      <w:r w:rsidRPr="00026A3A">
        <w:rPr>
          <w:rFonts w:ascii="Arno Pro" w:hAnsi="Arno Pro" w:cs="Arial"/>
          <w:color w:val="000000"/>
          <w:spacing w:val="2"/>
          <w:sz w:val="17"/>
          <w:szCs w:val="17"/>
          <w:shd w:val="clear" w:color="auto" w:fill="F6F6F6"/>
        </w:rPr>
        <w:t>Reil</w:t>
      </w:r>
      <w:proofErr w:type="spellEnd"/>
      <w:r w:rsidRPr="00026A3A">
        <w:rPr>
          <w:rFonts w:ascii="Arno Pro" w:hAnsi="Arno Pro" w:cs="Arial"/>
          <w:color w:val="000000"/>
          <w:spacing w:val="2"/>
          <w:sz w:val="17"/>
          <w:szCs w:val="17"/>
          <w:shd w:val="clear" w:color="auto" w:fill="F6F6F6"/>
        </w:rPr>
        <w:t xml:space="preserve">, A.; </w:t>
      </w:r>
      <w:proofErr w:type="spellStart"/>
      <w:r w:rsidRPr="00026A3A">
        <w:rPr>
          <w:rFonts w:ascii="Arno Pro" w:hAnsi="Arno Pro" w:cs="Arial"/>
          <w:color w:val="000000"/>
          <w:spacing w:val="2"/>
          <w:sz w:val="17"/>
          <w:szCs w:val="17"/>
          <w:shd w:val="clear" w:color="auto" w:fill="F6F6F6"/>
        </w:rPr>
        <w:t>Wesche</w:t>
      </w:r>
      <w:proofErr w:type="spellEnd"/>
      <w:r w:rsidRPr="00026A3A">
        <w:rPr>
          <w:rFonts w:ascii="Arno Pro" w:hAnsi="Arno Pro" w:cs="Arial"/>
          <w:color w:val="000000"/>
          <w:spacing w:val="2"/>
          <w:sz w:val="17"/>
          <w:szCs w:val="17"/>
          <w:shd w:val="clear" w:color="auto" w:fill="F6F6F6"/>
        </w:rPr>
        <w:t xml:space="preserve">, J.; </w:t>
      </w:r>
      <w:proofErr w:type="spellStart"/>
      <w:r w:rsidRPr="00026A3A">
        <w:rPr>
          <w:rFonts w:ascii="Arno Pro" w:hAnsi="Arno Pro" w:cs="Arial"/>
          <w:color w:val="000000"/>
          <w:spacing w:val="2"/>
          <w:sz w:val="17"/>
          <w:szCs w:val="17"/>
          <w:shd w:val="clear" w:color="auto" w:fill="F6F6F6"/>
        </w:rPr>
        <w:t>Greinacher</w:t>
      </w:r>
      <w:proofErr w:type="spellEnd"/>
      <w:r w:rsidRPr="00026A3A">
        <w:rPr>
          <w:rFonts w:ascii="Arno Pro" w:hAnsi="Arno Pro" w:cs="Arial"/>
          <w:color w:val="000000"/>
          <w:spacing w:val="2"/>
          <w:sz w:val="17"/>
          <w:szCs w:val="17"/>
          <w:shd w:val="clear" w:color="auto" w:fill="F6F6F6"/>
        </w:rPr>
        <w:t xml:space="preserve">, A.; </w:t>
      </w:r>
      <w:proofErr w:type="spellStart"/>
      <w:r w:rsidRPr="00026A3A">
        <w:rPr>
          <w:rFonts w:ascii="Arno Pro" w:hAnsi="Arno Pro" w:cs="Arial"/>
          <w:color w:val="000000"/>
          <w:spacing w:val="2"/>
          <w:sz w:val="17"/>
          <w:szCs w:val="17"/>
          <w:shd w:val="clear" w:color="auto" w:fill="F6F6F6"/>
        </w:rPr>
        <w:t>Bux</w:t>
      </w:r>
      <w:proofErr w:type="spellEnd"/>
      <w:r w:rsidRPr="00026A3A">
        <w:rPr>
          <w:rFonts w:ascii="Arno Pro" w:hAnsi="Arno Pro" w:cs="Arial"/>
          <w:color w:val="000000"/>
          <w:spacing w:val="2"/>
          <w:sz w:val="17"/>
          <w:szCs w:val="17"/>
          <w:shd w:val="clear" w:color="auto" w:fill="F6F6F6"/>
        </w:rPr>
        <w:t xml:space="preserve">, J. </w:t>
      </w:r>
      <w:r w:rsidRPr="00026A3A">
        <w:rPr>
          <w:rFonts w:ascii="Arno Pro" w:hAnsi="Arno Pro" w:cs="Arial"/>
          <w:i/>
          <w:color w:val="000000"/>
          <w:spacing w:val="2"/>
          <w:sz w:val="17"/>
          <w:szCs w:val="17"/>
          <w:shd w:val="clear" w:color="auto" w:fill="F6F6F6"/>
        </w:rPr>
        <w:t>Transfusion</w:t>
      </w:r>
      <w:r w:rsidRPr="00026A3A">
        <w:rPr>
          <w:rFonts w:ascii="Arno Pro" w:hAnsi="Arno Pro" w:cs="Arial"/>
          <w:color w:val="000000"/>
          <w:spacing w:val="2"/>
          <w:sz w:val="17"/>
          <w:szCs w:val="17"/>
          <w:shd w:val="clear" w:color="auto" w:fill="F6F6F6"/>
        </w:rPr>
        <w:t xml:space="preserve"> </w:t>
      </w:r>
      <w:r w:rsidRPr="00026A3A">
        <w:rPr>
          <w:rFonts w:ascii="Arno Pro" w:hAnsi="Arno Pro" w:cs="Arial"/>
          <w:b/>
          <w:color w:val="000000"/>
          <w:spacing w:val="2"/>
          <w:sz w:val="17"/>
          <w:szCs w:val="17"/>
          <w:shd w:val="clear" w:color="auto" w:fill="F6F6F6"/>
        </w:rPr>
        <w:t>2011</w:t>
      </w:r>
      <w:r w:rsidRPr="00026A3A">
        <w:rPr>
          <w:rFonts w:ascii="Arno Pro" w:hAnsi="Arno Pro" w:cs="Arial"/>
          <w:color w:val="000000"/>
          <w:spacing w:val="2"/>
          <w:sz w:val="17"/>
          <w:szCs w:val="17"/>
          <w:shd w:val="clear" w:color="auto" w:fill="F6F6F6"/>
        </w:rPr>
        <w:t xml:space="preserve">, </w:t>
      </w:r>
      <w:r w:rsidRPr="00026A3A">
        <w:rPr>
          <w:rFonts w:ascii="Arno Pro" w:hAnsi="Arno Pro" w:cs="Arial"/>
          <w:i/>
          <w:color w:val="000000"/>
          <w:spacing w:val="2"/>
          <w:sz w:val="17"/>
          <w:szCs w:val="17"/>
          <w:shd w:val="clear" w:color="auto" w:fill="F6F6F6"/>
        </w:rPr>
        <w:t>51</w:t>
      </w:r>
      <w:r w:rsidRPr="00026A3A">
        <w:rPr>
          <w:rFonts w:ascii="Arno Pro" w:hAnsi="Arno Pro" w:cs="Arial"/>
          <w:color w:val="000000"/>
          <w:spacing w:val="2"/>
          <w:sz w:val="17"/>
          <w:szCs w:val="17"/>
          <w:shd w:val="clear" w:color="auto" w:fill="F6F6F6"/>
        </w:rPr>
        <w:t>, 18-24</w:t>
      </w:r>
      <w:r w:rsidRPr="00270DA1">
        <w:rPr>
          <w:rFonts w:ascii="Arno Pro" w:hAnsi="Arno Pro" w:cs="Arial"/>
          <w:sz w:val="17"/>
          <w:szCs w:val="17"/>
        </w:rPr>
        <w:t>.</w:t>
      </w:r>
    </w:p>
  </w:endnote>
  <w:endnote w:id="2">
    <w:p w14:paraId="11CF4039"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Peng, G.; </w:t>
      </w:r>
      <w:proofErr w:type="spellStart"/>
      <w:r w:rsidRPr="00270DA1">
        <w:rPr>
          <w:rFonts w:ascii="Arno Pro" w:hAnsi="Arno Pro" w:cs="Arial"/>
          <w:sz w:val="17"/>
          <w:szCs w:val="17"/>
        </w:rPr>
        <w:t>Tisch</w:t>
      </w:r>
      <w:proofErr w:type="spellEnd"/>
      <w:r w:rsidRPr="00270DA1">
        <w:rPr>
          <w:rFonts w:ascii="Arno Pro" w:hAnsi="Arno Pro" w:cs="Arial"/>
          <w:sz w:val="17"/>
          <w:szCs w:val="17"/>
        </w:rPr>
        <w:t xml:space="preserve">, U.; Adams, O.; Hakim, M.; </w:t>
      </w:r>
      <w:proofErr w:type="spellStart"/>
      <w:r w:rsidRPr="00270DA1">
        <w:rPr>
          <w:rFonts w:ascii="Arno Pro" w:hAnsi="Arno Pro" w:cs="Arial"/>
          <w:sz w:val="17"/>
          <w:szCs w:val="17"/>
        </w:rPr>
        <w:t>Shehada</w:t>
      </w:r>
      <w:proofErr w:type="spellEnd"/>
      <w:r w:rsidRPr="00270DA1">
        <w:rPr>
          <w:rFonts w:ascii="Arno Pro" w:hAnsi="Arno Pro" w:cs="Arial"/>
          <w:sz w:val="17"/>
          <w:szCs w:val="17"/>
        </w:rPr>
        <w:t xml:space="preserve">, N.; </w:t>
      </w:r>
      <w:proofErr w:type="spellStart"/>
      <w:r w:rsidRPr="00270DA1">
        <w:rPr>
          <w:rFonts w:ascii="Arno Pro" w:hAnsi="Arno Pro" w:cs="Arial"/>
          <w:sz w:val="17"/>
          <w:szCs w:val="17"/>
        </w:rPr>
        <w:t>Broza</w:t>
      </w:r>
      <w:proofErr w:type="spellEnd"/>
      <w:r w:rsidRPr="00270DA1">
        <w:rPr>
          <w:rFonts w:ascii="Arno Pro" w:hAnsi="Arno Pro" w:cs="Arial"/>
          <w:sz w:val="17"/>
          <w:szCs w:val="17"/>
        </w:rPr>
        <w:t>, Y. Y.</w:t>
      </w:r>
      <w:r>
        <w:rPr>
          <w:rFonts w:ascii="Arno Pro" w:hAnsi="Arno Pro" w:cs="Arial"/>
          <w:sz w:val="17"/>
          <w:szCs w:val="17"/>
        </w:rPr>
        <w:t>;</w:t>
      </w:r>
      <w:r w:rsidRPr="00270DA1">
        <w:rPr>
          <w:rFonts w:ascii="Arno Pro" w:hAnsi="Arno Pro" w:cs="Arial"/>
          <w:sz w:val="17"/>
          <w:szCs w:val="17"/>
        </w:rPr>
        <w:t xml:space="preserve"> </w:t>
      </w:r>
      <w:proofErr w:type="spellStart"/>
      <w:r w:rsidRPr="00270DA1">
        <w:rPr>
          <w:rFonts w:ascii="Arno Pro" w:hAnsi="Arno Pro" w:cs="Arial"/>
          <w:sz w:val="17"/>
          <w:szCs w:val="17"/>
        </w:rPr>
        <w:t>Billan</w:t>
      </w:r>
      <w:proofErr w:type="spellEnd"/>
      <w:r w:rsidRPr="00270DA1">
        <w:rPr>
          <w:rFonts w:ascii="Arno Pro" w:hAnsi="Arno Pro" w:cs="Arial"/>
          <w:sz w:val="17"/>
          <w:szCs w:val="17"/>
        </w:rPr>
        <w:t xml:space="preserve">, S.; </w:t>
      </w:r>
      <w:proofErr w:type="spellStart"/>
      <w:r w:rsidRPr="00270DA1">
        <w:rPr>
          <w:rFonts w:ascii="Arno Pro" w:hAnsi="Arno Pro" w:cs="Arial"/>
          <w:sz w:val="17"/>
          <w:szCs w:val="17"/>
        </w:rPr>
        <w:t>Abdah-Bortnyak</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Kuten</w:t>
      </w:r>
      <w:proofErr w:type="spellEnd"/>
      <w:r w:rsidRPr="00270DA1">
        <w:rPr>
          <w:rFonts w:ascii="Arno Pro" w:hAnsi="Arno Pro" w:cs="Arial"/>
          <w:sz w:val="17"/>
          <w:szCs w:val="17"/>
        </w:rPr>
        <w:t xml:space="preserve">, A.; </w:t>
      </w:r>
      <w:proofErr w:type="spellStart"/>
      <w:r w:rsidRPr="00270DA1">
        <w:rPr>
          <w:rFonts w:ascii="Arno Pro" w:hAnsi="Arno Pro" w:cs="Arial"/>
          <w:sz w:val="17"/>
          <w:szCs w:val="17"/>
        </w:rPr>
        <w:t>Haick</w:t>
      </w:r>
      <w:proofErr w:type="spellEnd"/>
      <w:r w:rsidRPr="00270DA1">
        <w:rPr>
          <w:rFonts w:ascii="Arno Pro" w:hAnsi="Arno Pro" w:cs="Arial"/>
          <w:sz w:val="17"/>
          <w:szCs w:val="17"/>
        </w:rPr>
        <w:t xml:space="preserve">, H. </w:t>
      </w:r>
      <w:r w:rsidRPr="00270DA1">
        <w:rPr>
          <w:rFonts w:ascii="Arno Pro" w:hAnsi="Arno Pro" w:cs="Arial"/>
          <w:i/>
          <w:iCs/>
          <w:sz w:val="17"/>
          <w:szCs w:val="17"/>
        </w:rPr>
        <w:t xml:space="preserve">Nat. </w:t>
      </w:r>
      <w:proofErr w:type="spellStart"/>
      <w:r w:rsidRPr="00270DA1">
        <w:rPr>
          <w:rFonts w:ascii="Arno Pro" w:hAnsi="Arno Pro" w:cs="Arial"/>
          <w:i/>
          <w:iCs/>
          <w:sz w:val="17"/>
          <w:szCs w:val="17"/>
        </w:rPr>
        <w:t>Nanotechnol</w:t>
      </w:r>
      <w:proofErr w:type="spellEnd"/>
      <w:r w:rsidRPr="00270DA1">
        <w:rPr>
          <w:rFonts w:ascii="Arno Pro" w:hAnsi="Arno Pro" w:cs="Arial"/>
          <w:i/>
          <w:iCs/>
          <w:sz w:val="17"/>
          <w:szCs w:val="17"/>
        </w:rPr>
        <w:t>.</w:t>
      </w:r>
      <w:r w:rsidRPr="00270DA1">
        <w:rPr>
          <w:rFonts w:ascii="Arno Pro" w:hAnsi="Arno Pro" w:cs="Arial"/>
          <w:sz w:val="17"/>
          <w:szCs w:val="17"/>
        </w:rPr>
        <w:t xml:space="preserve"> </w:t>
      </w:r>
      <w:r w:rsidRPr="00270DA1">
        <w:rPr>
          <w:rFonts w:ascii="Arno Pro" w:hAnsi="Arno Pro" w:cs="Arial"/>
          <w:b/>
          <w:color w:val="000000"/>
          <w:sz w:val="17"/>
          <w:szCs w:val="17"/>
          <w:shd w:val="clear" w:color="auto" w:fill="FFFFFF"/>
        </w:rPr>
        <w:t>2009</w:t>
      </w:r>
      <w:r w:rsidRPr="00270DA1">
        <w:rPr>
          <w:rFonts w:ascii="Arno Pro" w:hAnsi="Arno Pro" w:cs="Arial"/>
          <w:color w:val="000000"/>
          <w:sz w:val="17"/>
          <w:szCs w:val="17"/>
          <w:shd w:val="clear" w:color="auto" w:fill="FFFFFF"/>
        </w:rPr>
        <w:t xml:space="preserve">, </w:t>
      </w:r>
      <w:r w:rsidRPr="00270DA1">
        <w:rPr>
          <w:rFonts w:ascii="Arno Pro" w:hAnsi="Arno Pro" w:cs="Arial"/>
          <w:bCs/>
          <w:i/>
          <w:color w:val="000000"/>
          <w:sz w:val="17"/>
          <w:szCs w:val="17"/>
          <w:shd w:val="clear" w:color="auto" w:fill="FFFFFF"/>
        </w:rPr>
        <w:t>4</w:t>
      </w:r>
      <w:r w:rsidRPr="00270DA1">
        <w:rPr>
          <w:rFonts w:ascii="Arno Pro" w:hAnsi="Arno Pro" w:cs="Arial"/>
          <w:color w:val="000000"/>
          <w:sz w:val="17"/>
          <w:szCs w:val="17"/>
          <w:shd w:val="clear" w:color="auto" w:fill="FFFFFF"/>
        </w:rPr>
        <w:t xml:space="preserve">, 669 – 673. (b) </w:t>
      </w:r>
      <w:proofErr w:type="spellStart"/>
      <w:r w:rsidRPr="00270DA1">
        <w:rPr>
          <w:rFonts w:ascii="Arno Pro" w:hAnsi="Arno Pro" w:cs="Arial"/>
          <w:color w:val="000000"/>
          <w:sz w:val="17"/>
          <w:szCs w:val="17"/>
          <w:shd w:val="clear" w:color="auto" w:fill="FFFFFF"/>
        </w:rPr>
        <w:t>Diamandis</w:t>
      </w:r>
      <w:proofErr w:type="spellEnd"/>
      <w:r w:rsidRPr="00270DA1">
        <w:rPr>
          <w:rFonts w:ascii="Arno Pro" w:hAnsi="Arno Pro" w:cs="Arial"/>
          <w:color w:val="000000"/>
          <w:sz w:val="17"/>
          <w:szCs w:val="17"/>
          <w:shd w:val="clear" w:color="auto" w:fill="FFFFFF"/>
        </w:rPr>
        <w:t xml:space="preserve">, E. P. </w:t>
      </w:r>
      <w:r w:rsidRPr="00270DA1">
        <w:rPr>
          <w:rFonts w:ascii="Arno Pro" w:hAnsi="Arno Pro" w:cs="Arial"/>
          <w:i/>
          <w:sz w:val="17"/>
          <w:szCs w:val="17"/>
        </w:rPr>
        <w:t>Mol. Cell. Proteomics</w:t>
      </w:r>
      <w:r w:rsidRPr="00270DA1">
        <w:rPr>
          <w:rFonts w:ascii="Arno Pro" w:hAnsi="Arno Pro" w:cs="Arial"/>
          <w:sz w:val="17"/>
          <w:szCs w:val="17"/>
        </w:rPr>
        <w:t xml:space="preserve"> </w:t>
      </w:r>
      <w:r w:rsidRPr="00270DA1">
        <w:rPr>
          <w:rFonts w:ascii="Arno Pro" w:hAnsi="Arno Pro" w:cs="Arial"/>
          <w:b/>
          <w:sz w:val="17"/>
          <w:szCs w:val="17"/>
        </w:rPr>
        <w:t>2004</w:t>
      </w:r>
      <w:r w:rsidRPr="00270DA1">
        <w:rPr>
          <w:rFonts w:ascii="Arno Pro" w:hAnsi="Arno Pro" w:cs="Arial"/>
          <w:i/>
          <w:sz w:val="17"/>
          <w:szCs w:val="17"/>
        </w:rPr>
        <w:t>, 3</w:t>
      </w:r>
      <w:r w:rsidRPr="00270DA1">
        <w:rPr>
          <w:rFonts w:ascii="Arno Pro" w:hAnsi="Arno Pro" w:cs="Arial"/>
          <w:sz w:val="17"/>
          <w:szCs w:val="17"/>
        </w:rPr>
        <w:t>, 367–378.</w:t>
      </w:r>
    </w:p>
  </w:endnote>
  <w:endnote w:id="3">
    <w:p w14:paraId="56DF7E55" w14:textId="77777777" w:rsidR="00026A3A" w:rsidRPr="00270DA1" w:rsidRDefault="00026A3A" w:rsidP="00270DA1">
      <w:pPr>
        <w:pStyle w:val="EndnoteText"/>
        <w:spacing w:before="40"/>
        <w:rPr>
          <w:rFonts w:ascii="Arno Pro" w:hAnsi="Arno Pro" w:cs="Arial"/>
          <w:bCs/>
          <w:color w:val="333300"/>
          <w:sz w:val="17"/>
          <w:szCs w:val="17"/>
          <w:bdr w:val="none" w:sz="0" w:space="0" w:color="auto" w:frame="1"/>
          <w:shd w:val="clear" w:color="auto" w:fill="FFFFFF"/>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w:t>
      </w:r>
      <w:proofErr w:type="spellStart"/>
      <w:r w:rsidRPr="00270DA1">
        <w:rPr>
          <w:rFonts w:ascii="Arno Pro" w:hAnsi="Arno Pro" w:cs="Arial"/>
          <w:sz w:val="17"/>
          <w:szCs w:val="17"/>
        </w:rPr>
        <w:t>Everley</w:t>
      </w:r>
      <w:proofErr w:type="spellEnd"/>
      <w:r w:rsidRPr="00270DA1">
        <w:rPr>
          <w:rFonts w:ascii="Arno Pro" w:hAnsi="Arno Pro" w:cs="Arial"/>
          <w:sz w:val="17"/>
          <w:szCs w:val="17"/>
        </w:rPr>
        <w:t xml:space="preserve">, P. A.; </w:t>
      </w:r>
      <w:proofErr w:type="spellStart"/>
      <w:r w:rsidRPr="00270DA1">
        <w:rPr>
          <w:rFonts w:ascii="Arno Pro" w:hAnsi="Arno Pro" w:cs="Arial"/>
          <w:sz w:val="17"/>
          <w:szCs w:val="17"/>
        </w:rPr>
        <w:t>Krijgsveld</w:t>
      </w:r>
      <w:proofErr w:type="spellEnd"/>
      <w:r w:rsidRPr="00270DA1">
        <w:rPr>
          <w:rFonts w:ascii="Arno Pro" w:hAnsi="Arno Pro" w:cs="Arial"/>
          <w:sz w:val="17"/>
          <w:szCs w:val="17"/>
        </w:rPr>
        <w:t xml:space="preserve">, J.; </w:t>
      </w:r>
      <w:proofErr w:type="spellStart"/>
      <w:r w:rsidRPr="00270DA1">
        <w:rPr>
          <w:rFonts w:ascii="Arno Pro" w:hAnsi="Arno Pro" w:cs="Arial"/>
          <w:sz w:val="17"/>
          <w:szCs w:val="17"/>
        </w:rPr>
        <w:t>Zetter</w:t>
      </w:r>
      <w:proofErr w:type="spellEnd"/>
      <w:r w:rsidRPr="00270DA1">
        <w:rPr>
          <w:rFonts w:ascii="Arno Pro" w:hAnsi="Arno Pro" w:cs="Arial"/>
          <w:sz w:val="17"/>
          <w:szCs w:val="17"/>
        </w:rPr>
        <w:t xml:space="preserve">, B. R.; </w:t>
      </w:r>
      <w:proofErr w:type="spellStart"/>
      <w:r w:rsidRPr="00270DA1">
        <w:rPr>
          <w:rFonts w:ascii="Arno Pro" w:hAnsi="Arno Pro" w:cs="Arial"/>
          <w:sz w:val="17"/>
          <w:szCs w:val="17"/>
        </w:rPr>
        <w:t>Gygi</w:t>
      </w:r>
      <w:proofErr w:type="spellEnd"/>
      <w:r w:rsidRPr="00270DA1">
        <w:rPr>
          <w:rFonts w:ascii="Arno Pro" w:hAnsi="Arno Pro" w:cs="Arial"/>
          <w:sz w:val="17"/>
          <w:szCs w:val="17"/>
        </w:rPr>
        <w:t xml:space="preserve">, S. P. </w:t>
      </w:r>
      <w:r w:rsidRPr="00270DA1">
        <w:rPr>
          <w:rFonts w:ascii="Arno Pro" w:hAnsi="Arno Pro" w:cs="Arial"/>
          <w:i/>
          <w:sz w:val="17"/>
          <w:szCs w:val="17"/>
        </w:rPr>
        <w:t>Mol. Cell. Proteomics</w:t>
      </w:r>
      <w:r w:rsidRPr="00270DA1">
        <w:rPr>
          <w:rFonts w:ascii="Arno Pro" w:hAnsi="Arno Pro" w:cs="Arial"/>
          <w:color w:val="333300"/>
          <w:sz w:val="17"/>
          <w:szCs w:val="17"/>
          <w:shd w:val="clear" w:color="auto" w:fill="FFFFFF"/>
        </w:rPr>
        <w:t xml:space="preserve"> </w:t>
      </w:r>
      <w:r w:rsidRPr="00270DA1">
        <w:rPr>
          <w:rFonts w:ascii="Arno Pro" w:hAnsi="Arno Pro" w:cs="Arial"/>
          <w:b/>
          <w:color w:val="333300"/>
          <w:sz w:val="17"/>
          <w:szCs w:val="17"/>
          <w:shd w:val="clear" w:color="auto" w:fill="FFFFFF"/>
        </w:rPr>
        <w:t>2004</w:t>
      </w:r>
      <w:r w:rsidRPr="00270DA1">
        <w:rPr>
          <w:rFonts w:ascii="Arno Pro" w:hAnsi="Arno Pro" w:cs="Arial"/>
          <w:color w:val="333300"/>
          <w:sz w:val="17"/>
          <w:szCs w:val="17"/>
          <w:shd w:val="clear" w:color="auto" w:fill="FFFFFF"/>
        </w:rPr>
        <w:t xml:space="preserve">, </w:t>
      </w:r>
      <w:r w:rsidRPr="00270DA1">
        <w:rPr>
          <w:rFonts w:ascii="Arno Pro" w:hAnsi="Arno Pro" w:cs="Arial"/>
          <w:i/>
          <w:color w:val="333300"/>
          <w:sz w:val="17"/>
          <w:szCs w:val="17"/>
          <w:bdr w:val="none" w:sz="0" w:space="0" w:color="auto" w:frame="1"/>
          <w:shd w:val="clear" w:color="auto" w:fill="FFFFFF"/>
        </w:rPr>
        <w:t>3</w:t>
      </w:r>
      <w:r w:rsidRPr="00270DA1">
        <w:rPr>
          <w:rFonts w:ascii="Arno Pro" w:hAnsi="Arno Pro" w:cs="Arial"/>
          <w:color w:val="333300"/>
          <w:sz w:val="17"/>
          <w:szCs w:val="17"/>
          <w:bdr w:val="none" w:sz="0" w:space="0" w:color="auto" w:frame="1"/>
          <w:shd w:val="clear" w:color="auto" w:fill="FFFFFF"/>
        </w:rPr>
        <w:t xml:space="preserve">, </w:t>
      </w:r>
      <w:r w:rsidRPr="00270DA1">
        <w:rPr>
          <w:rFonts w:ascii="Arno Pro" w:hAnsi="Arno Pro" w:cs="Arial"/>
          <w:bCs/>
          <w:color w:val="333300"/>
          <w:sz w:val="17"/>
          <w:szCs w:val="17"/>
          <w:bdr w:val="none" w:sz="0" w:space="0" w:color="auto" w:frame="1"/>
          <w:shd w:val="clear" w:color="auto" w:fill="FFFFFF"/>
        </w:rPr>
        <w:t>729-735.</w:t>
      </w:r>
      <w:r w:rsidRPr="00270DA1">
        <w:rPr>
          <w:rFonts w:ascii="Arno Pro" w:hAnsi="Arno Pro" w:cs="Arial"/>
          <w:b/>
          <w:bCs/>
          <w:color w:val="333300"/>
          <w:sz w:val="17"/>
          <w:szCs w:val="17"/>
          <w:bdr w:val="none" w:sz="0" w:space="0" w:color="auto" w:frame="1"/>
          <w:shd w:val="clear" w:color="auto" w:fill="FFFFFF"/>
        </w:rPr>
        <w:t xml:space="preserve"> (</w:t>
      </w:r>
      <w:r w:rsidRPr="00270DA1">
        <w:rPr>
          <w:rFonts w:ascii="Arno Pro" w:hAnsi="Arno Pro" w:cs="Arial"/>
          <w:sz w:val="17"/>
          <w:szCs w:val="17"/>
        </w:rPr>
        <w:t xml:space="preserve">b) </w:t>
      </w:r>
      <w:proofErr w:type="spellStart"/>
      <w:r w:rsidRPr="00270DA1">
        <w:rPr>
          <w:rFonts w:ascii="Arno Pro" w:hAnsi="Arno Pro" w:cs="Arial"/>
          <w:sz w:val="17"/>
          <w:szCs w:val="17"/>
        </w:rPr>
        <w:t>Gharbi</w:t>
      </w:r>
      <w:proofErr w:type="spellEnd"/>
      <w:r w:rsidRPr="00270DA1">
        <w:rPr>
          <w:rFonts w:ascii="Arno Pro" w:hAnsi="Arno Pro" w:cs="Arial"/>
          <w:sz w:val="17"/>
          <w:szCs w:val="17"/>
        </w:rPr>
        <w:t xml:space="preserve">, S.; Gaffney, P.; Yang, A.; M. J. </w:t>
      </w:r>
      <w:proofErr w:type="spellStart"/>
      <w:r w:rsidRPr="00270DA1">
        <w:rPr>
          <w:rFonts w:ascii="Arno Pro" w:hAnsi="Arno Pro" w:cs="Arial"/>
          <w:sz w:val="17"/>
          <w:szCs w:val="17"/>
        </w:rPr>
        <w:t>Zvelebil</w:t>
      </w:r>
      <w:proofErr w:type="spellEnd"/>
      <w:r w:rsidRPr="00270DA1">
        <w:rPr>
          <w:rFonts w:ascii="Arno Pro" w:hAnsi="Arno Pro" w:cs="Arial"/>
          <w:sz w:val="17"/>
          <w:szCs w:val="17"/>
        </w:rPr>
        <w:t xml:space="preserve">, Cramer, R.; Waterfield, M. D.; Timms, J. F. </w:t>
      </w:r>
      <w:r w:rsidRPr="00270DA1">
        <w:rPr>
          <w:rFonts w:ascii="Arno Pro" w:hAnsi="Arno Pro" w:cs="Arial"/>
          <w:i/>
          <w:sz w:val="17"/>
          <w:szCs w:val="17"/>
        </w:rPr>
        <w:t>Mol. Cell. Proteomics</w:t>
      </w:r>
      <w:r w:rsidRPr="00270DA1">
        <w:rPr>
          <w:rFonts w:ascii="Arno Pro" w:hAnsi="Arno Pro" w:cs="Arial"/>
          <w:color w:val="333300"/>
          <w:sz w:val="17"/>
          <w:szCs w:val="17"/>
          <w:shd w:val="clear" w:color="auto" w:fill="FFFFFF"/>
        </w:rPr>
        <w:t xml:space="preserve"> </w:t>
      </w:r>
      <w:r w:rsidRPr="00270DA1">
        <w:rPr>
          <w:rFonts w:ascii="Arno Pro" w:hAnsi="Arno Pro" w:cs="Arial"/>
          <w:b/>
          <w:color w:val="333300"/>
          <w:sz w:val="17"/>
          <w:szCs w:val="17"/>
          <w:shd w:val="clear" w:color="auto" w:fill="FFFFFF"/>
        </w:rPr>
        <w:t>2002</w:t>
      </w:r>
      <w:r w:rsidRPr="00270DA1">
        <w:rPr>
          <w:rFonts w:ascii="Arno Pro" w:hAnsi="Arno Pro" w:cs="Arial"/>
          <w:color w:val="333300"/>
          <w:sz w:val="17"/>
          <w:szCs w:val="17"/>
          <w:shd w:val="clear" w:color="auto" w:fill="FFFFFF"/>
        </w:rPr>
        <w:t>,</w:t>
      </w:r>
      <w:r w:rsidRPr="00270DA1">
        <w:rPr>
          <w:rFonts w:ascii="Arno Pro" w:hAnsi="Arno Pro" w:cs="Arial"/>
          <w:i/>
          <w:color w:val="333300"/>
          <w:sz w:val="17"/>
          <w:szCs w:val="17"/>
          <w:bdr w:val="none" w:sz="0" w:space="0" w:color="auto" w:frame="1"/>
          <w:shd w:val="clear" w:color="auto" w:fill="FFFFFF"/>
        </w:rPr>
        <w:t>1</w:t>
      </w:r>
      <w:r w:rsidRPr="00270DA1">
        <w:rPr>
          <w:rFonts w:ascii="Arno Pro" w:hAnsi="Arno Pro" w:cs="Arial"/>
          <w:color w:val="333300"/>
          <w:sz w:val="17"/>
          <w:szCs w:val="17"/>
          <w:bdr w:val="none" w:sz="0" w:space="0" w:color="auto" w:frame="1"/>
          <w:shd w:val="clear" w:color="auto" w:fill="FFFFFF"/>
        </w:rPr>
        <w:t xml:space="preserve">, </w:t>
      </w:r>
      <w:r w:rsidRPr="00270DA1">
        <w:rPr>
          <w:rFonts w:ascii="Arno Pro" w:hAnsi="Arno Pro" w:cs="Arial"/>
          <w:bCs/>
          <w:color w:val="333300"/>
          <w:sz w:val="17"/>
          <w:szCs w:val="17"/>
          <w:bdr w:val="none" w:sz="0" w:space="0" w:color="auto" w:frame="1"/>
          <w:shd w:val="clear" w:color="auto" w:fill="FFFFFF"/>
        </w:rPr>
        <w:t>91-98.</w:t>
      </w:r>
    </w:p>
  </w:endnote>
  <w:endnote w:id="4">
    <w:p w14:paraId="56FE627D"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w:t>
      </w:r>
      <w:proofErr w:type="spellStart"/>
      <w:r w:rsidRPr="00270DA1">
        <w:rPr>
          <w:rFonts w:ascii="Arno Pro" w:hAnsi="Arno Pro" w:cs="Arial"/>
          <w:sz w:val="17"/>
          <w:szCs w:val="17"/>
        </w:rPr>
        <w:t>O'Dwyer</w:t>
      </w:r>
      <w:proofErr w:type="spellEnd"/>
      <w:r w:rsidRPr="00270DA1">
        <w:rPr>
          <w:rFonts w:ascii="Arno Pro" w:hAnsi="Arno Pro" w:cs="Arial"/>
          <w:sz w:val="17"/>
          <w:szCs w:val="17"/>
        </w:rPr>
        <w:t xml:space="preserve">, D.; </w:t>
      </w:r>
      <w:proofErr w:type="spellStart"/>
      <w:r w:rsidRPr="00270DA1">
        <w:rPr>
          <w:rFonts w:ascii="Arno Pro" w:hAnsi="Arno Pro" w:cs="Arial"/>
          <w:sz w:val="17"/>
          <w:szCs w:val="17"/>
        </w:rPr>
        <w:t>Ralton</w:t>
      </w:r>
      <w:proofErr w:type="spellEnd"/>
      <w:r w:rsidRPr="00270DA1">
        <w:rPr>
          <w:rFonts w:ascii="Arno Pro" w:hAnsi="Arno Pro" w:cs="Arial"/>
          <w:sz w:val="17"/>
          <w:szCs w:val="17"/>
        </w:rPr>
        <w:t xml:space="preserve">, L. D.; O'Shea, A.; Murray, G. I. </w:t>
      </w:r>
      <w:proofErr w:type="spellStart"/>
      <w:r w:rsidRPr="00270DA1">
        <w:rPr>
          <w:rFonts w:ascii="Arno Pro" w:hAnsi="Arno Pro" w:cs="Arial"/>
          <w:i/>
          <w:iCs/>
          <w:sz w:val="17"/>
          <w:szCs w:val="17"/>
        </w:rPr>
        <w:t>Plos</w:t>
      </w:r>
      <w:proofErr w:type="spellEnd"/>
      <w:r w:rsidRPr="00270DA1">
        <w:rPr>
          <w:rFonts w:ascii="Arno Pro" w:hAnsi="Arno Pro" w:cs="Arial"/>
          <w:i/>
          <w:iCs/>
          <w:sz w:val="17"/>
          <w:szCs w:val="17"/>
        </w:rPr>
        <w:t xml:space="preserve"> One </w:t>
      </w:r>
      <w:r w:rsidRPr="00270DA1">
        <w:rPr>
          <w:rFonts w:ascii="Arno Pro" w:hAnsi="Arno Pro" w:cs="Arial"/>
          <w:b/>
          <w:bCs/>
          <w:sz w:val="17"/>
          <w:szCs w:val="17"/>
        </w:rPr>
        <w:t>2011</w:t>
      </w:r>
      <w:r w:rsidRPr="00270DA1">
        <w:rPr>
          <w:rFonts w:ascii="Arno Pro" w:hAnsi="Arno Pro" w:cs="Arial"/>
          <w:sz w:val="17"/>
          <w:szCs w:val="17"/>
        </w:rPr>
        <w:t xml:space="preserve">, </w:t>
      </w:r>
      <w:r w:rsidRPr="00270DA1">
        <w:rPr>
          <w:rFonts w:ascii="Arno Pro" w:hAnsi="Arno Pro" w:cs="Arial"/>
          <w:i/>
          <w:iCs/>
          <w:sz w:val="17"/>
          <w:szCs w:val="17"/>
        </w:rPr>
        <w:t>6</w:t>
      </w:r>
      <w:r>
        <w:rPr>
          <w:rFonts w:ascii="Arno Pro" w:hAnsi="Arno Pro" w:cs="Arial"/>
          <w:sz w:val="17"/>
          <w:szCs w:val="17"/>
        </w:rPr>
        <w:t>.</w:t>
      </w:r>
      <w:r w:rsidRPr="00270DA1">
        <w:rPr>
          <w:rFonts w:ascii="Arno Pro" w:hAnsi="Arno Pro" w:cs="Arial"/>
          <w:sz w:val="17"/>
          <w:szCs w:val="17"/>
        </w:rPr>
        <w:t xml:space="preserve"> (b)</w:t>
      </w:r>
      <w:r w:rsidRPr="00270DA1">
        <w:rPr>
          <w:rFonts w:ascii="Arno Pro" w:eastAsiaTheme="minorHAnsi" w:hAnsi="Arno Pro" w:cs="Arial"/>
          <w:sz w:val="17"/>
          <w:szCs w:val="17"/>
        </w:rPr>
        <w:t xml:space="preserve"> </w:t>
      </w:r>
      <w:proofErr w:type="spellStart"/>
      <w:r w:rsidRPr="00270DA1">
        <w:rPr>
          <w:rFonts w:ascii="Arno Pro" w:hAnsi="Arno Pro" w:cs="Arial"/>
          <w:sz w:val="17"/>
          <w:szCs w:val="17"/>
        </w:rPr>
        <w:t>Abbani</w:t>
      </w:r>
      <w:proofErr w:type="spellEnd"/>
      <w:r w:rsidRPr="00270DA1">
        <w:rPr>
          <w:rFonts w:ascii="Arno Pro" w:hAnsi="Arno Pro" w:cs="Arial"/>
          <w:sz w:val="17"/>
          <w:szCs w:val="17"/>
        </w:rPr>
        <w:t xml:space="preserve">, M. A.; Mallick, P.; </w:t>
      </w:r>
      <w:proofErr w:type="spellStart"/>
      <w:r w:rsidRPr="00270DA1">
        <w:rPr>
          <w:rFonts w:ascii="Arno Pro" w:hAnsi="Arno Pro" w:cs="Arial"/>
          <w:sz w:val="17"/>
          <w:szCs w:val="17"/>
        </w:rPr>
        <w:t>Vogelsang</w:t>
      </w:r>
      <w:proofErr w:type="spellEnd"/>
      <w:r w:rsidRPr="00270DA1">
        <w:rPr>
          <w:rFonts w:ascii="Arno Pro" w:hAnsi="Arno Pro" w:cs="Arial"/>
          <w:sz w:val="17"/>
          <w:szCs w:val="17"/>
        </w:rPr>
        <w:t xml:space="preserve">, M. S. </w:t>
      </w:r>
      <w:r w:rsidRPr="00270DA1">
        <w:rPr>
          <w:rFonts w:ascii="Arno Pro" w:hAnsi="Arno Pro" w:cs="Arial"/>
          <w:i/>
          <w:iCs/>
          <w:sz w:val="17"/>
          <w:szCs w:val="17"/>
        </w:rPr>
        <w:t>Mass Spectrometry Based Proteomics in Cancer Research</w:t>
      </w:r>
      <w:r w:rsidRPr="00270DA1">
        <w:rPr>
          <w:rFonts w:ascii="Arno Pro" w:hAnsi="Arno Pro" w:cs="Arial"/>
          <w:sz w:val="17"/>
          <w:szCs w:val="17"/>
        </w:rPr>
        <w:t xml:space="preserve">, Springer, New York, </w:t>
      </w:r>
      <w:r w:rsidRPr="00270DA1">
        <w:rPr>
          <w:rFonts w:ascii="Arno Pro" w:hAnsi="Arno Pro" w:cs="Arial"/>
          <w:b/>
          <w:bCs/>
          <w:sz w:val="17"/>
          <w:szCs w:val="17"/>
        </w:rPr>
        <w:t>2010</w:t>
      </w:r>
      <w:r w:rsidRPr="00270DA1">
        <w:rPr>
          <w:rFonts w:ascii="Arno Pro" w:hAnsi="Arno Pro" w:cs="Arial"/>
          <w:sz w:val="17"/>
          <w:szCs w:val="17"/>
        </w:rPr>
        <w:t xml:space="preserve">. (c) </w:t>
      </w:r>
      <w:proofErr w:type="spellStart"/>
      <w:r w:rsidRPr="00270DA1">
        <w:rPr>
          <w:rFonts w:ascii="Arno Pro" w:hAnsi="Arno Pro" w:cs="Arial"/>
          <w:sz w:val="17"/>
          <w:szCs w:val="17"/>
        </w:rPr>
        <w:t>Hanash</w:t>
      </w:r>
      <w:proofErr w:type="spellEnd"/>
      <w:r w:rsidRPr="00270DA1">
        <w:rPr>
          <w:rFonts w:ascii="Arno Pro" w:hAnsi="Arno Pro" w:cs="Arial"/>
          <w:sz w:val="17"/>
          <w:szCs w:val="17"/>
        </w:rPr>
        <w:t xml:space="preserve">, S.; Taguchi, A. </w:t>
      </w:r>
      <w:r w:rsidRPr="00270DA1">
        <w:rPr>
          <w:rFonts w:ascii="Arno Pro" w:hAnsi="Arno Pro" w:cs="Arial"/>
          <w:i/>
          <w:iCs/>
          <w:sz w:val="17"/>
          <w:szCs w:val="17"/>
        </w:rPr>
        <w:t xml:space="preserve">Nature Reviews Cancer </w:t>
      </w:r>
      <w:r w:rsidRPr="00270DA1">
        <w:rPr>
          <w:rFonts w:ascii="Arno Pro" w:hAnsi="Arno Pro" w:cs="Arial"/>
          <w:b/>
          <w:bCs/>
          <w:sz w:val="17"/>
          <w:szCs w:val="17"/>
        </w:rPr>
        <w:t>2010</w:t>
      </w:r>
      <w:r w:rsidRPr="00270DA1">
        <w:rPr>
          <w:rFonts w:ascii="Arno Pro" w:hAnsi="Arno Pro" w:cs="Arial"/>
          <w:sz w:val="17"/>
          <w:szCs w:val="17"/>
        </w:rPr>
        <w:t xml:space="preserve">, </w:t>
      </w:r>
      <w:r w:rsidRPr="00270DA1">
        <w:rPr>
          <w:rFonts w:ascii="Arno Pro" w:hAnsi="Arno Pro" w:cs="Arial"/>
          <w:i/>
          <w:iCs/>
          <w:sz w:val="17"/>
          <w:szCs w:val="17"/>
        </w:rPr>
        <w:t>10</w:t>
      </w:r>
      <w:r w:rsidRPr="00270DA1">
        <w:rPr>
          <w:rFonts w:ascii="Arno Pro" w:hAnsi="Arno Pro" w:cs="Arial"/>
          <w:sz w:val="17"/>
          <w:szCs w:val="17"/>
        </w:rPr>
        <w:t>, 652-660.</w:t>
      </w:r>
    </w:p>
  </w:endnote>
  <w:endnote w:id="5">
    <w:p w14:paraId="7815268E"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Miranda, O. R.; </w:t>
      </w:r>
      <w:proofErr w:type="spellStart"/>
      <w:r w:rsidRPr="00270DA1">
        <w:rPr>
          <w:rFonts w:ascii="Arno Pro" w:hAnsi="Arno Pro" w:cs="Arial"/>
          <w:sz w:val="17"/>
          <w:szCs w:val="17"/>
        </w:rPr>
        <w:t>Creran</w:t>
      </w:r>
      <w:proofErr w:type="spellEnd"/>
      <w:r w:rsidRPr="00270DA1">
        <w:rPr>
          <w:rFonts w:ascii="Arno Pro" w:hAnsi="Arno Pro" w:cs="Arial"/>
          <w:sz w:val="17"/>
          <w:szCs w:val="17"/>
        </w:rPr>
        <w:t xml:space="preserve">, B.;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proofErr w:type="spellStart"/>
      <w:r w:rsidRPr="00270DA1">
        <w:rPr>
          <w:rFonts w:ascii="Arno Pro" w:hAnsi="Arno Pro" w:cs="Arial"/>
          <w:i/>
          <w:sz w:val="17"/>
          <w:szCs w:val="17"/>
        </w:rPr>
        <w:t>Curr</w:t>
      </w:r>
      <w:proofErr w:type="spellEnd"/>
      <w:r w:rsidRPr="00270DA1">
        <w:rPr>
          <w:rFonts w:ascii="Arno Pro" w:hAnsi="Arno Pro" w:cs="Arial"/>
          <w:i/>
          <w:sz w:val="17"/>
          <w:szCs w:val="17"/>
        </w:rPr>
        <w:t xml:space="preserve">. </w:t>
      </w:r>
      <w:proofErr w:type="spellStart"/>
      <w:r w:rsidRPr="00270DA1">
        <w:rPr>
          <w:rFonts w:ascii="Arno Pro" w:hAnsi="Arno Pro" w:cs="Arial"/>
          <w:i/>
          <w:sz w:val="17"/>
          <w:szCs w:val="17"/>
        </w:rPr>
        <w:t>Opin</w:t>
      </w:r>
      <w:proofErr w:type="spellEnd"/>
      <w:r w:rsidRPr="00270DA1">
        <w:rPr>
          <w:rFonts w:ascii="Arno Pro" w:hAnsi="Arno Pro" w:cs="Arial"/>
          <w:i/>
          <w:sz w:val="17"/>
          <w:szCs w:val="17"/>
        </w:rPr>
        <w:t>. Chem. Biol.</w:t>
      </w:r>
      <w:r w:rsidRPr="00270DA1">
        <w:rPr>
          <w:rFonts w:ascii="Arno Pro" w:hAnsi="Arno Pro" w:cs="Arial"/>
          <w:sz w:val="17"/>
          <w:szCs w:val="17"/>
        </w:rPr>
        <w:t xml:space="preserve"> </w:t>
      </w:r>
      <w:r w:rsidRPr="00270DA1">
        <w:rPr>
          <w:rFonts w:ascii="Arno Pro" w:hAnsi="Arno Pro" w:cs="Arial"/>
          <w:b/>
          <w:sz w:val="17"/>
          <w:szCs w:val="17"/>
        </w:rPr>
        <w:t>2010</w:t>
      </w:r>
      <w:r w:rsidRPr="00270DA1">
        <w:rPr>
          <w:rFonts w:ascii="Arno Pro" w:hAnsi="Arno Pro" w:cs="Arial"/>
          <w:sz w:val="17"/>
          <w:szCs w:val="17"/>
        </w:rPr>
        <w:t xml:space="preserve">, </w:t>
      </w:r>
      <w:r w:rsidRPr="00270DA1">
        <w:rPr>
          <w:rFonts w:ascii="Arno Pro" w:hAnsi="Arno Pro" w:cs="Arial"/>
          <w:i/>
          <w:sz w:val="17"/>
          <w:szCs w:val="17"/>
        </w:rPr>
        <w:t>14</w:t>
      </w:r>
      <w:r w:rsidRPr="00270DA1">
        <w:rPr>
          <w:rFonts w:ascii="Arno Pro" w:hAnsi="Arno Pro" w:cs="Arial"/>
          <w:sz w:val="17"/>
          <w:szCs w:val="17"/>
        </w:rPr>
        <w:t xml:space="preserve">, 728–736. (b) Wright, A. T.; </w:t>
      </w:r>
      <w:proofErr w:type="spellStart"/>
      <w:r w:rsidRPr="00270DA1">
        <w:rPr>
          <w:rFonts w:ascii="Arno Pro" w:hAnsi="Arno Pro" w:cs="Arial"/>
          <w:sz w:val="17"/>
          <w:szCs w:val="17"/>
        </w:rPr>
        <w:t>Anslyn</w:t>
      </w:r>
      <w:proofErr w:type="spellEnd"/>
      <w:r w:rsidRPr="00270DA1">
        <w:rPr>
          <w:rFonts w:ascii="Arno Pro" w:hAnsi="Arno Pro" w:cs="Arial"/>
          <w:sz w:val="17"/>
          <w:szCs w:val="17"/>
        </w:rPr>
        <w:t xml:space="preserve">, E. V. </w:t>
      </w:r>
      <w:r w:rsidRPr="00270DA1">
        <w:rPr>
          <w:rFonts w:ascii="Arno Pro" w:hAnsi="Arno Pro" w:cs="Arial"/>
          <w:i/>
          <w:sz w:val="17"/>
          <w:szCs w:val="17"/>
        </w:rPr>
        <w:t>Chem. Soc. Rev.</w:t>
      </w:r>
      <w:r w:rsidRPr="00270DA1">
        <w:rPr>
          <w:rFonts w:ascii="Arno Pro" w:hAnsi="Arno Pro" w:cs="Arial"/>
          <w:sz w:val="17"/>
          <w:szCs w:val="17"/>
        </w:rPr>
        <w:t xml:space="preserve"> </w:t>
      </w:r>
      <w:r w:rsidRPr="00270DA1">
        <w:rPr>
          <w:rFonts w:ascii="Arno Pro" w:hAnsi="Arno Pro" w:cs="Arial"/>
          <w:b/>
          <w:sz w:val="17"/>
          <w:szCs w:val="17"/>
        </w:rPr>
        <w:t>2006</w:t>
      </w:r>
      <w:r w:rsidRPr="00270DA1">
        <w:rPr>
          <w:rFonts w:ascii="Arno Pro" w:hAnsi="Arno Pro" w:cs="Arial"/>
          <w:sz w:val="17"/>
          <w:szCs w:val="17"/>
        </w:rPr>
        <w:t xml:space="preserve">, </w:t>
      </w:r>
      <w:r w:rsidRPr="00270DA1">
        <w:rPr>
          <w:rFonts w:ascii="Arno Pro" w:hAnsi="Arno Pro" w:cs="Arial"/>
          <w:i/>
          <w:sz w:val="17"/>
          <w:szCs w:val="17"/>
        </w:rPr>
        <w:t>35</w:t>
      </w:r>
      <w:r w:rsidRPr="00270DA1">
        <w:rPr>
          <w:rFonts w:ascii="Arno Pro" w:hAnsi="Arno Pro" w:cs="Arial"/>
          <w:sz w:val="17"/>
          <w:szCs w:val="17"/>
        </w:rPr>
        <w:t xml:space="preserve">, 14–28. (c) Tao, Y.; Ran, X.; Ren, J.; Qu, X. </w:t>
      </w:r>
      <w:r w:rsidRPr="00270DA1">
        <w:rPr>
          <w:rFonts w:ascii="Arno Pro" w:hAnsi="Arno Pro" w:cs="Arial"/>
          <w:i/>
          <w:sz w:val="17"/>
          <w:szCs w:val="17"/>
        </w:rPr>
        <w:t>Small</w:t>
      </w:r>
      <w:r w:rsidRPr="00270DA1">
        <w:rPr>
          <w:rFonts w:ascii="Arno Pro" w:hAnsi="Arno Pro" w:cs="Arial"/>
          <w:sz w:val="17"/>
          <w:szCs w:val="17"/>
        </w:rPr>
        <w:t xml:space="preserve"> </w:t>
      </w:r>
      <w:r w:rsidRPr="00270DA1">
        <w:rPr>
          <w:rFonts w:ascii="Arno Pro" w:hAnsi="Arno Pro" w:cs="Arial"/>
          <w:b/>
          <w:sz w:val="17"/>
          <w:szCs w:val="17"/>
        </w:rPr>
        <w:t>2014</w:t>
      </w:r>
      <w:r w:rsidRPr="00270DA1">
        <w:rPr>
          <w:rFonts w:ascii="Arno Pro" w:hAnsi="Arno Pro" w:cs="Arial"/>
          <w:sz w:val="17"/>
          <w:szCs w:val="17"/>
        </w:rPr>
        <w:t xml:space="preserve">, </w:t>
      </w:r>
      <w:r w:rsidRPr="00270DA1">
        <w:rPr>
          <w:rFonts w:ascii="Arno Pro" w:hAnsi="Arno Pro" w:cs="Arial"/>
          <w:i/>
          <w:sz w:val="17"/>
          <w:szCs w:val="17"/>
        </w:rPr>
        <w:t>10</w:t>
      </w:r>
      <w:r w:rsidRPr="00270DA1">
        <w:rPr>
          <w:rFonts w:ascii="Arno Pro" w:hAnsi="Arno Pro" w:cs="Arial"/>
          <w:sz w:val="17"/>
          <w:szCs w:val="17"/>
        </w:rPr>
        <w:t>, 3667–3671.</w:t>
      </w:r>
    </w:p>
  </w:endnote>
  <w:endnote w:id="6">
    <w:p w14:paraId="5E750AEC"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Peng, G.; </w:t>
      </w:r>
      <w:proofErr w:type="spellStart"/>
      <w:r w:rsidRPr="00270DA1">
        <w:rPr>
          <w:rFonts w:ascii="Arno Pro" w:hAnsi="Arno Pro" w:cs="Arial"/>
          <w:sz w:val="17"/>
          <w:szCs w:val="17"/>
        </w:rPr>
        <w:t>Tisch</w:t>
      </w:r>
      <w:proofErr w:type="spellEnd"/>
      <w:r w:rsidRPr="00270DA1">
        <w:rPr>
          <w:rFonts w:ascii="Arno Pro" w:hAnsi="Arno Pro" w:cs="Arial"/>
          <w:sz w:val="17"/>
          <w:szCs w:val="17"/>
        </w:rPr>
        <w:t xml:space="preserve">, U.; Adams, O.; Hakim, M.; </w:t>
      </w:r>
      <w:proofErr w:type="spellStart"/>
      <w:r w:rsidRPr="00270DA1">
        <w:rPr>
          <w:rFonts w:ascii="Arno Pro" w:hAnsi="Arno Pro" w:cs="Arial"/>
          <w:sz w:val="17"/>
          <w:szCs w:val="17"/>
        </w:rPr>
        <w:t>Shehada</w:t>
      </w:r>
      <w:proofErr w:type="spellEnd"/>
      <w:r w:rsidRPr="00270DA1">
        <w:rPr>
          <w:rFonts w:ascii="Arno Pro" w:hAnsi="Arno Pro" w:cs="Arial"/>
          <w:sz w:val="17"/>
          <w:szCs w:val="17"/>
        </w:rPr>
        <w:t xml:space="preserve">, N.; </w:t>
      </w:r>
      <w:proofErr w:type="spellStart"/>
      <w:r w:rsidRPr="00270DA1">
        <w:rPr>
          <w:rFonts w:ascii="Arno Pro" w:hAnsi="Arno Pro" w:cs="Arial"/>
          <w:sz w:val="17"/>
          <w:szCs w:val="17"/>
        </w:rPr>
        <w:t>Broza</w:t>
      </w:r>
      <w:proofErr w:type="spellEnd"/>
      <w:r w:rsidRPr="00270DA1">
        <w:rPr>
          <w:rFonts w:ascii="Arno Pro" w:hAnsi="Arno Pro" w:cs="Arial"/>
          <w:sz w:val="17"/>
          <w:szCs w:val="17"/>
        </w:rPr>
        <w:t xml:space="preserve">, Y. Y.; </w:t>
      </w:r>
      <w:proofErr w:type="spellStart"/>
      <w:r w:rsidRPr="00270DA1">
        <w:rPr>
          <w:rFonts w:ascii="Arno Pro" w:hAnsi="Arno Pro" w:cs="Arial"/>
          <w:sz w:val="17"/>
          <w:szCs w:val="17"/>
        </w:rPr>
        <w:t>Billan</w:t>
      </w:r>
      <w:proofErr w:type="spellEnd"/>
      <w:r w:rsidRPr="00270DA1">
        <w:rPr>
          <w:rFonts w:ascii="Arno Pro" w:hAnsi="Arno Pro" w:cs="Arial"/>
          <w:sz w:val="17"/>
          <w:szCs w:val="17"/>
        </w:rPr>
        <w:t xml:space="preserve">, S.; </w:t>
      </w:r>
      <w:proofErr w:type="spellStart"/>
      <w:r w:rsidRPr="00270DA1">
        <w:rPr>
          <w:rFonts w:ascii="Arno Pro" w:hAnsi="Arno Pro" w:cs="Arial"/>
          <w:sz w:val="17"/>
          <w:szCs w:val="17"/>
        </w:rPr>
        <w:t>Abdah-Bortnyak</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Kuten</w:t>
      </w:r>
      <w:proofErr w:type="spellEnd"/>
      <w:r w:rsidRPr="00270DA1">
        <w:rPr>
          <w:rFonts w:ascii="Arno Pro" w:hAnsi="Arno Pro" w:cs="Arial"/>
          <w:sz w:val="17"/>
          <w:szCs w:val="17"/>
        </w:rPr>
        <w:t xml:space="preserve">, A.; </w:t>
      </w:r>
      <w:proofErr w:type="spellStart"/>
      <w:r w:rsidRPr="00270DA1">
        <w:rPr>
          <w:rFonts w:ascii="Arno Pro" w:hAnsi="Arno Pro" w:cs="Arial"/>
          <w:sz w:val="17"/>
          <w:szCs w:val="17"/>
        </w:rPr>
        <w:t>Haick</w:t>
      </w:r>
      <w:proofErr w:type="spellEnd"/>
      <w:r w:rsidRPr="00270DA1">
        <w:rPr>
          <w:rFonts w:ascii="Arno Pro" w:hAnsi="Arno Pro" w:cs="Arial"/>
          <w:sz w:val="17"/>
          <w:szCs w:val="17"/>
        </w:rPr>
        <w:t xml:space="preserve">, H. </w:t>
      </w:r>
      <w:r w:rsidRPr="00270DA1">
        <w:rPr>
          <w:rFonts w:ascii="Arno Pro" w:hAnsi="Arno Pro" w:cs="Arial"/>
          <w:i/>
          <w:iCs/>
          <w:sz w:val="17"/>
          <w:szCs w:val="17"/>
        </w:rPr>
        <w:t xml:space="preserve">Nat. </w:t>
      </w:r>
      <w:proofErr w:type="spellStart"/>
      <w:r w:rsidRPr="00270DA1">
        <w:rPr>
          <w:rFonts w:ascii="Arno Pro" w:hAnsi="Arno Pro" w:cs="Arial"/>
          <w:i/>
          <w:iCs/>
          <w:sz w:val="17"/>
          <w:szCs w:val="17"/>
        </w:rPr>
        <w:t>Nanotechnol</w:t>
      </w:r>
      <w:proofErr w:type="spellEnd"/>
      <w:r w:rsidRPr="00270DA1">
        <w:rPr>
          <w:rFonts w:ascii="Arno Pro" w:hAnsi="Arno Pro" w:cs="Arial"/>
          <w:i/>
          <w:iCs/>
          <w:sz w:val="17"/>
          <w:szCs w:val="17"/>
        </w:rPr>
        <w:t>.</w:t>
      </w:r>
      <w:r w:rsidRPr="00270DA1">
        <w:rPr>
          <w:rFonts w:ascii="Arno Pro" w:hAnsi="Arno Pro" w:cs="Arial"/>
          <w:sz w:val="17"/>
          <w:szCs w:val="17"/>
        </w:rPr>
        <w:t xml:space="preserve"> </w:t>
      </w:r>
      <w:r w:rsidRPr="00270DA1">
        <w:rPr>
          <w:rFonts w:ascii="Arno Pro" w:hAnsi="Arno Pro" w:cs="Arial"/>
          <w:b/>
          <w:sz w:val="17"/>
          <w:szCs w:val="17"/>
        </w:rPr>
        <w:t>2009</w:t>
      </w:r>
      <w:r w:rsidRPr="00270DA1">
        <w:rPr>
          <w:rFonts w:ascii="Arno Pro" w:hAnsi="Arno Pro" w:cs="Arial"/>
          <w:sz w:val="17"/>
          <w:szCs w:val="17"/>
        </w:rPr>
        <w:t xml:space="preserve">, </w:t>
      </w:r>
      <w:r w:rsidRPr="00270DA1">
        <w:rPr>
          <w:rFonts w:ascii="Arno Pro" w:hAnsi="Arno Pro" w:cs="Arial"/>
          <w:bCs/>
          <w:i/>
          <w:sz w:val="17"/>
          <w:szCs w:val="17"/>
        </w:rPr>
        <w:t>4</w:t>
      </w:r>
      <w:r w:rsidRPr="00270DA1">
        <w:rPr>
          <w:rFonts w:ascii="Arno Pro" w:hAnsi="Arno Pro" w:cs="Arial"/>
          <w:sz w:val="17"/>
          <w:szCs w:val="17"/>
        </w:rPr>
        <w:t xml:space="preserve">, 669–673. (b) Palacios, M. A.; </w:t>
      </w:r>
      <w:proofErr w:type="spellStart"/>
      <w:r w:rsidRPr="00270DA1">
        <w:rPr>
          <w:rFonts w:ascii="Arno Pro" w:hAnsi="Arno Pro" w:cs="Arial"/>
          <w:sz w:val="17"/>
          <w:szCs w:val="17"/>
        </w:rPr>
        <w:t>Nishiyabu</w:t>
      </w:r>
      <w:proofErr w:type="spellEnd"/>
      <w:r w:rsidRPr="00270DA1">
        <w:rPr>
          <w:rFonts w:ascii="Arno Pro" w:hAnsi="Arno Pro" w:cs="Arial"/>
          <w:sz w:val="17"/>
          <w:szCs w:val="17"/>
        </w:rPr>
        <w:t xml:space="preserve">, R.; Marquez, M.; </w:t>
      </w:r>
      <w:proofErr w:type="spellStart"/>
      <w:r w:rsidRPr="00270DA1">
        <w:rPr>
          <w:rFonts w:ascii="Arno Pro" w:hAnsi="Arno Pro" w:cs="Arial"/>
          <w:sz w:val="17"/>
          <w:szCs w:val="17"/>
        </w:rPr>
        <w:t>Anzenbacher</w:t>
      </w:r>
      <w:proofErr w:type="spellEnd"/>
      <w:r w:rsidRPr="00270DA1">
        <w:rPr>
          <w:rFonts w:ascii="Arno Pro" w:hAnsi="Arno Pro" w:cs="Arial"/>
          <w:sz w:val="17"/>
          <w:szCs w:val="17"/>
        </w:rPr>
        <w:t xml:space="preserve">, P. </w:t>
      </w:r>
      <w:r w:rsidRPr="00270DA1">
        <w:rPr>
          <w:rFonts w:ascii="Arno Pro" w:hAnsi="Arno Pro" w:cs="Arial"/>
          <w:i/>
          <w:iCs/>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2007</w:t>
      </w:r>
      <w:r w:rsidRPr="00270DA1">
        <w:rPr>
          <w:rFonts w:ascii="Arno Pro" w:hAnsi="Arno Pro" w:cs="Arial"/>
          <w:sz w:val="17"/>
          <w:szCs w:val="17"/>
        </w:rPr>
        <w:t xml:space="preserve">, </w:t>
      </w:r>
      <w:r w:rsidRPr="00270DA1">
        <w:rPr>
          <w:rFonts w:ascii="Arno Pro" w:hAnsi="Arno Pro" w:cs="Arial"/>
          <w:bCs/>
          <w:i/>
          <w:sz w:val="17"/>
          <w:szCs w:val="17"/>
        </w:rPr>
        <w:t>129</w:t>
      </w:r>
      <w:r w:rsidRPr="00270DA1">
        <w:rPr>
          <w:rFonts w:ascii="Arno Pro" w:hAnsi="Arno Pro" w:cs="Arial"/>
          <w:sz w:val="17"/>
          <w:szCs w:val="17"/>
        </w:rPr>
        <w:t xml:space="preserve">, 7538–7544. (c) Kumar, V.; </w:t>
      </w:r>
      <w:proofErr w:type="spellStart"/>
      <w:r w:rsidRPr="00270DA1">
        <w:rPr>
          <w:rFonts w:ascii="Arno Pro" w:hAnsi="Arno Pro" w:cs="Arial"/>
          <w:sz w:val="17"/>
          <w:szCs w:val="17"/>
        </w:rPr>
        <w:t>Anslyn</w:t>
      </w:r>
      <w:proofErr w:type="spellEnd"/>
      <w:r w:rsidRPr="00270DA1">
        <w:rPr>
          <w:rFonts w:ascii="Arno Pro" w:hAnsi="Arno Pro" w:cs="Arial"/>
          <w:sz w:val="17"/>
          <w:szCs w:val="17"/>
        </w:rPr>
        <w:t xml:space="preserve">, E. V. </w:t>
      </w:r>
      <w:r w:rsidRPr="00270DA1">
        <w:rPr>
          <w:rFonts w:ascii="Arno Pro" w:hAnsi="Arno Pro" w:cs="Arial"/>
          <w:i/>
          <w:iCs/>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2013</w:t>
      </w:r>
      <w:r w:rsidRPr="00270DA1">
        <w:rPr>
          <w:rFonts w:ascii="Arno Pro" w:hAnsi="Arno Pro" w:cs="Arial"/>
          <w:sz w:val="17"/>
          <w:szCs w:val="17"/>
        </w:rPr>
        <w:t xml:space="preserve">, </w:t>
      </w:r>
      <w:r w:rsidRPr="00270DA1">
        <w:rPr>
          <w:rFonts w:ascii="Arno Pro" w:hAnsi="Arno Pro" w:cs="Arial"/>
          <w:bCs/>
          <w:i/>
          <w:sz w:val="17"/>
          <w:szCs w:val="17"/>
        </w:rPr>
        <w:t>135</w:t>
      </w:r>
      <w:r w:rsidRPr="00270DA1">
        <w:rPr>
          <w:rFonts w:ascii="Arno Pro" w:hAnsi="Arno Pro" w:cs="Arial"/>
          <w:sz w:val="17"/>
          <w:szCs w:val="17"/>
        </w:rPr>
        <w:t>, 6338–6344.</w:t>
      </w:r>
    </w:p>
  </w:endnote>
  <w:endnote w:id="7">
    <w:p w14:paraId="4B30EAF5" w14:textId="77777777" w:rsidR="00026A3A" w:rsidRPr="00270DA1" w:rsidRDefault="00026A3A" w:rsidP="00270DA1">
      <w:pPr>
        <w:pStyle w:val="EndnoteText"/>
        <w:spacing w:before="40"/>
        <w:rPr>
          <w:rFonts w:ascii="Arno Pro" w:hAnsi="Arno Pro"/>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Zhou, H.; </w:t>
      </w:r>
      <w:proofErr w:type="spellStart"/>
      <w:r w:rsidRPr="00270DA1">
        <w:rPr>
          <w:rFonts w:ascii="Arno Pro" w:hAnsi="Arno Pro" w:cs="Arial"/>
          <w:sz w:val="17"/>
          <w:szCs w:val="17"/>
        </w:rPr>
        <w:t>Baldini</w:t>
      </w:r>
      <w:proofErr w:type="spellEnd"/>
      <w:r w:rsidRPr="00270DA1">
        <w:rPr>
          <w:rFonts w:ascii="Arno Pro" w:hAnsi="Arno Pro" w:cs="Arial"/>
          <w:sz w:val="17"/>
          <w:szCs w:val="17"/>
        </w:rPr>
        <w:t>, L.; Hong, J.; Wilson, A. J.</w:t>
      </w:r>
      <w:r>
        <w:rPr>
          <w:rFonts w:ascii="Arno Pro" w:hAnsi="Arno Pro" w:cs="Arial"/>
          <w:sz w:val="17"/>
          <w:szCs w:val="17"/>
        </w:rPr>
        <w:t>;</w:t>
      </w:r>
      <w:r w:rsidRPr="00270DA1">
        <w:rPr>
          <w:rFonts w:ascii="Arno Pro" w:hAnsi="Arno Pro" w:cs="Arial"/>
          <w:sz w:val="17"/>
          <w:szCs w:val="17"/>
        </w:rPr>
        <w:t xml:space="preserve"> Hamilton, A. D. </w:t>
      </w:r>
      <w:r w:rsidRPr="00270DA1">
        <w:rPr>
          <w:rFonts w:ascii="Arno Pro" w:hAnsi="Arno Pro" w:cs="Arial"/>
          <w:i/>
          <w:iCs/>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2006</w:t>
      </w:r>
      <w:r w:rsidRPr="00270DA1">
        <w:rPr>
          <w:rFonts w:ascii="Arno Pro" w:hAnsi="Arno Pro" w:cs="Arial"/>
          <w:sz w:val="17"/>
          <w:szCs w:val="17"/>
        </w:rPr>
        <w:t xml:space="preserve">, </w:t>
      </w:r>
      <w:r w:rsidRPr="005002DF">
        <w:rPr>
          <w:rFonts w:ascii="Arno Pro" w:hAnsi="Arno Pro" w:cs="Arial"/>
          <w:bCs/>
          <w:i/>
          <w:sz w:val="17"/>
          <w:szCs w:val="17"/>
        </w:rPr>
        <w:t>128</w:t>
      </w:r>
      <w:r w:rsidRPr="00270DA1">
        <w:rPr>
          <w:rFonts w:ascii="Arno Pro" w:hAnsi="Arno Pro" w:cs="Arial"/>
          <w:sz w:val="17"/>
          <w:szCs w:val="17"/>
        </w:rPr>
        <w:t xml:space="preserve">, 2421–2425. (b) De, M.; Rana, S.; </w:t>
      </w:r>
      <w:proofErr w:type="spellStart"/>
      <w:r w:rsidRPr="00270DA1">
        <w:rPr>
          <w:rFonts w:ascii="Arno Pro" w:hAnsi="Arno Pro" w:cs="Arial"/>
          <w:sz w:val="17"/>
          <w:szCs w:val="17"/>
        </w:rPr>
        <w:t>Akpinar</w:t>
      </w:r>
      <w:proofErr w:type="spellEnd"/>
      <w:r w:rsidRPr="00270DA1">
        <w:rPr>
          <w:rFonts w:ascii="Arno Pro" w:hAnsi="Arno Pro" w:cs="Arial"/>
          <w:sz w:val="17"/>
          <w:szCs w:val="17"/>
        </w:rPr>
        <w:t xml:space="preserve">, H.; Miranda, O. R.; </w:t>
      </w:r>
      <w:proofErr w:type="spellStart"/>
      <w:r w:rsidRPr="00270DA1">
        <w:rPr>
          <w:rFonts w:ascii="Arno Pro" w:hAnsi="Arno Pro" w:cs="Arial"/>
          <w:sz w:val="17"/>
          <w:szCs w:val="17"/>
        </w:rPr>
        <w:t>Arvizo</w:t>
      </w:r>
      <w:proofErr w:type="spellEnd"/>
      <w:r w:rsidRPr="00270DA1">
        <w:rPr>
          <w:rFonts w:ascii="Arno Pro" w:hAnsi="Arno Pro" w:cs="Arial"/>
          <w:sz w:val="17"/>
          <w:szCs w:val="17"/>
        </w:rPr>
        <w:t xml:space="preserve">, R. R.; </w:t>
      </w:r>
      <w:proofErr w:type="spellStart"/>
      <w:r w:rsidRPr="00270DA1">
        <w:rPr>
          <w:rFonts w:ascii="Arno Pro" w:hAnsi="Arno Pro" w:cs="Arial"/>
          <w:sz w:val="17"/>
          <w:szCs w:val="17"/>
        </w:rPr>
        <w:t>Bunz</w:t>
      </w:r>
      <w:proofErr w:type="spellEnd"/>
      <w:r w:rsidRPr="00270DA1">
        <w:rPr>
          <w:rFonts w:ascii="Arno Pro" w:hAnsi="Arno Pro" w:cs="Arial"/>
          <w:sz w:val="17"/>
          <w:szCs w:val="17"/>
        </w:rPr>
        <w:t xml:space="preserve">, U. H. F.;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iCs/>
          <w:sz w:val="17"/>
          <w:szCs w:val="17"/>
        </w:rPr>
        <w:t>Nat. Chem.</w:t>
      </w:r>
      <w:r w:rsidRPr="00270DA1">
        <w:rPr>
          <w:rFonts w:ascii="Arno Pro" w:hAnsi="Arno Pro" w:cs="Arial"/>
          <w:sz w:val="17"/>
          <w:szCs w:val="17"/>
        </w:rPr>
        <w:t xml:space="preserve"> </w:t>
      </w:r>
      <w:r w:rsidRPr="00270DA1">
        <w:rPr>
          <w:rFonts w:ascii="Arno Pro" w:hAnsi="Arno Pro" w:cs="Arial"/>
          <w:b/>
          <w:sz w:val="17"/>
          <w:szCs w:val="17"/>
        </w:rPr>
        <w:t>2009</w:t>
      </w:r>
      <w:r w:rsidRPr="00270DA1">
        <w:rPr>
          <w:rFonts w:ascii="Arno Pro" w:hAnsi="Arno Pro" w:cs="Arial"/>
          <w:sz w:val="17"/>
          <w:szCs w:val="17"/>
        </w:rPr>
        <w:t xml:space="preserve">, </w:t>
      </w:r>
      <w:r w:rsidRPr="00270DA1">
        <w:rPr>
          <w:rFonts w:ascii="Arno Pro" w:hAnsi="Arno Pro" w:cs="Arial"/>
          <w:bCs/>
          <w:i/>
          <w:sz w:val="17"/>
          <w:szCs w:val="17"/>
        </w:rPr>
        <w:t>1</w:t>
      </w:r>
      <w:r w:rsidRPr="00270DA1">
        <w:rPr>
          <w:rFonts w:ascii="Arno Pro" w:hAnsi="Arno Pro" w:cs="Arial"/>
          <w:sz w:val="17"/>
          <w:szCs w:val="17"/>
        </w:rPr>
        <w:t>, 461–465.</w:t>
      </w:r>
    </w:p>
  </w:endnote>
  <w:endnote w:id="8">
    <w:p w14:paraId="2EB29012"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Bajaj, A.; Miranda, O. R.,  Kim, I.-B.; Phillips, R. L.; Jerry, D. J.; </w:t>
      </w:r>
      <w:proofErr w:type="spellStart"/>
      <w:r w:rsidRPr="00270DA1">
        <w:rPr>
          <w:rFonts w:ascii="Arno Pro" w:hAnsi="Arno Pro" w:cs="Arial"/>
          <w:sz w:val="17"/>
          <w:szCs w:val="17"/>
        </w:rPr>
        <w:t>Bunz</w:t>
      </w:r>
      <w:proofErr w:type="spellEnd"/>
      <w:r w:rsidRPr="00270DA1">
        <w:rPr>
          <w:rFonts w:ascii="Arno Pro" w:hAnsi="Arno Pro" w:cs="Arial"/>
          <w:sz w:val="17"/>
          <w:szCs w:val="17"/>
        </w:rPr>
        <w:t xml:space="preserve">, U. H. F.;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iCs/>
          <w:sz w:val="17"/>
          <w:szCs w:val="17"/>
        </w:rPr>
        <w:t>Proc. Natl. Acad. Sci.</w:t>
      </w:r>
      <w:r w:rsidRPr="00270DA1">
        <w:rPr>
          <w:rFonts w:ascii="Arno Pro" w:hAnsi="Arno Pro" w:cs="Arial"/>
          <w:sz w:val="17"/>
          <w:szCs w:val="17"/>
        </w:rPr>
        <w:t xml:space="preserve"> </w:t>
      </w:r>
      <w:r w:rsidRPr="00270DA1">
        <w:rPr>
          <w:rFonts w:ascii="Arno Pro" w:hAnsi="Arno Pro" w:cs="Arial"/>
          <w:b/>
          <w:sz w:val="17"/>
          <w:szCs w:val="17"/>
        </w:rPr>
        <w:t>2009</w:t>
      </w:r>
      <w:r w:rsidRPr="00270DA1">
        <w:rPr>
          <w:rFonts w:ascii="Arno Pro" w:hAnsi="Arno Pro" w:cs="Arial"/>
          <w:sz w:val="17"/>
          <w:szCs w:val="17"/>
        </w:rPr>
        <w:t xml:space="preserve">, </w:t>
      </w:r>
      <w:r w:rsidRPr="00270DA1">
        <w:rPr>
          <w:rFonts w:ascii="Arno Pro" w:hAnsi="Arno Pro" w:cs="Arial"/>
          <w:bCs/>
          <w:i/>
          <w:sz w:val="17"/>
          <w:szCs w:val="17"/>
        </w:rPr>
        <w:t>106</w:t>
      </w:r>
      <w:r w:rsidRPr="00270DA1">
        <w:rPr>
          <w:rFonts w:ascii="Arno Pro" w:hAnsi="Arno Pro" w:cs="Arial"/>
          <w:sz w:val="17"/>
          <w:szCs w:val="17"/>
        </w:rPr>
        <w:t>, 10912–10916. (b) El-</w:t>
      </w:r>
      <w:proofErr w:type="spellStart"/>
      <w:r w:rsidRPr="00270DA1">
        <w:rPr>
          <w:rFonts w:ascii="Arno Pro" w:hAnsi="Arno Pro" w:cs="Arial"/>
          <w:sz w:val="17"/>
          <w:szCs w:val="17"/>
        </w:rPr>
        <w:t>Boubbou</w:t>
      </w:r>
      <w:proofErr w:type="spellEnd"/>
      <w:r w:rsidRPr="00270DA1">
        <w:rPr>
          <w:rFonts w:ascii="Arno Pro" w:hAnsi="Arno Pro" w:cs="Arial"/>
          <w:sz w:val="17"/>
          <w:szCs w:val="17"/>
        </w:rPr>
        <w:t xml:space="preserve">, K.; Zhu, D. C.; </w:t>
      </w:r>
      <w:proofErr w:type="spellStart"/>
      <w:r w:rsidRPr="00270DA1">
        <w:rPr>
          <w:rFonts w:ascii="Arno Pro" w:hAnsi="Arno Pro" w:cs="Arial"/>
          <w:sz w:val="17"/>
          <w:szCs w:val="17"/>
        </w:rPr>
        <w:t>Vasileiou</w:t>
      </w:r>
      <w:proofErr w:type="spellEnd"/>
      <w:r w:rsidRPr="00270DA1">
        <w:rPr>
          <w:rFonts w:ascii="Arno Pro" w:hAnsi="Arno Pro" w:cs="Arial"/>
          <w:sz w:val="17"/>
          <w:szCs w:val="17"/>
        </w:rPr>
        <w:t xml:space="preserve">, C.; </w:t>
      </w:r>
      <w:proofErr w:type="spellStart"/>
      <w:r w:rsidRPr="00270DA1">
        <w:rPr>
          <w:rFonts w:ascii="Arno Pro" w:hAnsi="Arno Pro" w:cs="Arial"/>
          <w:sz w:val="17"/>
          <w:szCs w:val="17"/>
        </w:rPr>
        <w:t>Borhan</w:t>
      </w:r>
      <w:proofErr w:type="spellEnd"/>
      <w:r w:rsidRPr="00270DA1">
        <w:rPr>
          <w:rFonts w:ascii="Arno Pro" w:hAnsi="Arno Pro" w:cs="Arial"/>
          <w:sz w:val="17"/>
          <w:szCs w:val="17"/>
        </w:rPr>
        <w:t xml:space="preserve">, B.; </w:t>
      </w:r>
      <w:proofErr w:type="spellStart"/>
      <w:r w:rsidRPr="00270DA1">
        <w:rPr>
          <w:rFonts w:ascii="Arno Pro" w:hAnsi="Arno Pro" w:cs="Arial"/>
          <w:sz w:val="17"/>
          <w:szCs w:val="17"/>
        </w:rPr>
        <w:t>Prosperi</w:t>
      </w:r>
      <w:proofErr w:type="spellEnd"/>
      <w:r w:rsidRPr="00270DA1">
        <w:rPr>
          <w:rFonts w:ascii="Arno Pro" w:hAnsi="Arno Pro" w:cs="Arial"/>
          <w:sz w:val="17"/>
          <w:szCs w:val="17"/>
        </w:rPr>
        <w:t xml:space="preserve">, D.; Li, W.; Huang, X. </w:t>
      </w:r>
      <w:r w:rsidRPr="00270DA1">
        <w:rPr>
          <w:rFonts w:ascii="Arno Pro" w:hAnsi="Arno Pro" w:cs="Arial"/>
          <w:i/>
          <w:iCs/>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2010</w:t>
      </w:r>
      <w:r w:rsidRPr="00270DA1">
        <w:rPr>
          <w:rFonts w:ascii="Arno Pro" w:hAnsi="Arno Pro" w:cs="Arial"/>
          <w:sz w:val="17"/>
          <w:szCs w:val="17"/>
        </w:rPr>
        <w:t xml:space="preserve">, </w:t>
      </w:r>
      <w:r w:rsidRPr="00270DA1">
        <w:rPr>
          <w:rFonts w:ascii="Arno Pro" w:hAnsi="Arno Pro" w:cs="Arial"/>
          <w:bCs/>
          <w:i/>
          <w:sz w:val="17"/>
          <w:szCs w:val="17"/>
        </w:rPr>
        <w:t>132</w:t>
      </w:r>
      <w:r w:rsidRPr="00270DA1">
        <w:rPr>
          <w:rFonts w:ascii="Arno Pro" w:hAnsi="Arno Pro" w:cs="Arial"/>
          <w:sz w:val="17"/>
          <w:szCs w:val="17"/>
        </w:rPr>
        <w:t xml:space="preserve">, 4490–4499. (c) Phillips, R. </w:t>
      </w:r>
      <w:proofErr w:type="gramStart"/>
      <w:r w:rsidRPr="00270DA1">
        <w:rPr>
          <w:rFonts w:ascii="Arno Pro" w:hAnsi="Arno Pro" w:cs="Arial"/>
          <w:sz w:val="17"/>
          <w:szCs w:val="17"/>
        </w:rPr>
        <w:t>L. ;</w:t>
      </w:r>
      <w:proofErr w:type="gramEnd"/>
      <w:r w:rsidRPr="00270DA1">
        <w:rPr>
          <w:rFonts w:ascii="Arno Pro" w:hAnsi="Arno Pro" w:cs="Arial"/>
          <w:sz w:val="17"/>
          <w:szCs w:val="17"/>
        </w:rPr>
        <w:t xml:space="preserve"> Miranda, O. R.; You, C.-C.;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proofErr w:type="spellStart"/>
      <w:r w:rsidRPr="00270DA1">
        <w:rPr>
          <w:rFonts w:ascii="Arno Pro" w:hAnsi="Arno Pro" w:cs="Arial"/>
          <w:sz w:val="17"/>
          <w:szCs w:val="17"/>
        </w:rPr>
        <w:t>Bunz</w:t>
      </w:r>
      <w:proofErr w:type="spellEnd"/>
      <w:r w:rsidRPr="00270DA1">
        <w:rPr>
          <w:rFonts w:ascii="Arno Pro" w:hAnsi="Arno Pro" w:cs="Arial"/>
          <w:sz w:val="17"/>
          <w:szCs w:val="17"/>
        </w:rPr>
        <w:t xml:space="preserve">, U. H. F. </w:t>
      </w:r>
      <w:proofErr w:type="spellStart"/>
      <w:r w:rsidRPr="00270DA1">
        <w:rPr>
          <w:rFonts w:ascii="Arno Pro" w:hAnsi="Arno Pro" w:cs="Arial"/>
          <w:i/>
          <w:iCs/>
          <w:sz w:val="17"/>
          <w:szCs w:val="17"/>
        </w:rPr>
        <w:t>Angew</w:t>
      </w:r>
      <w:proofErr w:type="spellEnd"/>
      <w:r w:rsidRPr="00270DA1">
        <w:rPr>
          <w:rFonts w:ascii="Arno Pro" w:hAnsi="Arno Pro" w:cs="Arial"/>
          <w:i/>
          <w:iCs/>
          <w:sz w:val="17"/>
          <w:szCs w:val="17"/>
        </w:rPr>
        <w:t>. Chem. Int. Ed.</w:t>
      </w:r>
      <w:r w:rsidRPr="00270DA1">
        <w:rPr>
          <w:rFonts w:ascii="Arno Pro" w:hAnsi="Arno Pro" w:cs="Arial"/>
          <w:sz w:val="17"/>
          <w:szCs w:val="17"/>
        </w:rPr>
        <w:t xml:space="preserve"> </w:t>
      </w:r>
      <w:r w:rsidRPr="00270DA1">
        <w:rPr>
          <w:rFonts w:ascii="Arno Pro" w:hAnsi="Arno Pro" w:cs="Arial"/>
          <w:b/>
          <w:sz w:val="17"/>
          <w:szCs w:val="17"/>
        </w:rPr>
        <w:t>2008</w:t>
      </w:r>
      <w:r w:rsidRPr="00270DA1">
        <w:rPr>
          <w:rFonts w:ascii="Arno Pro" w:hAnsi="Arno Pro" w:cs="Arial"/>
          <w:sz w:val="17"/>
          <w:szCs w:val="17"/>
        </w:rPr>
        <w:t xml:space="preserve">, </w:t>
      </w:r>
      <w:r w:rsidRPr="00270DA1">
        <w:rPr>
          <w:rFonts w:ascii="Arno Pro" w:hAnsi="Arno Pro" w:cs="Arial"/>
          <w:bCs/>
          <w:i/>
          <w:sz w:val="17"/>
          <w:szCs w:val="17"/>
        </w:rPr>
        <w:t>47</w:t>
      </w:r>
      <w:r w:rsidRPr="00270DA1">
        <w:rPr>
          <w:rFonts w:ascii="Arno Pro" w:hAnsi="Arno Pro" w:cs="Arial"/>
          <w:sz w:val="17"/>
          <w:szCs w:val="17"/>
        </w:rPr>
        <w:t>, 2590–2594.</w:t>
      </w:r>
    </w:p>
  </w:endnote>
  <w:endnote w:id="9">
    <w:p w14:paraId="134DDEEE"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)Rana, S.; Singla, A. K.; Bajaj, A.; </w:t>
      </w:r>
      <w:proofErr w:type="spellStart"/>
      <w:r w:rsidRPr="00270DA1">
        <w:rPr>
          <w:rFonts w:ascii="Arno Pro" w:hAnsi="Arno Pro" w:cs="Arial"/>
          <w:sz w:val="17"/>
          <w:szCs w:val="17"/>
        </w:rPr>
        <w:t>Elci</w:t>
      </w:r>
      <w:proofErr w:type="spellEnd"/>
      <w:r w:rsidRPr="00270DA1">
        <w:rPr>
          <w:rFonts w:ascii="Arno Pro" w:hAnsi="Arno Pro" w:cs="Arial"/>
          <w:sz w:val="17"/>
          <w:szCs w:val="17"/>
        </w:rPr>
        <w:t xml:space="preserve">, S. G.; Miranda, O. R.; </w:t>
      </w:r>
      <w:proofErr w:type="spellStart"/>
      <w:r w:rsidRPr="00270DA1">
        <w:rPr>
          <w:rFonts w:ascii="Arno Pro" w:hAnsi="Arno Pro" w:cs="Arial"/>
          <w:sz w:val="17"/>
          <w:szCs w:val="17"/>
        </w:rPr>
        <w:t>Mout</w:t>
      </w:r>
      <w:proofErr w:type="spellEnd"/>
      <w:r w:rsidRPr="00270DA1">
        <w:rPr>
          <w:rFonts w:ascii="Arno Pro" w:hAnsi="Arno Pro" w:cs="Arial"/>
          <w:sz w:val="17"/>
          <w:szCs w:val="17"/>
        </w:rPr>
        <w:t xml:space="preserve">, R.; Yan, B.; </w:t>
      </w:r>
      <w:proofErr w:type="spellStart"/>
      <w:r w:rsidRPr="00270DA1">
        <w:rPr>
          <w:rFonts w:ascii="Arno Pro" w:hAnsi="Arno Pro" w:cs="Arial"/>
          <w:sz w:val="17"/>
          <w:szCs w:val="17"/>
        </w:rPr>
        <w:t>Jirik</w:t>
      </w:r>
      <w:proofErr w:type="spellEnd"/>
      <w:r w:rsidRPr="00270DA1">
        <w:rPr>
          <w:rFonts w:ascii="Arno Pro" w:hAnsi="Arno Pro" w:cs="Arial"/>
          <w:sz w:val="17"/>
          <w:szCs w:val="17"/>
        </w:rPr>
        <w:t xml:space="preserve">, F. R.;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iCs/>
          <w:sz w:val="17"/>
          <w:szCs w:val="17"/>
        </w:rPr>
        <w:t>ACS Nano</w:t>
      </w:r>
      <w:r w:rsidRPr="00270DA1">
        <w:rPr>
          <w:rFonts w:ascii="Arno Pro" w:hAnsi="Arno Pro" w:cs="Arial"/>
          <w:sz w:val="17"/>
          <w:szCs w:val="17"/>
        </w:rPr>
        <w:t xml:space="preserve"> </w:t>
      </w:r>
      <w:r w:rsidRPr="00270DA1">
        <w:rPr>
          <w:rFonts w:ascii="Arno Pro" w:hAnsi="Arno Pro" w:cs="Arial"/>
          <w:b/>
          <w:sz w:val="17"/>
          <w:szCs w:val="17"/>
        </w:rPr>
        <w:t>2012</w:t>
      </w:r>
      <w:r w:rsidRPr="00270DA1">
        <w:rPr>
          <w:rFonts w:ascii="Arno Pro" w:hAnsi="Arno Pro" w:cs="Arial"/>
          <w:sz w:val="17"/>
          <w:szCs w:val="17"/>
        </w:rPr>
        <w:t xml:space="preserve">, </w:t>
      </w:r>
      <w:r w:rsidRPr="00270DA1">
        <w:rPr>
          <w:rFonts w:ascii="Arno Pro" w:hAnsi="Arno Pro" w:cs="Arial"/>
          <w:bCs/>
          <w:i/>
          <w:sz w:val="17"/>
          <w:szCs w:val="17"/>
        </w:rPr>
        <w:t>6</w:t>
      </w:r>
      <w:r w:rsidRPr="00270DA1">
        <w:rPr>
          <w:rFonts w:ascii="Arno Pro" w:hAnsi="Arno Pro" w:cs="Arial"/>
          <w:sz w:val="17"/>
          <w:szCs w:val="17"/>
        </w:rPr>
        <w:t>, 8233–8240.</w:t>
      </w:r>
    </w:p>
  </w:endnote>
  <w:endnote w:id="10">
    <w:p w14:paraId="2D6E0284" w14:textId="77777777" w:rsidR="00026A3A" w:rsidRPr="00270DA1" w:rsidRDefault="00026A3A" w:rsidP="00270DA1">
      <w:pPr>
        <w:autoSpaceDE w:val="0"/>
        <w:autoSpaceDN w:val="0"/>
        <w:adjustRightInd w:val="0"/>
        <w:spacing w:before="40" w:after="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You, C-C.; Miranda, O. R.; </w:t>
      </w:r>
      <w:proofErr w:type="spellStart"/>
      <w:r w:rsidRPr="00270DA1">
        <w:rPr>
          <w:rFonts w:ascii="Arno Pro" w:hAnsi="Arno Pro" w:cs="Arial"/>
          <w:sz w:val="17"/>
          <w:szCs w:val="17"/>
        </w:rPr>
        <w:t>Gider</w:t>
      </w:r>
      <w:proofErr w:type="spellEnd"/>
      <w:r w:rsidRPr="00270DA1">
        <w:rPr>
          <w:rFonts w:ascii="Arno Pro" w:hAnsi="Arno Pro" w:cs="Arial"/>
          <w:sz w:val="17"/>
          <w:szCs w:val="17"/>
        </w:rPr>
        <w:t xml:space="preserve">, B.; Ghosh, P. S.; Kim, IK-B.; Erdogan, B.; </w:t>
      </w:r>
      <w:proofErr w:type="spellStart"/>
      <w:r w:rsidRPr="00270DA1">
        <w:rPr>
          <w:rFonts w:ascii="Arno Pro" w:hAnsi="Arno Pro" w:cs="Arial"/>
          <w:sz w:val="17"/>
          <w:szCs w:val="17"/>
        </w:rPr>
        <w:t>Krovi</w:t>
      </w:r>
      <w:proofErr w:type="spellEnd"/>
      <w:r w:rsidRPr="00270DA1">
        <w:rPr>
          <w:rFonts w:ascii="Arno Pro" w:hAnsi="Arno Pro" w:cs="Arial"/>
          <w:sz w:val="17"/>
          <w:szCs w:val="17"/>
        </w:rPr>
        <w:t xml:space="preserve">, S. A.; </w:t>
      </w:r>
      <w:proofErr w:type="spellStart"/>
      <w:r w:rsidRPr="00270DA1">
        <w:rPr>
          <w:rFonts w:ascii="Arno Pro" w:hAnsi="Arno Pro" w:cs="Arial"/>
          <w:sz w:val="17"/>
          <w:szCs w:val="17"/>
        </w:rPr>
        <w:t>Bunz</w:t>
      </w:r>
      <w:proofErr w:type="spellEnd"/>
      <w:r w:rsidRPr="00270DA1">
        <w:rPr>
          <w:rFonts w:ascii="Arno Pro" w:hAnsi="Arno Pro" w:cs="Arial"/>
          <w:sz w:val="17"/>
          <w:szCs w:val="17"/>
        </w:rPr>
        <w:t xml:space="preserve">, U. H. F.;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sz w:val="17"/>
          <w:szCs w:val="17"/>
        </w:rPr>
        <w:t xml:space="preserve">Nat. </w:t>
      </w:r>
      <w:proofErr w:type="spellStart"/>
      <w:r w:rsidRPr="00270DA1">
        <w:rPr>
          <w:rFonts w:ascii="Arno Pro" w:hAnsi="Arno Pro" w:cs="Arial"/>
          <w:i/>
          <w:sz w:val="17"/>
          <w:szCs w:val="17"/>
        </w:rPr>
        <w:t>Nanotechnol</w:t>
      </w:r>
      <w:proofErr w:type="spellEnd"/>
      <w:r w:rsidRPr="00270DA1">
        <w:rPr>
          <w:rFonts w:ascii="Arno Pro" w:hAnsi="Arno Pro" w:cs="Arial"/>
          <w:i/>
          <w:sz w:val="17"/>
          <w:szCs w:val="17"/>
        </w:rPr>
        <w:t>.</w:t>
      </w:r>
      <w:r w:rsidRPr="00270DA1">
        <w:rPr>
          <w:rFonts w:ascii="Arno Pro" w:hAnsi="Arno Pro" w:cs="Arial"/>
          <w:sz w:val="17"/>
          <w:szCs w:val="17"/>
        </w:rPr>
        <w:t xml:space="preserve"> </w:t>
      </w:r>
      <w:r w:rsidRPr="00270DA1">
        <w:rPr>
          <w:rFonts w:ascii="Arno Pro" w:hAnsi="Arno Pro" w:cs="Arial"/>
          <w:b/>
          <w:sz w:val="17"/>
          <w:szCs w:val="17"/>
        </w:rPr>
        <w:t>2007</w:t>
      </w:r>
      <w:r w:rsidRPr="00270DA1">
        <w:rPr>
          <w:rFonts w:ascii="Arno Pro" w:hAnsi="Arno Pro" w:cs="Arial"/>
          <w:sz w:val="17"/>
          <w:szCs w:val="17"/>
        </w:rPr>
        <w:t xml:space="preserve">, </w:t>
      </w:r>
      <w:r w:rsidRPr="00270DA1">
        <w:rPr>
          <w:rFonts w:ascii="Arno Pro" w:hAnsi="Arno Pro" w:cs="Arial"/>
          <w:i/>
          <w:sz w:val="17"/>
          <w:szCs w:val="17"/>
        </w:rPr>
        <w:t>2</w:t>
      </w:r>
      <w:r w:rsidRPr="00270DA1">
        <w:rPr>
          <w:rFonts w:ascii="Arno Pro" w:hAnsi="Arno Pro" w:cs="Arial"/>
          <w:sz w:val="17"/>
          <w:szCs w:val="17"/>
        </w:rPr>
        <w:t xml:space="preserve">, 318–323. (b) Chou, S. S.; De, M.; Luo, J.;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Huang, J.; </w:t>
      </w:r>
      <w:proofErr w:type="spellStart"/>
      <w:r w:rsidRPr="00270DA1">
        <w:rPr>
          <w:rFonts w:ascii="Arno Pro" w:hAnsi="Arno Pro" w:cs="Arial"/>
          <w:sz w:val="17"/>
          <w:szCs w:val="17"/>
        </w:rPr>
        <w:t>Dravid</w:t>
      </w:r>
      <w:proofErr w:type="spellEnd"/>
      <w:r w:rsidRPr="00270DA1">
        <w:rPr>
          <w:rFonts w:ascii="Arno Pro" w:hAnsi="Arno Pro" w:cs="Arial"/>
          <w:sz w:val="17"/>
          <w:szCs w:val="17"/>
        </w:rPr>
        <w:t xml:space="preserve">, V. P. </w:t>
      </w:r>
      <w:r w:rsidRPr="00270DA1">
        <w:rPr>
          <w:rFonts w:ascii="Arno Pro" w:hAnsi="Arno Pro" w:cs="Arial"/>
          <w:i/>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2012</w:t>
      </w:r>
      <w:r w:rsidRPr="00270DA1">
        <w:rPr>
          <w:rFonts w:ascii="Arno Pro" w:hAnsi="Arno Pro" w:cs="Arial"/>
          <w:sz w:val="17"/>
          <w:szCs w:val="17"/>
        </w:rPr>
        <w:t xml:space="preserve">, </w:t>
      </w:r>
      <w:r w:rsidRPr="00270DA1">
        <w:rPr>
          <w:rFonts w:ascii="Arno Pro" w:hAnsi="Arno Pro" w:cs="Arial"/>
          <w:i/>
          <w:sz w:val="17"/>
          <w:szCs w:val="17"/>
        </w:rPr>
        <w:t>134</w:t>
      </w:r>
      <w:r w:rsidRPr="00270DA1">
        <w:rPr>
          <w:rFonts w:ascii="Arno Pro" w:hAnsi="Arno Pro" w:cs="Arial"/>
          <w:sz w:val="17"/>
          <w:szCs w:val="17"/>
        </w:rPr>
        <w:t>, 16725–16733. (c) Pei, H.; Li, H. J.; Lv., M.; Wang, J.</w:t>
      </w:r>
      <w:proofErr w:type="gramStart"/>
      <w:r w:rsidRPr="00270DA1">
        <w:rPr>
          <w:rFonts w:ascii="Arno Pro" w:hAnsi="Arno Pro" w:cs="Arial"/>
          <w:sz w:val="17"/>
          <w:szCs w:val="17"/>
        </w:rPr>
        <w:t>;  Gao</w:t>
      </w:r>
      <w:proofErr w:type="gramEnd"/>
      <w:r w:rsidRPr="00270DA1">
        <w:rPr>
          <w:rFonts w:ascii="Arno Pro" w:hAnsi="Arno Pro" w:cs="Arial"/>
          <w:sz w:val="17"/>
          <w:szCs w:val="17"/>
        </w:rPr>
        <w:t xml:space="preserve">, J.; Lu, J.; Li, Y.; Huang, Q.; Hu, J.; Fan, C. </w:t>
      </w:r>
      <w:r w:rsidRPr="00270DA1">
        <w:rPr>
          <w:rFonts w:ascii="Arno Pro" w:hAnsi="Arno Pro" w:cs="Arial"/>
          <w:i/>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2012</w:t>
      </w:r>
      <w:r w:rsidRPr="00270DA1">
        <w:rPr>
          <w:rFonts w:ascii="Arno Pro" w:hAnsi="Arno Pro" w:cs="Arial"/>
          <w:sz w:val="17"/>
          <w:szCs w:val="17"/>
        </w:rPr>
        <w:t xml:space="preserve">, </w:t>
      </w:r>
      <w:r w:rsidRPr="00270DA1">
        <w:rPr>
          <w:rFonts w:ascii="Arno Pro" w:hAnsi="Arno Pro" w:cs="Arial"/>
          <w:i/>
          <w:sz w:val="17"/>
          <w:szCs w:val="17"/>
        </w:rPr>
        <w:t>134</w:t>
      </w:r>
      <w:r w:rsidRPr="00270DA1">
        <w:rPr>
          <w:rFonts w:ascii="Arno Pro" w:hAnsi="Arno Pro" w:cs="Arial"/>
          <w:sz w:val="17"/>
          <w:szCs w:val="17"/>
        </w:rPr>
        <w:t xml:space="preserve">, 13843–13849. (d) Yuan, Z.; Du, Y.; Tseng, Y.-T.; Peng, M.; Cai, N.; He, Y.; Chang, H.-T.; Yeung, E. S. </w:t>
      </w:r>
      <w:r w:rsidRPr="00270DA1">
        <w:rPr>
          <w:rFonts w:ascii="Arno Pro" w:hAnsi="Arno Pro" w:cs="Arial"/>
          <w:i/>
          <w:sz w:val="17"/>
          <w:szCs w:val="17"/>
        </w:rPr>
        <w:t>Anal. Chem.</w:t>
      </w:r>
      <w:r w:rsidRPr="00270DA1">
        <w:rPr>
          <w:rFonts w:ascii="Arno Pro" w:hAnsi="Arno Pro" w:cs="Arial"/>
          <w:sz w:val="17"/>
          <w:szCs w:val="17"/>
        </w:rPr>
        <w:t xml:space="preserve"> </w:t>
      </w:r>
      <w:r w:rsidRPr="00270DA1">
        <w:rPr>
          <w:rFonts w:ascii="Arno Pro" w:hAnsi="Arno Pro" w:cs="Arial"/>
          <w:b/>
          <w:sz w:val="17"/>
          <w:szCs w:val="17"/>
        </w:rPr>
        <w:t>2015</w:t>
      </w:r>
      <w:r w:rsidRPr="00270DA1">
        <w:rPr>
          <w:rFonts w:ascii="Arno Pro" w:hAnsi="Arno Pro" w:cs="Arial"/>
          <w:sz w:val="17"/>
          <w:szCs w:val="17"/>
        </w:rPr>
        <w:t xml:space="preserve">, </w:t>
      </w:r>
      <w:r w:rsidRPr="00270DA1">
        <w:rPr>
          <w:rFonts w:ascii="Arno Pro" w:hAnsi="Arno Pro" w:cs="Arial"/>
          <w:i/>
          <w:sz w:val="17"/>
          <w:szCs w:val="17"/>
        </w:rPr>
        <w:t>87</w:t>
      </w:r>
      <w:r w:rsidRPr="00270DA1">
        <w:rPr>
          <w:rFonts w:ascii="Arno Pro" w:hAnsi="Arno Pro" w:cs="Arial"/>
          <w:sz w:val="17"/>
          <w:szCs w:val="17"/>
        </w:rPr>
        <w:t xml:space="preserve">, 4253–4259. (e) Kong, H.; Liu, D.; Zhang, S. C.; Zhang, X. R. </w:t>
      </w:r>
      <w:r w:rsidRPr="00270DA1">
        <w:rPr>
          <w:rFonts w:ascii="Arno Pro" w:hAnsi="Arno Pro" w:cs="Arial"/>
          <w:i/>
          <w:sz w:val="17"/>
          <w:szCs w:val="17"/>
        </w:rPr>
        <w:t>Anal. Chem.</w:t>
      </w:r>
      <w:r w:rsidRPr="00270DA1">
        <w:rPr>
          <w:rFonts w:ascii="Arno Pro" w:hAnsi="Arno Pro" w:cs="Arial"/>
          <w:sz w:val="17"/>
          <w:szCs w:val="17"/>
        </w:rPr>
        <w:t xml:space="preserve"> </w:t>
      </w:r>
      <w:r w:rsidRPr="00270DA1">
        <w:rPr>
          <w:rFonts w:ascii="Arno Pro" w:hAnsi="Arno Pro" w:cs="Arial"/>
          <w:b/>
          <w:sz w:val="17"/>
          <w:szCs w:val="17"/>
        </w:rPr>
        <w:t>2011</w:t>
      </w:r>
      <w:r w:rsidRPr="00270DA1">
        <w:rPr>
          <w:rFonts w:ascii="Arno Pro" w:hAnsi="Arno Pro" w:cs="Arial"/>
          <w:sz w:val="17"/>
          <w:szCs w:val="17"/>
        </w:rPr>
        <w:t xml:space="preserve">, </w:t>
      </w:r>
      <w:r w:rsidRPr="00270DA1">
        <w:rPr>
          <w:rFonts w:ascii="Arno Pro" w:hAnsi="Arno Pro" w:cs="Arial"/>
          <w:i/>
          <w:sz w:val="17"/>
          <w:szCs w:val="17"/>
        </w:rPr>
        <w:t>83</w:t>
      </w:r>
      <w:r w:rsidRPr="00270DA1">
        <w:rPr>
          <w:rFonts w:ascii="Arno Pro" w:hAnsi="Arno Pro" w:cs="Arial"/>
          <w:sz w:val="17"/>
          <w:szCs w:val="17"/>
        </w:rPr>
        <w:t>, 1867–1870.</w:t>
      </w:r>
    </w:p>
  </w:endnote>
  <w:endnote w:id="11">
    <w:p w14:paraId="70634250" w14:textId="77777777" w:rsidR="00026A3A" w:rsidRPr="00270DA1" w:rsidRDefault="00026A3A" w:rsidP="00270DA1">
      <w:pPr>
        <w:autoSpaceDE w:val="0"/>
        <w:autoSpaceDN w:val="0"/>
        <w:adjustRightInd w:val="0"/>
        <w:spacing w:before="40" w:after="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(a) Jiménez, D.; Martínez-</w:t>
      </w:r>
      <w:proofErr w:type="spellStart"/>
      <w:r w:rsidRPr="00270DA1">
        <w:rPr>
          <w:rFonts w:ascii="Arno Pro" w:hAnsi="Arno Pro" w:cs="Arial"/>
          <w:sz w:val="17"/>
          <w:szCs w:val="17"/>
        </w:rPr>
        <w:t>Máñez</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Sancenón</w:t>
      </w:r>
      <w:proofErr w:type="spellEnd"/>
      <w:r w:rsidRPr="00270DA1">
        <w:rPr>
          <w:rFonts w:ascii="Arno Pro" w:hAnsi="Arno Pro" w:cs="Arial"/>
          <w:sz w:val="17"/>
          <w:szCs w:val="17"/>
        </w:rPr>
        <w:t>, F.; Ros-Lis, J. V.; Soto, J.; Benito, Á.; García-</w:t>
      </w:r>
      <w:proofErr w:type="spellStart"/>
      <w:r w:rsidRPr="00270DA1">
        <w:rPr>
          <w:rFonts w:ascii="Arno Pro" w:hAnsi="Arno Pro" w:cs="Arial"/>
          <w:sz w:val="17"/>
          <w:szCs w:val="17"/>
        </w:rPr>
        <w:t>Breijo</w:t>
      </w:r>
      <w:proofErr w:type="spellEnd"/>
      <w:r w:rsidRPr="00270DA1">
        <w:rPr>
          <w:rFonts w:ascii="Arno Pro" w:hAnsi="Arno Pro" w:cs="Arial"/>
          <w:sz w:val="17"/>
          <w:szCs w:val="17"/>
        </w:rPr>
        <w:t xml:space="preserve">, E. </w:t>
      </w:r>
      <w:r w:rsidRPr="00270DA1">
        <w:rPr>
          <w:rFonts w:ascii="Arno Pro" w:hAnsi="Arno Pro" w:cs="Arial"/>
          <w:bCs/>
          <w:i/>
          <w:sz w:val="17"/>
          <w:szCs w:val="17"/>
          <w:shd w:val="clear" w:color="auto" w:fill="FFFFFF"/>
        </w:rPr>
        <w:t xml:space="preserve">Eur. J. </w:t>
      </w:r>
      <w:proofErr w:type="spellStart"/>
      <w:r w:rsidRPr="00270DA1">
        <w:rPr>
          <w:rFonts w:ascii="Arno Pro" w:hAnsi="Arno Pro" w:cs="Arial"/>
          <w:bCs/>
          <w:i/>
          <w:sz w:val="17"/>
          <w:szCs w:val="17"/>
          <w:shd w:val="clear" w:color="auto" w:fill="FFFFFF"/>
        </w:rPr>
        <w:t>Inorg</w:t>
      </w:r>
      <w:proofErr w:type="spellEnd"/>
      <w:r w:rsidRPr="00270DA1">
        <w:rPr>
          <w:rFonts w:ascii="Arno Pro" w:hAnsi="Arno Pro" w:cs="Arial"/>
          <w:bCs/>
          <w:i/>
          <w:sz w:val="17"/>
          <w:szCs w:val="17"/>
          <w:shd w:val="clear" w:color="auto" w:fill="FFFFFF"/>
        </w:rPr>
        <w:t>. Chem.</w:t>
      </w:r>
      <w:r w:rsidRPr="00270DA1">
        <w:rPr>
          <w:rFonts w:ascii="Arno Pro" w:hAnsi="Arno Pro" w:cs="Arial"/>
          <w:b/>
          <w:bCs/>
          <w:sz w:val="17"/>
          <w:szCs w:val="17"/>
          <w:shd w:val="clear" w:color="auto" w:fill="FFFFFF"/>
        </w:rPr>
        <w:t xml:space="preserve"> 2005, </w:t>
      </w:r>
      <w:r w:rsidRPr="00270DA1">
        <w:rPr>
          <w:rFonts w:ascii="Arno Pro" w:hAnsi="Arno Pro" w:cs="Arial"/>
          <w:bCs/>
          <w:i/>
          <w:sz w:val="17"/>
          <w:szCs w:val="17"/>
          <w:shd w:val="clear" w:color="auto" w:fill="FFFFFF"/>
        </w:rPr>
        <w:t>2005</w:t>
      </w:r>
      <w:r w:rsidRPr="00270DA1">
        <w:rPr>
          <w:rFonts w:ascii="Arno Pro" w:hAnsi="Arno Pro" w:cs="Arial"/>
          <w:b/>
          <w:bCs/>
          <w:sz w:val="17"/>
          <w:szCs w:val="17"/>
          <w:shd w:val="clear" w:color="auto" w:fill="FFFFFF"/>
        </w:rPr>
        <w:t xml:space="preserve">, </w:t>
      </w:r>
      <w:r w:rsidRPr="00270DA1">
        <w:rPr>
          <w:rFonts w:ascii="Arno Pro" w:hAnsi="Arno Pro" w:cs="Arial"/>
          <w:bCs/>
          <w:sz w:val="17"/>
          <w:szCs w:val="17"/>
          <w:shd w:val="clear" w:color="auto" w:fill="FFFFFF"/>
        </w:rPr>
        <w:t>2393–2403.</w:t>
      </w:r>
      <w:r w:rsidRPr="00270DA1">
        <w:rPr>
          <w:rFonts w:ascii="Arno Pro" w:hAnsi="Arno Pro" w:cs="Arial"/>
          <w:sz w:val="17"/>
          <w:szCs w:val="17"/>
        </w:rPr>
        <w:t xml:space="preserve"> (</w:t>
      </w:r>
      <w:r w:rsidRPr="00270DA1">
        <w:rPr>
          <w:rFonts w:ascii="Arno Pro" w:hAnsi="Arno Pro" w:cs="Arial"/>
          <w:bCs/>
          <w:sz w:val="17"/>
          <w:szCs w:val="17"/>
        </w:rPr>
        <w:t>b)</w:t>
      </w:r>
      <w:r w:rsidRPr="00270DA1">
        <w:rPr>
          <w:rFonts w:ascii="Arno Pro" w:hAnsi="Arno Pro" w:cs="Arial"/>
          <w:sz w:val="17"/>
          <w:szCs w:val="17"/>
        </w:rPr>
        <w:t xml:space="preserve"> </w:t>
      </w:r>
      <w:proofErr w:type="spellStart"/>
      <w:r w:rsidRPr="00270DA1">
        <w:rPr>
          <w:rFonts w:ascii="Arno Pro" w:hAnsi="Arno Pro" w:cs="Arial"/>
          <w:sz w:val="17"/>
          <w:szCs w:val="17"/>
        </w:rPr>
        <w:t>Ábalos</w:t>
      </w:r>
      <w:proofErr w:type="spellEnd"/>
      <w:r w:rsidRPr="00270DA1">
        <w:rPr>
          <w:rFonts w:ascii="Arno Pro" w:hAnsi="Arno Pro" w:cs="Arial"/>
          <w:sz w:val="17"/>
          <w:szCs w:val="17"/>
        </w:rPr>
        <w:t>, T.; Jiménez, D.; Martínez-</w:t>
      </w:r>
      <w:proofErr w:type="spellStart"/>
      <w:r w:rsidRPr="00270DA1">
        <w:rPr>
          <w:rFonts w:ascii="Arno Pro" w:hAnsi="Arno Pro" w:cs="Arial"/>
          <w:sz w:val="17"/>
          <w:szCs w:val="17"/>
        </w:rPr>
        <w:t>Máñez</w:t>
      </w:r>
      <w:proofErr w:type="spellEnd"/>
      <w:r w:rsidRPr="00270DA1">
        <w:rPr>
          <w:rFonts w:ascii="Arno Pro" w:hAnsi="Arno Pro" w:cs="Arial"/>
          <w:sz w:val="17"/>
          <w:szCs w:val="17"/>
        </w:rPr>
        <w:t xml:space="preserve">, R.; Ros-Lis, J. V.; </w:t>
      </w:r>
      <w:proofErr w:type="spellStart"/>
      <w:r w:rsidRPr="00270DA1">
        <w:rPr>
          <w:rFonts w:ascii="Arno Pro" w:hAnsi="Arno Pro" w:cs="Arial"/>
          <w:sz w:val="17"/>
          <w:szCs w:val="17"/>
        </w:rPr>
        <w:t>Royo</w:t>
      </w:r>
      <w:proofErr w:type="spellEnd"/>
      <w:r w:rsidRPr="00270DA1">
        <w:rPr>
          <w:rFonts w:ascii="Arno Pro" w:hAnsi="Arno Pro" w:cs="Arial"/>
          <w:sz w:val="17"/>
          <w:szCs w:val="17"/>
        </w:rPr>
        <w:t xml:space="preserve">, S.; </w:t>
      </w:r>
      <w:proofErr w:type="spellStart"/>
      <w:r w:rsidRPr="00270DA1">
        <w:rPr>
          <w:rFonts w:ascii="Arno Pro" w:hAnsi="Arno Pro" w:cs="Arial"/>
          <w:sz w:val="17"/>
          <w:szCs w:val="17"/>
        </w:rPr>
        <w:t>Sancenóna</w:t>
      </w:r>
      <w:proofErr w:type="spellEnd"/>
      <w:r w:rsidRPr="00270DA1">
        <w:rPr>
          <w:rFonts w:ascii="Arno Pro" w:hAnsi="Arno Pro" w:cs="Arial"/>
          <w:sz w:val="17"/>
          <w:szCs w:val="17"/>
        </w:rPr>
        <w:t xml:space="preserve">, F.; Soto, J.; </w:t>
      </w:r>
      <w:proofErr w:type="spellStart"/>
      <w:r w:rsidRPr="00270DA1">
        <w:rPr>
          <w:rFonts w:ascii="Arno Pro" w:hAnsi="Arno Pro" w:cs="Arial"/>
          <w:sz w:val="17"/>
          <w:szCs w:val="17"/>
        </w:rPr>
        <w:t>Costero</w:t>
      </w:r>
      <w:proofErr w:type="spellEnd"/>
      <w:r w:rsidRPr="00270DA1">
        <w:rPr>
          <w:rFonts w:ascii="Arno Pro" w:hAnsi="Arno Pro" w:cs="Arial"/>
          <w:sz w:val="17"/>
          <w:szCs w:val="17"/>
        </w:rPr>
        <w:t xml:space="preserve">, A. M.; Gil, S.; Parra, M. </w:t>
      </w:r>
      <w:r w:rsidRPr="00270DA1">
        <w:rPr>
          <w:rFonts w:ascii="Arno Pro" w:hAnsi="Arno Pro" w:cs="Arial"/>
          <w:i/>
          <w:sz w:val="17"/>
          <w:szCs w:val="17"/>
        </w:rPr>
        <w:t>Tetrahedron Lett.</w:t>
      </w:r>
      <w:r w:rsidRPr="00270DA1">
        <w:rPr>
          <w:rFonts w:ascii="Arno Pro" w:hAnsi="Arno Pro" w:cs="Arial"/>
          <w:sz w:val="17"/>
          <w:szCs w:val="17"/>
        </w:rPr>
        <w:t xml:space="preserve"> </w:t>
      </w:r>
      <w:r w:rsidRPr="00270DA1">
        <w:rPr>
          <w:rFonts w:ascii="Arno Pro" w:hAnsi="Arno Pro" w:cs="Arial"/>
          <w:b/>
          <w:sz w:val="17"/>
          <w:szCs w:val="17"/>
        </w:rPr>
        <w:t>2009</w:t>
      </w:r>
      <w:r w:rsidRPr="00270DA1">
        <w:rPr>
          <w:rFonts w:ascii="Arno Pro" w:hAnsi="Arno Pro" w:cs="Arial"/>
          <w:sz w:val="17"/>
          <w:szCs w:val="17"/>
        </w:rPr>
        <w:t xml:space="preserve">, </w:t>
      </w:r>
      <w:r w:rsidRPr="00270DA1">
        <w:rPr>
          <w:rFonts w:ascii="Arno Pro" w:hAnsi="Arno Pro" w:cs="Arial"/>
          <w:i/>
          <w:sz w:val="17"/>
          <w:szCs w:val="17"/>
        </w:rPr>
        <w:t>50</w:t>
      </w:r>
      <w:r w:rsidRPr="00270DA1">
        <w:rPr>
          <w:rFonts w:ascii="Arno Pro" w:hAnsi="Arno Pro" w:cs="Arial"/>
          <w:sz w:val="17"/>
          <w:szCs w:val="17"/>
        </w:rPr>
        <w:t xml:space="preserve">, 3885–3888. (c) Jiménez, D.; </w:t>
      </w:r>
      <w:proofErr w:type="spellStart"/>
      <w:r w:rsidRPr="00270DA1">
        <w:rPr>
          <w:rFonts w:ascii="Arno Pro" w:hAnsi="Arno Pro" w:cs="Arial"/>
          <w:sz w:val="17"/>
          <w:szCs w:val="17"/>
        </w:rPr>
        <w:t>Martı́nez-Máñez</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Sancenón</w:t>
      </w:r>
      <w:proofErr w:type="spellEnd"/>
      <w:r w:rsidRPr="00270DA1">
        <w:rPr>
          <w:rFonts w:ascii="Arno Pro" w:hAnsi="Arno Pro" w:cs="Arial"/>
          <w:sz w:val="17"/>
          <w:szCs w:val="17"/>
        </w:rPr>
        <w:t xml:space="preserve">, F.; Soto, J. </w:t>
      </w:r>
      <w:r w:rsidRPr="00270DA1">
        <w:rPr>
          <w:rFonts w:ascii="Arno Pro" w:hAnsi="Arno Pro" w:cs="Arial"/>
          <w:i/>
          <w:sz w:val="17"/>
          <w:szCs w:val="17"/>
        </w:rPr>
        <w:t>Tetrahedron Lett.</w:t>
      </w:r>
      <w:r w:rsidRPr="00270DA1">
        <w:rPr>
          <w:rFonts w:ascii="Arno Pro" w:hAnsi="Arno Pro" w:cs="Arial"/>
          <w:sz w:val="17"/>
          <w:szCs w:val="17"/>
        </w:rPr>
        <w:t xml:space="preserve"> </w:t>
      </w:r>
      <w:r w:rsidRPr="00270DA1">
        <w:rPr>
          <w:rFonts w:ascii="Arno Pro" w:hAnsi="Arno Pro" w:cs="Arial"/>
          <w:b/>
          <w:sz w:val="17"/>
          <w:szCs w:val="17"/>
        </w:rPr>
        <w:t>2004</w:t>
      </w:r>
      <w:r w:rsidRPr="00270DA1">
        <w:rPr>
          <w:rFonts w:ascii="Arno Pro" w:hAnsi="Arno Pro" w:cs="Arial"/>
          <w:sz w:val="17"/>
          <w:szCs w:val="17"/>
        </w:rPr>
        <w:t xml:space="preserve">, </w:t>
      </w:r>
      <w:r w:rsidRPr="00270DA1">
        <w:rPr>
          <w:rFonts w:ascii="Arno Pro" w:hAnsi="Arno Pro" w:cs="Arial"/>
          <w:i/>
          <w:sz w:val="17"/>
          <w:szCs w:val="17"/>
        </w:rPr>
        <w:t>45</w:t>
      </w:r>
      <w:r w:rsidRPr="00270DA1">
        <w:rPr>
          <w:rFonts w:ascii="Arno Pro" w:hAnsi="Arno Pro" w:cs="Arial"/>
          <w:sz w:val="17"/>
          <w:szCs w:val="17"/>
        </w:rPr>
        <w:t xml:space="preserve">, </w:t>
      </w:r>
      <w:r w:rsidRPr="00270DA1">
        <w:rPr>
          <w:rFonts w:ascii="Arno Pro" w:hAnsi="Arno Pro" w:cs="Arial"/>
          <w:sz w:val="17"/>
          <w:szCs w:val="17"/>
          <w:shd w:val="clear" w:color="auto" w:fill="F9FBFC"/>
        </w:rPr>
        <w:t>1257–1259</w:t>
      </w:r>
      <w:r w:rsidRPr="00270DA1">
        <w:rPr>
          <w:rFonts w:ascii="Arno Pro" w:hAnsi="Arno Pro" w:cs="Arial"/>
          <w:sz w:val="17"/>
          <w:szCs w:val="17"/>
        </w:rPr>
        <w:t xml:space="preserve">. (d) Wu, P.; Miao, L.-N.; Wang, H.-F.; Shao, X.-G.; Yan, X.-P. </w:t>
      </w:r>
      <w:proofErr w:type="spellStart"/>
      <w:r w:rsidRPr="00270DA1">
        <w:rPr>
          <w:rFonts w:ascii="Arno Pro" w:hAnsi="Arno Pro" w:cs="Arial"/>
          <w:i/>
          <w:iCs/>
          <w:sz w:val="17"/>
          <w:szCs w:val="17"/>
        </w:rPr>
        <w:t>Angew</w:t>
      </w:r>
      <w:proofErr w:type="spellEnd"/>
      <w:r w:rsidRPr="00270DA1">
        <w:rPr>
          <w:rFonts w:ascii="Arno Pro" w:hAnsi="Arno Pro" w:cs="Arial"/>
          <w:i/>
          <w:iCs/>
          <w:sz w:val="17"/>
          <w:szCs w:val="17"/>
        </w:rPr>
        <w:t>. Chem. Int. Ed.</w:t>
      </w:r>
      <w:r w:rsidRPr="00270DA1">
        <w:rPr>
          <w:rFonts w:ascii="Arno Pro" w:hAnsi="Arno Pro" w:cs="Arial"/>
          <w:sz w:val="17"/>
          <w:szCs w:val="17"/>
        </w:rPr>
        <w:t xml:space="preserve"> </w:t>
      </w:r>
      <w:r w:rsidRPr="00270DA1">
        <w:rPr>
          <w:rFonts w:ascii="Arno Pro" w:hAnsi="Arno Pro" w:cs="Arial"/>
          <w:b/>
          <w:sz w:val="17"/>
          <w:szCs w:val="17"/>
        </w:rPr>
        <w:t>2011</w:t>
      </w:r>
      <w:r w:rsidRPr="00270DA1">
        <w:rPr>
          <w:rFonts w:ascii="Arno Pro" w:hAnsi="Arno Pro" w:cs="Arial"/>
          <w:sz w:val="17"/>
          <w:szCs w:val="17"/>
        </w:rPr>
        <w:t xml:space="preserve">, </w:t>
      </w:r>
      <w:r w:rsidRPr="00270DA1">
        <w:rPr>
          <w:rFonts w:ascii="Arno Pro" w:hAnsi="Arno Pro" w:cs="Arial"/>
          <w:i/>
          <w:sz w:val="17"/>
          <w:szCs w:val="17"/>
        </w:rPr>
        <w:t>50</w:t>
      </w:r>
      <w:r w:rsidRPr="00270DA1">
        <w:rPr>
          <w:rFonts w:ascii="Arno Pro" w:hAnsi="Arno Pro" w:cs="Arial"/>
          <w:sz w:val="17"/>
          <w:szCs w:val="17"/>
        </w:rPr>
        <w:t xml:space="preserve">, 8118–8121. (e) </w:t>
      </w:r>
      <w:proofErr w:type="spellStart"/>
      <w:r w:rsidRPr="00270DA1">
        <w:rPr>
          <w:rFonts w:ascii="Arno Pro" w:hAnsi="Arno Pro" w:cs="Arial"/>
          <w:sz w:val="17"/>
          <w:szCs w:val="17"/>
        </w:rPr>
        <w:t>Schmittel</w:t>
      </w:r>
      <w:proofErr w:type="spellEnd"/>
      <w:r w:rsidRPr="00270DA1">
        <w:rPr>
          <w:rFonts w:ascii="Arno Pro" w:hAnsi="Arno Pro" w:cs="Arial"/>
          <w:sz w:val="17"/>
          <w:szCs w:val="17"/>
        </w:rPr>
        <w:t xml:space="preserve">, M.; Lin, H.-W. </w:t>
      </w:r>
      <w:proofErr w:type="spellStart"/>
      <w:r w:rsidRPr="00270DA1">
        <w:rPr>
          <w:rFonts w:ascii="Arno Pro" w:hAnsi="Arno Pro" w:cs="Arial"/>
          <w:i/>
          <w:iCs/>
          <w:sz w:val="17"/>
          <w:szCs w:val="17"/>
        </w:rPr>
        <w:t>Angew</w:t>
      </w:r>
      <w:proofErr w:type="spellEnd"/>
      <w:r w:rsidRPr="00270DA1">
        <w:rPr>
          <w:rFonts w:ascii="Arno Pro" w:hAnsi="Arno Pro" w:cs="Arial"/>
          <w:i/>
          <w:iCs/>
          <w:sz w:val="17"/>
          <w:szCs w:val="17"/>
        </w:rPr>
        <w:t>. Chem. Int. Ed.</w:t>
      </w:r>
      <w:r w:rsidRPr="00270DA1">
        <w:rPr>
          <w:rFonts w:ascii="Arno Pro" w:hAnsi="Arno Pro" w:cs="Arial"/>
          <w:sz w:val="17"/>
          <w:szCs w:val="17"/>
        </w:rPr>
        <w:t xml:space="preserve"> </w:t>
      </w:r>
      <w:r w:rsidRPr="00270DA1">
        <w:rPr>
          <w:rFonts w:ascii="Arno Pro" w:hAnsi="Arno Pro" w:cs="Arial"/>
          <w:b/>
          <w:sz w:val="17"/>
          <w:szCs w:val="17"/>
        </w:rPr>
        <w:t>2007</w:t>
      </w:r>
      <w:r w:rsidRPr="00270DA1">
        <w:rPr>
          <w:rFonts w:ascii="Arno Pro" w:hAnsi="Arno Pro" w:cs="Arial"/>
          <w:sz w:val="17"/>
          <w:szCs w:val="17"/>
        </w:rPr>
        <w:t xml:space="preserve">, </w:t>
      </w:r>
      <w:r w:rsidRPr="00270DA1">
        <w:rPr>
          <w:rFonts w:ascii="Arno Pro" w:hAnsi="Arno Pro" w:cs="Arial"/>
          <w:i/>
          <w:sz w:val="17"/>
          <w:szCs w:val="17"/>
        </w:rPr>
        <w:t>46</w:t>
      </w:r>
      <w:r w:rsidRPr="00270DA1">
        <w:rPr>
          <w:rFonts w:ascii="Arno Pro" w:hAnsi="Arno Pro" w:cs="Arial"/>
          <w:sz w:val="17"/>
          <w:szCs w:val="17"/>
        </w:rPr>
        <w:t xml:space="preserve">, </w:t>
      </w:r>
      <w:r w:rsidRPr="00270DA1">
        <w:rPr>
          <w:rFonts w:ascii="Arno Pro" w:hAnsi="Arno Pro" w:cs="Arial"/>
          <w:sz w:val="17"/>
          <w:szCs w:val="17"/>
          <w:shd w:val="clear" w:color="auto" w:fill="FFFFFF"/>
        </w:rPr>
        <w:t>893–896.</w:t>
      </w:r>
    </w:p>
  </w:endnote>
  <w:endnote w:id="12">
    <w:p w14:paraId="2AF3F864"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)Li, X.; Kong, H.; </w:t>
      </w:r>
      <w:proofErr w:type="spellStart"/>
      <w:r w:rsidRPr="00270DA1">
        <w:rPr>
          <w:rFonts w:ascii="Arno Pro" w:hAnsi="Arno Pro" w:cs="Arial"/>
          <w:sz w:val="17"/>
          <w:szCs w:val="17"/>
        </w:rPr>
        <w:t>Mout</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Saha</w:t>
      </w:r>
      <w:proofErr w:type="spellEnd"/>
      <w:r w:rsidRPr="00270DA1">
        <w:rPr>
          <w:rFonts w:ascii="Arno Pro" w:hAnsi="Arno Pro" w:cs="Arial"/>
          <w:sz w:val="17"/>
          <w:szCs w:val="17"/>
        </w:rPr>
        <w:t xml:space="preserve">, K.; </w:t>
      </w:r>
      <w:proofErr w:type="spellStart"/>
      <w:r w:rsidRPr="00270DA1">
        <w:rPr>
          <w:rFonts w:ascii="Arno Pro" w:hAnsi="Arno Pro" w:cs="Arial"/>
          <w:sz w:val="17"/>
          <w:szCs w:val="17"/>
        </w:rPr>
        <w:t>Moyano</w:t>
      </w:r>
      <w:proofErr w:type="spellEnd"/>
      <w:r w:rsidRPr="00270DA1">
        <w:rPr>
          <w:rFonts w:ascii="Arno Pro" w:hAnsi="Arno Pro" w:cs="Arial"/>
          <w:sz w:val="17"/>
          <w:szCs w:val="17"/>
        </w:rPr>
        <w:t xml:space="preserve">, D. F.; Robinson, S. M.; Rana, S.; Zhang, X.; Riley, M. A.;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iCs/>
          <w:sz w:val="17"/>
          <w:szCs w:val="17"/>
        </w:rPr>
        <w:t xml:space="preserve">ACS Nano </w:t>
      </w:r>
      <w:r w:rsidRPr="00270DA1">
        <w:rPr>
          <w:rFonts w:ascii="Arno Pro" w:hAnsi="Arno Pro" w:cs="Arial"/>
          <w:b/>
          <w:bCs/>
          <w:sz w:val="17"/>
          <w:szCs w:val="17"/>
        </w:rPr>
        <w:t>2014</w:t>
      </w:r>
      <w:r w:rsidRPr="00270DA1">
        <w:rPr>
          <w:rFonts w:ascii="Arno Pro" w:hAnsi="Arno Pro" w:cs="Arial"/>
          <w:sz w:val="17"/>
          <w:szCs w:val="17"/>
        </w:rPr>
        <w:t xml:space="preserve">, </w:t>
      </w:r>
      <w:r w:rsidRPr="00270DA1">
        <w:rPr>
          <w:rFonts w:ascii="Arno Pro" w:hAnsi="Arno Pro" w:cs="Arial"/>
          <w:i/>
          <w:iCs/>
          <w:sz w:val="17"/>
          <w:szCs w:val="17"/>
        </w:rPr>
        <w:t>8</w:t>
      </w:r>
      <w:r w:rsidRPr="00270DA1">
        <w:rPr>
          <w:rFonts w:ascii="Arno Pro" w:hAnsi="Arno Pro" w:cs="Arial"/>
          <w:sz w:val="17"/>
          <w:szCs w:val="17"/>
        </w:rPr>
        <w:t>, 12014-12019.</w:t>
      </w:r>
    </w:p>
  </w:endnote>
  <w:endnote w:id="13">
    <w:p w14:paraId="6C8CDB95" w14:textId="77777777" w:rsidR="00026A3A" w:rsidRPr="00270DA1" w:rsidRDefault="00026A3A" w:rsidP="00270DA1">
      <w:pPr>
        <w:autoSpaceDE w:val="0"/>
        <w:autoSpaceDN w:val="0"/>
        <w:adjustRightInd w:val="0"/>
        <w:spacing w:before="40" w:after="0"/>
        <w:rPr>
          <w:rStyle w:val="EndnoteReference"/>
          <w:rFonts w:ascii="Arno Pro" w:hAnsi="Arno Pro"/>
          <w:sz w:val="17"/>
          <w:szCs w:val="17"/>
          <w:vertAlign w:val="baseline"/>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Rana, S.; Le, N.D. B.; </w:t>
      </w:r>
      <w:proofErr w:type="spellStart"/>
      <w:r w:rsidRPr="00270DA1">
        <w:rPr>
          <w:rFonts w:ascii="Arno Pro" w:hAnsi="Arno Pro" w:cs="Arial"/>
          <w:sz w:val="17"/>
          <w:szCs w:val="17"/>
        </w:rPr>
        <w:t>Mout</w:t>
      </w:r>
      <w:proofErr w:type="spellEnd"/>
      <w:r w:rsidRPr="00270DA1">
        <w:rPr>
          <w:rFonts w:ascii="Arno Pro" w:hAnsi="Arno Pro" w:cs="Arial"/>
          <w:sz w:val="17"/>
          <w:szCs w:val="17"/>
        </w:rPr>
        <w:t xml:space="preserve">, R.; Duncan, B.; </w:t>
      </w:r>
      <w:proofErr w:type="spellStart"/>
      <w:r w:rsidRPr="00270DA1">
        <w:rPr>
          <w:rFonts w:ascii="Arno Pro" w:hAnsi="Arno Pro" w:cs="Arial"/>
          <w:sz w:val="17"/>
          <w:szCs w:val="17"/>
        </w:rPr>
        <w:t>Elci</w:t>
      </w:r>
      <w:proofErr w:type="spellEnd"/>
      <w:r w:rsidRPr="00270DA1">
        <w:rPr>
          <w:rFonts w:ascii="Arno Pro" w:hAnsi="Arno Pro" w:cs="Arial"/>
          <w:sz w:val="17"/>
          <w:szCs w:val="17"/>
        </w:rPr>
        <w:t xml:space="preserve">, S. G.; </w:t>
      </w:r>
      <w:proofErr w:type="spellStart"/>
      <w:r w:rsidRPr="00270DA1">
        <w:rPr>
          <w:rFonts w:ascii="Arno Pro" w:hAnsi="Arno Pro" w:cs="Arial"/>
          <w:sz w:val="17"/>
          <w:szCs w:val="17"/>
        </w:rPr>
        <w:t>Saha</w:t>
      </w:r>
      <w:proofErr w:type="spellEnd"/>
      <w:r w:rsidRPr="00270DA1">
        <w:rPr>
          <w:rFonts w:ascii="Arno Pro" w:hAnsi="Arno Pro" w:cs="Arial"/>
          <w:sz w:val="17"/>
          <w:szCs w:val="17"/>
        </w:rPr>
        <w:t xml:space="preserve">, K.;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sz w:val="17"/>
          <w:szCs w:val="17"/>
        </w:rPr>
        <w:t>ACS Cent. Sci.</w:t>
      </w:r>
      <w:r w:rsidRPr="00270DA1">
        <w:rPr>
          <w:rFonts w:ascii="Arno Pro" w:hAnsi="Arno Pro" w:cs="Arial"/>
          <w:sz w:val="17"/>
          <w:szCs w:val="17"/>
        </w:rPr>
        <w:t xml:space="preserve"> </w:t>
      </w:r>
      <w:r w:rsidRPr="00270DA1">
        <w:rPr>
          <w:rFonts w:ascii="Arno Pro" w:hAnsi="Arno Pro" w:cs="Arial"/>
          <w:b/>
          <w:sz w:val="17"/>
          <w:szCs w:val="17"/>
        </w:rPr>
        <w:t>2015</w:t>
      </w:r>
      <w:r w:rsidRPr="00270DA1">
        <w:rPr>
          <w:rFonts w:ascii="Arno Pro" w:hAnsi="Arno Pro" w:cs="Arial"/>
          <w:sz w:val="17"/>
          <w:szCs w:val="17"/>
        </w:rPr>
        <w:t xml:space="preserve">, </w:t>
      </w:r>
      <w:r w:rsidRPr="00270DA1">
        <w:rPr>
          <w:rFonts w:ascii="Arno Pro" w:hAnsi="Arno Pro" w:cs="Arial"/>
          <w:i/>
          <w:sz w:val="17"/>
          <w:szCs w:val="17"/>
        </w:rPr>
        <w:t>1</w:t>
      </w:r>
      <w:r w:rsidRPr="00270DA1">
        <w:rPr>
          <w:rFonts w:ascii="Arno Pro" w:hAnsi="Arno Pro" w:cs="Arial"/>
          <w:sz w:val="17"/>
          <w:szCs w:val="17"/>
        </w:rPr>
        <w:t>, 191–197</w:t>
      </w:r>
      <w:r>
        <w:rPr>
          <w:rFonts w:ascii="Arno Pro" w:hAnsi="Arno Pro" w:cs="Arial"/>
          <w:sz w:val="17"/>
          <w:szCs w:val="17"/>
        </w:rPr>
        <w:t>.</w:t>
      </w:r>
      <w:r w:rsidRPr="00270DA1">
        <w:rPr>
          <w:rFonts w:ascii="Arno Pro" w:hAnsi="Arno Pro" w:cs="Arial"/>
          <w:sz w:val="17"/>
          <w:szCs w:val="17"/>
        </w:rPr>
        <w:t xml:space="preserve"> (b) Xu, Q.; Zhang, Y.; Tang, B.; Zhang, </w:t>
      </w:r>
      <w:r>
        <w:rPr>
          <w:rFonts w:ascii="Arno Pro" w:hAnsi="Arno Pro" w:cs="Arial"/>
          <w:sz w:val="17"/>
          <w:szCs w:val="17"/>
        </w:rPr>
        <w:t>C.-Y</w:t>
      </w:r>
      <w:r w:rsidRPr="00270DA1">
        <w:rPr>
          <w:rFonts w:ascii="Arno Pro" w:hAnsi="Arno Pro" w:cs="Arial"/>
          <w:sz w:val="17"/>
          <w:szCs w:val="17"/>
        </w:rPr>
        <w:t xml:space="preserve">. </w:t>
      </w:r>
      <w:r w:rsidRPr="00270DA1">
        <w:rPr>
          <w:rFonts w:ascii="Arno Pro" w:hAnsi="Arno Pro" w:cs="Arial"/>
          <w:i/>
          <w:sz w:val="17"/>
          <w:szCs w:val="17"/>
        </w:rPr>
        <w:t>Anal. Chem.</w:t>
      </w:r>
      <w:r w:rsidRPr="00270DA1">
        <w:rPr>
          <w:rFonts w:ascii="Arno Pro" w:hAnsi="Arno Pro" w:cs="Arial"/>
          <w:i/>
          <w:iCs/>
          <w:sz w:val="17"/>
          <w:szCs w:val="17"/>
        </w:rPr>
        <w:t xml:space="preserve"> </w:t>
      </w:r>
      <w:r w:rsidRPr="00270DA1">
        <w:rPr>
          <w:rFonts w:ascii="Arno Pro" w:hAnsi="Arno Pro" w:cs="Arial"/>
          <w:b/>
          <w:bCs/>
          <w:sz w:val="17"/>
          <w:szCs w:val="17"/>
        </w:rPr>
        <w:t>2016</w:t>
      </w:r>
      <w:r w:rsidRPr="00270DA1">
        <w:rPr>
          <w:rFonts w:ascii="Arno Pro" w:hAnsi="Arno Pro" w:cs="Arial"/>
          <w:sz w:val="17"/>
          <w:szCs w:val="17"/>
        </w:rPr>
        <w:t xml:space="preserve">, </w:t>
      </w:r>
      <w:r w:rsidRPr="00270DA1">
        <w:rPr>
          <w:rFonts w:ascii="Arno Pro" w:hAnsi="Arno Pro" w:cs="Arial"/>
          <w:i/>
          <w:iCs/>
          <w:sz w:val="17"/>
          <w:szCs w:val="17"/>
        </w:rPr>
        <w:t>88</w:t>
      </w:r>
      <w:r w:rsidRPr="00270DA1">
        <w:rPr>
          <w:rFonts w:ascii="Arno Pro" w:hAnsi="Arno Pro" w:cs="Arial"/>
          <w:sz w:val="17"/>
          <w:szCs w:val="17"/>
        </w:rPr>
        <w:t xml:space="preserve">, 2051-2058. (c) Rana, S.; Le, N. D. B.; </w:t>
      </w:r>
      <w:proofErr w:type="spellStart"/>
      <w:r w:rsidRPr="00270DA1">
        <w:rPr>
          <w:rFonts w:ascii="Arno Pro" w:hAnsi="Arno Pro" w:cs="Arial"/>
          <w:sz w:val="17"/>
          <w:szCs w:val="17"/>
        </w:rPr>
        <w:t>Mout</w:t>
      </w:r>
      <w:proofErr w:type="spellEnd"/>
      <w:r w:rsidRPr="00270DA1">
        <w:rPr>
          <w:rFonts w:ascii="Arno Pro" w:hAnsi="Arno Pro" w:cs="Arial"/>
          <w:sz w:val="17"/>
          <w:szCs w:val="17"/>
        </w:rPr>
        <w:t xml:space="preserve">, R.; </w:t>
      </w:r>
      <w:proofErr w:type="spellStart"/>
      <w:r w:rsidRPr="00270DA1">
        <w:rPr>
          <w:rFonts w:ascii="Arno Pro" w:hAnsi="Arno Pro" w:cs="Arial"/>
          <w:sz w:val="17"/>
          <w:szCs w:val="17"/>
        </w:rPr>
        <w:t>Saha</w:t>
      </w:r>
      <w:proofErr w:type="spellEnd"/>
      <w:r w:rsidRPr="00270DA1">
        <w:rPr>
          <w:rFonts w:ascii="Arno Pro" w:hAnsi="Arno Pro" w:cs="Arial"/>
          <w:sz w:val="17"/>
          <w:szCs w:val="17"/>
        </w:rPr>
        <w:t xml:space="preserve">, K.; Tonga, G. Y.; Bain, R. E. S.; Miranda, O. R.;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C. M.;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sz w:val="17"/>
          <w:szCs w:val="17"/>
        </w:rPr>
        <w:t xml:space="preserve">Nat. </w:t>
      </w:r>
      <w:proofErr w:type="spellStart"/>
      <w:r w:rsidRPr="00270DA1">
        <w:rPr>
          <w:rFonts w:ascii="Arno Pro" w:hAnsi="Arno Pro" w:cs="Arial"/>
          <w:i/>
          <w:sz w:val="17"/>
          <w:szCs w:val="17"/>
        </w:rPr>
        <w:t>Nanotechnol</w:t>
      </w:r>
      <w:proofErr w:type="spellEnd"/>
      <w:r w:rsidRPr="00270DA1">
        <w:rPr>
          <w:rFonts w:ascii="Arno Pro" w:hAnsi="Arno Pro" w:cs="Arial"/>
          <w:i/>
          <w:sz w:val="17"/>
          <w:szCs w:val="17"/>
        </w:rPr>
        <w:t>.</w:t>
      </w:r>
      <w:r w:rsidRPr="00270DA1">
        <w:rPr>
          <w:rFonts w:ascii="Arno Pro" w:hAnsi="Arno Pro" w:cs="Arial"/>
          <w:sz w:val="17"/>
          <w:szCs w:val="17"/>
        </w:rPr>
        <w:t xml:space="preserve"> </w:t>
      </w:r>
      <w:r w:rsidRPr="00270DA1">
        <w:rPr>
          <w:rFonts w:ascii="Arno Pro" w:hAnsi="Arno Pro" w:cs="Arial"/>
          <w:b/>
          <w:sz w:val="17"/>
          <w:szCs w:val="17"/>
        </w:rPr>
        <w:t>2015</w:t>
      </w:r>
      <w:r w:rsidRPr="00270DA1">
        <w:rPr>
          <w:rFonts w:ascii="Arno Pro" w:hAnsi="Arno Pro" w:cs="Arial"/>
          <w:sz w:val="17"/>
          <w:szCs w:val="17"/>
        </w:rPr>
        <w:t xml:space="preserve">, </w:t>
      </w:r>
      <w:r w:rsidRPr="00270DA1">
        <w:rPr>
          <w:rFonts w:ascii="Arno Pro" w:hAnsi="Arno Pro" w:cs="Arial"/>
          <w:i/>
          <w:sz w:val="17"/>
          <w:szCs w:val="17"/>
        </w:rPr>
        <w:t>10</w:t>
      </w:r>
      <w:r w:rsidRPr="00270DA1">
        <w:rPr>
          <w:rFonts w:ascii="Arno Pro" w:hAnsi="Arno Pro" w:cs="Arial"/>
          <w:sz w:val="17"/>
          <w:szCs w:val="17"/>
        </w:rPr>
        <w:t>, 65–69.</w:t>
      </w:r>
    </w:p>
  </w:endnote>
  <w:endnote w:id="14">
    <w:p w14:paraId="72D0D95D" w14:textId="77777777" w:rsidR="00026A3A" w:rsidRPr="00270DA1" w:rsidRDefault="00026A3A" w:rsidP="00270DA1">
      <w:pPr>
        <w:spacing w:before="40" w:after="0"/>
        <w:rPr>
          <w:rFonts w:ascii="Arno Pro" w:hAnsi="Arno Pro"/>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Grana-Suarez, L.; </w:t>
      </w:r>
      <w:proofErr w:type="spellStart"/>
      <w:r w:rsidRPr="00270DA1">
        <w:rPr>
          <w:rFonts w:ascii="Arno Pro" w:hAnsi="Arno Pro" w:cs="Arial"/>
          <w:sz w:val="17"/>
          <w:szCs w:val="17"/>
        </w:rPr>
        <w:t>Verboom</w:t>
      </w:r>
      <w:proofErr w:type="spellEnd"/>
      <w:r w:rsidRPr="00270DA1">
        <w:rPr>
          <w:rFonts w:ascii="Arno Pro" w:hAnsi="Arno Pro" w:cs="Arial"/>
          <w:sz w:val="17"/>
          <w:szCs w:val="17"/>
        </w:rPr>
        <w:t xml:space="preserve">, W.; </w:t>
      </w:r>
      <w:proofErr w:type="spellStart"/>
      <w:r w:rsidRPr="00270DA1">
        <w:rPr>
          <w:rFonts w:ascii="Arno Pro" w:hAnsi="Arno Pro" w:cs="Arial"/>
          <w:sz w:val="17"/>
          <w:szCs w:val="17"/>
        </w:rPr>
        <w:t>Huskens</w:t>
      </w:r>
      <w:proofErr w:type="spellEnd"/>
      <w:r w:rsidRPr="00270DA1">
        <w:rPr>
          <w:rFonts w:ascii="Arno Pro" w:hAnsi="Arno Pro" w:cs="Arial"/>
          <w:sz w:val="17"/>
          <w:szCs w:val="17"/>
        </w:rPr>
        <w:t xml:space="preserve">, J. </w:t>
      </w:r>
      <w:r w:rsidRPr="00270DA1">
        <w:rPr>
          <w:rFonts w:ascii="Arno Pro" w:hAnsi="Arno Pro" w:cs="Arial"/>
          <w:i/>
          <w:iCs/>
          <w:sz w:val="17"/>
          <w:szCs w:val="17"/>
        </w:rPr>
        <w:t xml:space="preserve">Chem. </w:t>
      </w:r>
      <w:proofErr w:type="spellStart"/>
      <w:r w:rsidRPr="00270DA1">
        <w:rPr>
          <w:rFonts w:ascii="Arno Pro" w:hAnsi="Arno Pro" w:cs="Arial"/>
          <w:i/>
          <w:iCs/>
          <w:sz w:val="17"/>
          <w:szCs w:val="17"/>
        </w:rPr>
        <w:t>Commun</w:t>
      </w:r>
      <w:proofErr w:type="spellEnd"/>
      <w:r w:rsidRPr="00270DA1">
        <w:rPr>
          <w:rFonts w:ascii="Arno Pro" w:hAnsi="Arno Pro" w:cs="Arial"/>
          <w:i/>
          <w:iCs/>
          <w:sz w:val="17"/>
          <w:szCs w:val="17"/>
        </w:rPr>
        <w:t xml:space="preserve">. </w:t>
      </w:r>
      <w:r w:rsidRPr="00270DA1">
        <w:rPr>
          <w:rFonts w:ascii="Arno Pro" w:hAnsi="Arno Pro" w:cs="Arial"/>
          <w:b/>
          <w:bCs/>
          <w:sz w:val="17"/>
          <w:szCs w:val="17"/>
        </w:rPr>
        <w:t>2014</w:t>
      </w:r>
      <w:r w:rsidRPr="00270DA1">
        <w:rPr>
          <w:rFonts w:ascii="Arno Pro" w:hAnsi="Arno Pro" w:cs="Arial"/>
          <w:sz w:val="17"/>
          <w:szCs w:val="17"/>
        </w:rPr>
        <w:t xml:space="preserve">, </w:t>
      </w:r>
      <w:r w:rsidRPr="00270DA1">
        <w:rPr>
          <w:rFonts w:ascii="Arno Pro" w:hAnsi="Arno Pro" w:cs="Arial"/>
          <w:i/>
          <w:iCs/>
          <w:sz w:val="17"/>
          <w:szCs w:val="17"/>
        </w:rPr>
        <w:t>50</w:t>
      </w:r>
      <w:r w:rsidRPr="00270DA1">
        <w:rPr>
          <w:rFonts w:ascii="Arno Pro" w:hAnsi="Arno Pro" w:cs="Arial"/>
          <w:sz w:val="17"/>
          <w:szCs w:val="17"/>
        </w:rPr>
        <w:t xml:space="preserve">, 7280-7282. (b) Yang, S. K.; </w:t>
      </w:r>
      <w:proofErr w:type="spellStart"/>
      <w:r w:rsidRPr="00270DA1">
        <w:rPr>
          <w:rFonts w:ascii="Arno Pro" w:hAnsi="Arno Pro" w:cs="Arial"/>
          <w:sz w:val="17"/>
          <w:szCs w:val="17"/>
        </w:rPr>
        <w:t>Ambade</w:t>
      </w:r>
      <w:proofErr w:type="spellEnd"/>
      <w:r w:rsidRPr="00270DA1">
        <w:rPr>
          <w:rFonts w:ascii="Arno Pro" w:hAnsi="Arno Pro" w:cs="Arial"/>
          <w:sz w:val="17"/>
          <w:szCs w:val="17"/>
        </w:rPr>
        <w:t xml:space="preserve">, A. V.; </w:t>
      </w:r>
      <w:proofErr w:type="spellStart"/>
      <w:r w:rsidRPr="00270DA1">
        <w:rPr>
          <w:rFonts w:ascii="Arno Pro" w:hAnsi="Arno Pro" w:cs="Arial"/>
          <w:sz w:val="17"/>
          <w:szCs w:val="17"/>
        </w:rPr>
        <w:t>Weck</w:t>
      </w:r>
      <w:proofErr w:type="spellEnd"/>
      <w:r w:rsidRPr="00270DA1">
        <w:rPr>
          <w:rFonts w:ascii="Arno Pro" w:hAnsi="Arno Pro" w:cs="Arial"/>
          <w:sz w:val="17"/>
          <w:szCs w:val="17"/>
        </w:rPr>
        <w:t xml:space="preserve">, M. </w:t>
      </w:r>
      <w:r w:rsidRPr="00270DA1">
        <w:rPr>
          <w:rFonts w:ascii="Arno Pro" w:hAnsi="Arno Pro" w:cs="Arial"/>
          <w:i/>
          <w:sz w:val="17"/>
          <w:szCs w:val="17"/>
        </w:rPr>
        <w:t>J. Am. Chem. Soc.</w:t>
      </w:r>
      <w:r w:rsidRPr="00270DA1">
        <w:rPr>
          <w:rFonts w:ascii="Arno Pro" w:hAnsi="Arno Pro" w:cs="Arial"/>
          <w:i/>
          <w:iCs/>
          <w:sz w:val="17"/>
          <w:szCs w:val="17"/>
        </w:rPr>
        <w:t xml:space="preserve"> </w:t>
      </w:r>
      <w:r w:rsidRPr="00270DA1">
        <w:rPr>
          <w:rFonts w:ascii="Arno Pro" w:hAnsi="Arno Pro" w:cs="Arial"/>
          <w:b/>
          <w:bCs/>
          <w:sz w:val="17"/>
          <w:szCs w:val="17"/>
        </w:rPr>
        <w:t>2010</w:t>
      </w:r>
      <w:r w:rsidRPr="00270DA1">
        <w:rPr>
          <w:rFonts w:ascii="Arno Pro" w:hAnsi="Arno Pro" w:cs="Arial"/>
          <w:sz w:val="17"/>
          <w:szCs w:val="17"/>
        </w:rPr>
        <w:t xml:space="preserve">, </w:t>
      </w:r>
      <w:r w:rsidRPr="00270DA1">
        <w:rPr>
          <w:rFonts w:ascii="Arno Pro" w:hAnsi="Arno Pro" w:cs="Arial"/>
          <w:i/>
          <w:iCs/>
          <w:sz w:val="17"/>
          <w:szCs w:val="17"/>
        </w:rPr>
        <w:t>132</w:t>
      </w:r>
      <w:r w:rsidRPr="00270DA1">
        <w:rPr>
          <w:rFonts w:ascii="Arno Pro" w:hAnsi="Arno Pro" w:cs="Arial"/>
          <w:sz w:val="17"/>
          <w:szCs w:val="17"/>
        </w:rPr>
        <w:t xml:space="preserve">, 1637-1645. (c) Chandler, D. </w:t>
      </w:r>
      <w:r w:rsidRPr="00270DA1">
        <w:rPr>
          <w:rFonts w:ascii="Arno Pro" w:hAnsi="Arno Pro" w:cs="Arial"/>
          <w:i/>
          <w:sz w:val="17"/>
          <w:szCs w:val="17"/>
        </w:rPr>
        <w:t>Nature</w:t>
      </w:r>
      <w:r w:rsidRPr="00270DA1">
        <w:rPr>
          <w:rFonts w:ascii="Arno Pro" w:hAnsi="Arno Pro" w:cs="Arial"/>
          <w:sz w:val="17"/>
          <w:szCs w:val="17"/>
        </w:rPr>
        <w:t xml:space="preserve"> </w:t>
      </w:r>
      <w:r w:rsidRPr="00270DA1">
        <w:rPr>
          <w:rFonts w:ascii="Arno Pro" w:hAnsi="Arno Pro" w:cs="Arial"/>
          <w:b/>
          <w:sz w:val="17"/>
          <w:szCs w:val="17"/>
        </w:rPr>
        <w:t>2005</w:t>
      </w:r>
      <w:r w:rsidRPr="00270DA1">
        <w:rPr>
          <w:rFonts w:ascii="Arno Pro" w:hAnsi="Arno Pro" w:cs="Arial"/>
          <w:sz w:val="17"/>
          <w:szCs w:val="17"/>
        </w:rPr>
        <w:t xml:space="preserve">, </w:t>
      </w:r>
      <w:r w:rsidRPr="00270DA1">
        <w:rPr>
          <w:rFonts w:ascii="Arno Pro" w:hAnsi="Arno Pro" w:cs="Arial"/>
          <w:i/>
          <w:sz w:val="17"/>
          <w:szCs w:val="17"/>
        </w:rPr>
        <w:t>437</w:t>
      </w:r>
      <w:r w:rsidRPr="00270DA1">
        <w:rPr>
          <w:rFonts w:ascii="Arno Pro" w:hAnsi="Arno Pro" w:cs="Arial"/>
          <w:sz w:val="17"/>
          <w:szCs w:val="17"/>
        </w:rPr>
        <w:t>, 640−647. (d) Wenz, G.; Han, B. H.</w:t>
      </w:r>
      <w:r>
        <w:rPr>
          <w:rFonts w:ascii="Arno Pro" w:hAnsi="Arno Pro" w:cs="Arial"/>
          <w:sz w:val="17"/>
          <w:szCs w:val="17"/>
        </w:rPr>
        <w:t>;</w:t>
      </w:r>
      <w:r w:rsidRPr="00270DA1">
        <w:rPr>
          <w:rFonts w:ascii="Arno Pro" w:hAnsi="Arno Pro" w:cs="Arial"/>
          <w:sz w:val="17"/>
          <w:szCs w:val="17"/>
        </w:rPr>
        <w:t xml:space="preserve"> </w:t>
      </w:r>
      <w:proofErr w:type="spellStart"/>
      <w:r w:rsidRPr="00270DA1">
        <w:rPr>
          <w:rFonts w:ascii="Arno Pro" w:hAnsi="Arno Pro" w:cs="Arial"/>
          <w:sz w:val="17"/>
          <w:szCs w:val="17"/>
        </w:rPr>
        <w:t>Müller</w:t>
      </w:r>
      <w:proofErr w:type="spellEnd"/>
      <w:r w:rsidRPr="00270DA1">
        <w:rPr>
          <w:rFonts w:ascii="Arno Pro" w:hAnsi="Arno Pro" w:cs="Arial"/>
          <w:sz w:val="17"/>
          <w:szCs w:val="17"/>
        </w:rPr>
        <w:t xml:space="preserve">, A. </w:t>
      </w:r>
      <w:r w:rsidRPr="00270DA1">
        <w:rPr>
          <w:rFonts w:ascii="Arno Pro" w:hAnsi="Arno Pro" w:cs="Arial"/>
          <w:i/>
          <w:sz w:val="17"/>
          <w:szCs w:val="17"/>
        </w:rPr>
        <w:t>Chem. Rev.</w:t>
      </w:r>
      <w:r w:rsidRPr="00270DA1">
        <w:rPr>
          <w:rFonts w:ascii="Arno Pro" w:hAnsi="Arno Pro" w:cs="Arial"/>
          <w:sz w:val="17"/>
          <w:szCs w:val="17"/>
        </w:rPr>
        <w:t xml:space="preserve"> </w:t>
      </w:r>
      <w:r w:rsidRPr="00270DA1">
        <w:rPr>
          <w:rFonts w:ascii="Arno Pro" w:hAnsi="Arno Pro" w:cs="Arial"/>
          <w:b/>
          <w:sz w:val="17"/>
          <w:szCs w:val="17"/>
        </w:rPr>
        <w:t>2006</w:t>
      </w:r>
      <w:r w:rsidRPr="00270DA1">
        <w:rPr>
          <w:rFonts w:ascii="Arno Pro" w:hAnsi="Arno Pro" w:cs="Arial"/>
          <w:sz w:val="17"/>
          <w:szCs w:val="17"/>
        </w:rPr>
        <w:t xml:space="preserve">, </w:t>
      </w:r>
      <w:r w:rsidRPr="00270DA1">
        <w:rPr>
          <w:rFonts w:ascii="Arno Pro" w:hAnsi="Arno Pro" w:cs="Arial"/>
          <w:i/>
          <w:sz w:val="17"/>
          <w:szCs w:val="17"/>
        </w:rPr>
        <w:t>106</w:t>
      </w:r>
      <w:r w:rsidRPr="00270DA1">
        <w:rPr>
          <w:rFonts w:ascii="Arno Pro" w:hAnsi="Arno Pro" w:cs="Arial"/>
          <w:sz w:val="17"/>
          <w:szCs w:val="17"/>
        </w:rPr>
        <w:t>, 782−817.</w:t>
      </w:r>
    </w:p>
  </w:endnote>
  <w:endnote w:id="15">
    <w:p w14:paraId="512FB6E6" w14:textId="77777777" w:rsidR="00026A3A" w:rsidRPr="00270DA1" w:rsidRDefault="00026A3A" w:rsidP="00270DA1">
      <w:pPr>
        <w:keepNext/>
        <w:shd w:val="clear" w:color="auto" w:fill="FFFFFF"/>
        <w:spacing w:before="40" w:after="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Xu, X.-D.; Zhao, L.; Qu, Q.; Wang, J.-G.; Shi, H.; Zhao, Y. </w:t>
      </w:r>
      <w:r w:rsidRPr="00270DA1">
        <w:rPr>
          <w:rFonts w:ascii="Arno Pro" w:hAnsi="Arno Pro" w:cs="Arial"/>
          <w:i/>
          <w:iCs/>
          <w:sz w:val="17"/>
          <w:szCs w:val="17"/>
        </w:rPr>
        <w:t>ACS Appl. Mater. Interfaces</w:t>
      </w:r>
      <w:r w:rsidRPr="00270DA1">
        <w:rPr>
          <w:rFonts w:ascii="Arno Pro" w:hAnsi="Arno Pro" w:cs="Arial"/>
          <w:sz w:val="17"/>
          <w:szCs w:val="17"/>
        </w:rPr>
        <w:t xml:space="preserve"> </w:t>
      </w:r>
      <w:r w:rsidRPr="00270DA1">
        <w:rPr>
          <w:rFonts w:ascii="Arno Pro" w:hAnsi="Arno Pro" w:cs="Arial"/>
          <w:b/>
          <w:bCs/>
          <w:sz w:val="17"/>
          <w:szCs w:val="17"/>
        </w:rPr>
        <w:t>2015</w:t>
      </w:r>
      <w:r w:rsidRPr="00270DA1">
        <w:rPr>
          <w:rFonts w:ascii="Arno Pro" w:hAnsi="Arno Pro" w:cs="Arial"/>
          <w:sz w:val="17"/>
          <w:szCs w:val="17"/>
        </w:rPr>
        <w:t xml:space="preserve">, </w:t>
      </w:r>
      <w:r w:rsidRPr="00270DA1">
        <w:rPr>
          <w:rFonts w:ascii="Arno Pro" w:hAnsi="Arno Pro" w:cs="Arial"/>
          <w:i/>
          <w:iCs/>
          <w:sz w:val="17"/>
          <w:szCs w:val="17"/>
        </w:rPr>
        <w:t>7</w:t>
      </w:r>
      <w:r w:rsidRPr="00270DA1">
        <w:rPr>
          <w:rFonts w:ascii="Arno Pro" w:hAnsi="Arno Pro" w:cs="Arial"/>
          <w:sz w:val="17"/>
          <w:szCs w:val="17"/>
        </w:rPr>
        <w:t>, 17371–17380.</w:t>
      </w:r>
    </w:p>
  </w:endnote>
  <w:endnote w:id="16">
    <w:p w14:paraId="2E8887F9" w14:textId="67F51728"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004B67DC">
        <w:rPr>
          <w:rFonts w:ascii="Arno Pro" w:hAnsi="Arno Pro" w:cs="Arial"/>
          <w:sz w:val="17"/>
          <w:szCs w:val="17"/>
        </w:rPr>
        <w:t xml:space="preserve">) </w:t>
      </w:r>
      <w:r w:rsidRPr="00270DA1">
        <w:rPr>
          <w:rFonts w:ascii="Arno Pro" w:hAnsi="Arno Pro" w:cs="Arial"/>
          <w:sz w:val="17"/>
          <w:szCs w:val="17"/>
        </w:rPr>
        <w:t xml:space="preserve">Hu, Q.-D.; Tang, G.-P.; Chu, P. K. </w:t>
      </w:r>
      <w:r w:rsidRPr="00270DA1">
        <w:rPr>
          <w:rFonts w:ascii="Arno Pro" w:hAnsi="Arno Pro" w:cs="Arial"/>
          <w:i/>
          <w:sz w:val="17"/>
          <w:szCs w:val="17"/>
        </w:rPr>
        <w:t>Acc. Chem. Res.</w:t>
      </w:r>
      <w:r w:rsidRPr="00270DA1">
        <w:rPr>
          <w:rFonts w:ascii="Arno Pro" w:hAnsi="Arno Pro" w:cs="Arial"/>
          <w:sz w:val="17"/>
          <w:szCs w:val="17"/>
        </w:rPr>
        <w:t xml:space="preserve"> </w:t>
      </w:r>
      <w:r w:rsidRPr="00270DA1">
        <w:rPr>
          <w:rFonts w:ascii="Arno Pro" w:hAnsi="Arno Pro" w:cs="Arial"/>
          <w:b/>
          <w:sz w:val="17"/>
          <w:szCs w:val="17"/>
        </w:rPr>
        <w:t>2014</w:t>
      </w:r>
      <w:r w:rsidRPr="00270DA1">
        <w:rPr>
          <w:rFonts w:ascii="Arno Pro" w:hAnsi="Arno Pro" w:cs="Arial"/>
          <w:sz w:val="17"/>
          <w:szCs w:val="17"/>
        </w:rPr>
        <w:t xml:space="preserve">, </w:t>
      </w:r>
      <w:r w:rsidRPr="00270DA1">
        <w:rPr>
          <w:rFonts w:ascii="Arno Pro" w:hAnsi="Arno Pro" w:cs="Arial"/>
          <w:i/>
          <w:sz w:val="17"/>
          <w:szCs w:val="17"/>
        </w:rPr>
        <w:t>47</w:t>
      </w:r>
      <w:r w:rsidRPr="00270DA1">
        <w:rPr>
          <w:rFonts w:ascii="Arno Pro" w:hAnsi="Arno Pro" w:cs="Arial"/>
          <w:sz w:val="17"/>
          <w:szCs w:val="17"/>
        </w:rPr>
        <w:t>, 2017–2025.</w:t>
      </w:r>
    </w:p>
  </w:endnote>
  <w:endnote w:id="17">
    <w:p w14:paraId="46D51CF2" w14:textId="5B2AB618"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004B67DC">
        <w:rPr>
          <w:rFonts w:ascii="Arno Pro" w:hAnsi="Arno Pro" w:cs="Arial"/>
          <w:sz w:val="17"/>
          <w:szCs w:val="17"/>
        </w:rPr>
        <w:t xml:space="preserve">) </w:t>
      </w:r>
      <w:proofErr w:type="spellStart"/>
      <w:r w:rsidRPr="00270DA1">
        <w:rPr>
          <w:rFonts w:ascii="Arno Pro" w:hAnsi="Arno Pro" w:cs="Arial"/>
          <w:sz w:val="17"/>
          <w:szCs w:val="17"/>
        </w:rPr>
        <w:t>Esser</w:t>
      </w:r>
      <w:proofErr w:type="spellEnd"/>
      <w:r w:rsidRPr="00270DA1">
        <w:rPr>
          <w:rFonts w:ascii="Arno Pro" w:hAnsi="Arno Pro" w:cs="Arial"/>
          <w:sz w:val="17"/>
          <w:szCs w:val="17"/>
        </w:rPr>
        <w:t xml:space="preserve">, B.; </w:t>
      </w:r>
      <w:proofErr w:type="spellStart"/>
      <w:r w:rsidRPr="00270DA1">
        <w:rPr>
          <w:rFonts w:ascii="Arno Pro" w:hAnsi="Arno Pro" w:cs="Arial"/>
          <w:sz w:val="17"/>
          <w:szCs w:val="17"/>
        </w:rPr>
        <w:t>Swager</w:t>
      </w:r>
      <w:proofErr w:type="spellEnd"/>
      <w:r w:rsidRPr="00270DA1">
        <w:rPr>
          <w:rFonts w:ascii="Arno Pro" w:hAnsi="Arno Pro" w:cs="Arial"/>
          <w:sz w:val="17"/>
          <w:szCs w:val="17"/>
        </w:rPr>
        <w:t xml:space="preserve">, T. M. </w:t>
      </w:r>
      <w:proofErr w:type="spellStart"/>
      <w:r w:rsidRPr="00270DA1">
        <w:rPr>
          <w:rFonts w:ascii="Arno Pro" w:hAnsi="Arno Pro" w:cs="Arial"/>
          <w:i/>
          <w:sz w:val="17"/>
          <w:szCs w:val="17"/>
        </w:rPr>
        <w:t>Angew</w:t>
      </w:r>
      <w:proofErr w:type="spellEnd"/>
      <w:r w:rsidRPr="00270DA1">
        <w:rPr>
          <w:rFonts w:ascii="Arno Pro" w:hAnsi="Arno Pro" w:cs="Arial"/>
          <w:i/>
          <w:sz w:val="17"/>
          <w:szCs w:val="17"/>
        </w:rPr>
        <w:t>. Chem., Int. Ed.</w:t>
      </w:r>
      <w:r w:rsidRPr="00270DA1">
        <w:rPr>
          <w:rFonts w:ascii="Arno Pro" w:hAnsi="Arno Pro" w:cs="Arial"/>
          <w:sz w:val="17"/>
          <w:szCs w:val="17"/>
        </w:rPr>
        <w:t xml:space="preserve"> </w:t>
      </w:r>
      <w:r w:rsidRPr="00270DA1">
        <w:rPr>
          <w:rFonts w:ascii="Arno Pro" w:hAnsi="Arno Pro" w:cs="Arial"/>
          <w:b/>
          <w:sz w:val="17"/>
          <w:szCs w:val="17"/>
        </w:rPr>
        <w:t>2010</w:t>
      </w:r>
      <w:r w:rsidRPr="00270DA1">
        <w:rPr>
          <w:rFonts w:ascii="Arno Pro" w:hAnsi="Arno Pro" w:cs="Arial"/>
          <w:sz w:val="17"/>
          <w:szCs w:val="17"/>
        </w:rPr>
        <w:t xml:space="preserve">, </w:t>
      </w:r>
      <w:r w:rsidRPr="00270DA1">
        <w:rPr>
          <w:rFonts w:ascii="Arno Pro" w:hAnsi="Arno Pro" w:cs="Arial"/>
          <w:i/>
          <w:sz w:val="17"/>
          <w:szCs w:val="17"/>
        </w:rPr>
        <w:t>49</w:t>
      </w:r>
      <w:r>
        <w:rPr>
          <w:rFonts w:ascii="Arno Pro" w:hAnsi="Arno Pro" w:cs="Arial"/>
          <w:sz w:val="17"/>
          <w:szCs w:val="17"/>
        </w:rPr>
        <w:t>, 8872–8875.</w:t>
      </w:r>
    </w:p>
  </w:endnote>
  <w:endnote w:id="18">
    <w:p w14:paraId="78C4404F"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Lee, J. W.; </w:t>
      </w:r>
      <w:proofErr w:type="spellStart"/>
      <w:r w:rsidRPr="00270DA1">
        <w:rPr>
          <w:rFonts w:ascii="Arno Pro" w:hAnsi="Arno Pro" w:cs="Arial"/>
          <w:sz w:val="17"/>
          <w:szCs w:val="17"/>
        </w:rPr>
        <w:t>Samal</w:t>
      </w:r>
      <w:proofErr w:type="spellEnd"/>
      <w:r w:rsidRPr="00270DA1">
        <w:rPr>
          <w:rFonts w:ascii="Arno Pro" w:hAnsi="Arno Pro" w:cs="Arial"/>
          <w:sz w:val="17"/>
          <w:szCs w:val="17"/>
        </w:rPr>
        <w:t xml:space="preserve">, S.; </w:t>
      </w:r>
      <w:proofErr w:type="spellStart"/>
      <w:r w:rsidRPr="00270DA1">
        <w:rPr>
          <w:rFonts w:ascii="Arno Pro" w:hAnsi="Arno Pro" w:cs="Arial"/>
          <w:sz w:val="17"/>
          <w:szCs w:val="17"/>
        </w:rPr>
        <w:t>Selvapalam</w:t>
      </w:r>
      <w:proofErr w:type="spellEnd"/>
      <w:r w:rsidRPr="00270DA1">
        <w:rPr>
          <w:rFonts w:ascii="Arno Pro" w:hAnsi="Arno Pro" w:cs="Arial"/>
          <w:sz w:val="17"/>
          <w:szCs w:val="17"/>
        </w:rPr>
        <w:t xml:space="preserve">, N.; Kim, H.-J.; Kim, K. </w:t>
      </w:r>
      <w:r w:rsidRPr="00270DA1">
        <w:rPr>
          <w:rFonts w:ascii="Arno Pro" w:hAnsi="Arno Pro" w:cs="Arial"/>
          <w:i/>
          <w:sz w:val="17"/>
          <w:szCs w:val="17"/>
        </w:rPr>
        <w:t>Acc. Chem. Res.</w:t>
      </w:r>
      <w:r w:rsidRPr="00270DA1">
        <w:rPr>
          <w:rFonts w:ascii="Arno Pro" w:hAnsi="Arno Pro" w:cs="Arial"/>
          <w:sz w:val="17"/>
          <w:szCs w:val="17"/>
        </w:rPr>
        <w:t xml:space="preserve"> </w:t>
      </w:r>
      <w:r w:rsidRPr="00270DA1">
        <w:rPr>
          <w:rFonts w:ascii="Arno Pro" w:hAnsi="Arno Pro" w:cs="Arial"/>
          <w:b/>
          <w:sz w:val="17"/>
          <w:szCs w:val="17"/>
        </w:rPr>
        <w:t>2003</w:t>
      </w:r>
      <w:r w:rsidRPr="00270DA1">
        <w:rPr>
          <w:rFonts w:ascii="Arno Pro" w:hAnsi="Arno Pro" w:cs="Arial"/>
          <w:sz w:val="17"/>
          <w:szCs w:val="17"/>
        </w:rPr>
        <w:t xml:space="preserve">, </w:t>
      </w:r>
      <w:r w:rsidRPr="00270DA1">
        <w:rPr>
          <w:rFonts w:ascii="Arno Pro" w:hAnsi="Arno Pro" w:cs="Arial"/>
          <w:i/>
          <w:sz w:val="17"/>
          <w:szCs w:val="17"/>
        </w:rPr>
        <w:t>36</w:t>
      </w:r>
      <w:r>
        <w:rPr>
          <w:rFonts w:ascii="Arno Pro" w:hAnsi="Arno Pro" w:cs="Arial"/>
          <w:sz w:val="17"/>
          <w:szCs w:val="17"/>
        </w:rPr>
        <w:t xml:space="preserve">, </w:t>
      </w:r>
      <w:r w:rsidRPr="00270DA1">
        <w:rPr>
          <w:rFonts w:ascii="Arno Pro" w:hAnsi="Arno Pro" w:cs="Arial"/>
          <w:sz w:val="17"/>
          <w:szCs w:val="17"/>
        </w:rPr>
        <w:t xml:space="preserve">621–630. (b) Masson, E.; Ling, X.; Joseph, R.; </w:t>
      </w:r>
      <w:proofErr w:type="spellStart"/>
      <w:r w:rsidRPr="00270DA1">
        <w:rPr>
          <w:rFonts w:ascii="Arno Pro" w:hAnsi="Arno Pro" w:cs="Arial"/>
          <w:sz w:val="17"/>
          <w:szCs w:val="17"/>
        </w:rPr>
        <w:t>Kyeremeh</w:t>
      </w:r>
      <w:proofErr w:type="spellEnd"/>
      <w:r w:rsidRPr="00270DA1">
        <w:rPr>
          <w:rFonts w:ascii="Arno Pro" w:hAnsi="Arno Pro" w:cs="Arial"/>
          <w:sz w:val="17"/>
          <w:szCs w:val="17"/>
        </w:rPr>
        <w:t xml:space="preserve">-Mensah, L.; Lu, X. </w:t>
      </w:r>
      <w:r w:rsidRPr="00270DA1">
        <w:rPr>
          <w:rFonts w:ascii="Arno Pro" w:hAnsi="Arno Pro" w:cs="Arial"/>
          <w:i/>
          <w:sz w:val="17"/>
          <w:szCs w:val="17"/>
        </w:rPr>
        <w:t>RSC Adv.</w:t>
      </w:r>
      <w:r w:rsidRPr="00270DA1">
        <w:rPr>
          <w:rFonts w:ascii="Arno Pro" w:hAnsi="Arno Pro" w:cs="Arial"/>
          <w:sz w:val="17"/>
          <w:szCs w:val="17"/>
        </w:rPr>
        <w:t xml:space="preserve"> </w:t>
      </w:r>
      <w:r w:rsidRPr="00270DA1">
        <w:rPr>
          <w:rFonts w:ascii="Arno Pro" w:hAnsi="Arno Pro" w:cs="Arial"/>
          <w:b/>
          <w:sz w:val="17"/>
          <w:szCs w:val="17"/>
        </w:rPr>
        <w:t>2012</w:t>
      </w:r>
      <w:r w:rsidRPr="00270DA1">
        <w:rPr>
          <w:rFonts w:ascii="Arno Pro" w:hAnsi="Arno Pro" w:cs="Arial"/>
          <w:sz w:val="17"/>
          <w:szCs w:val="17"/>
        </w:rPr>
        <w:t xml:space="preserve">, </w:t>
      </w:r>
      <w:r w:rsidRPr="00270DA1">
        <w:rPr>
          <w:rFonts w:ascii="Arno Pro" w:hAnsi="Arno Pro" w:cs="Arial"/>
          <w:i/>
          <w:sz w:val="17"/>
          <w:szCs w:val="17"/>
        </w:rPr>
        <w:t>2</w:t>
      </w:r>
      <w:r w:rsidRPr="00270DA1">
        <w:rPr>
          <w:rFonts w:ascii="Arno Pro" w:hAnsi="Arno Pro" w:cs="Arial"/>
          <w:sz w:val="17"/>
          <w:szCs w:val="17"/>
        </w:rPr>
        <w:t>, 1213–1247.</w:t>
      </w:r>
    </w:p>
  </w:endnote>
  <w:endnote w:id="19">
    <w:p w14:paraId="1BE41315"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)Kim, C.; Tonga, G. Y.; Yan, B.; Kim, C. S.; Kim, S. T.; Park, M.-H.; Zhu, Z.; Duncan, B.; </w:t>
      </w:r>
      <w:proofErr w:type="spellStart"/>
      <w:r w:rsidRPr="00270DA1">
        <w:rPr>
          <w:rFonts w:ascii="Arno Pro" w:hAnsi="Arno Pro" w:cs="Arial"/>
          <w:sz w:val="17"/>
          <w:szCs w:val="17"/>
        </w:rPr>
        <w:t>Creran</w:t>
      </w:r>
      <w:proofErr w:type="spellEnd"/>
      <w:r w:rsidRPr="00270DA1">
        <w:rPr>
          <w:rFonts w:ascii="Arno Pro" w:hAnsi="Arno Pro" w:cs="Arial"/>
          <w:sz w:val="17"/>
          <w:szCs w:val="17"/>
        </w:rPr>
        <w:t xml:space="preserve">, B.; </w:t>
      </w:r>
      <w:proofErr w:type="spellStart"/>
      <w:r w:rsidRPr="00270DA1">
        <w:rPr>
          <w:rFonts w:ascii="Arno Pro" w:hAnsi="Arno Pro" w:cs="Arial"/>
          <w:sz w:val="17"/>
          <w:szCs w:val="17"/>
        </w:rPr>
        <w:t>Rotello</w:t>
      </w:r>
      <w:proofErr w:type="spellEnd"/>
      <w:r w:rsidRPr="00270DA1">
        <w:rPr>
          <w:rFonts w:ascii="Arno Pro" w:hAnsi="Arno Pro" w:cs="Arial"/>
          <w:sz w:val="17"/>
          <w:szCs w:val="17"/>
        </w:rPr>
        <w:t xml:space="preserve">, V. M. </w:t>
      </w:r>
      <w:r w:rsidRPr="00270DA1">
        <w:rPr>
          <w:rFonts w:ascii="Arno Pro" w:hAnsi="Arno Pro" w:cs="Arial"/>
          <w:i/>
          <w:sz w:val="17"/>
          <w:szCs w:val="17"/>
        </w:rPr>
        <w:t xml:space="preserve">Org. </w:t>
      </w:r>
      <w:proofErr w:type="spellStart"/>
      <w:r w:rsidRPr="00270DA1">
        <w:rPr>
          <w:rFonts w:ascii="Arno Pro" w:hAnsi="Arno Pro" w:cs="Arial"/>
          <w:i/>
          <w:sz w:val="17"/>
          <w:szCs w:val="17"/>
        </w:rPr>
        <w:t>Biomol</w:t>
      </w:r>
      <w:proofErr w:type="spellEnd"/>
      <w:r w:rsidRPr="00270DA1">
        <w:rPr>
          <w:rFonts w:ascii="Arno Pro" w:hAnsi="Arno Pro" w:cs="Arial"/>
          <w:i/>
          <w:sz w:val="17"/>
          <w:szCs w:val="17"/>
        </w:rPr>
        <w:t>. Chem.</w:t>
      </w:r>
      <w:r w:rsidRPr="00270DA1">
        <w:rPr>
          <w:rFonts w:ascii="Arno Pro" w:hAnsi="Arno Pro" w:cs="Arial"/>
          <w:sz w:val="17"/>
          <w:szCs w:val="17"/>
        </w:rPr>
        <w:t xml:space="preserve"> </w:t>
      </w:r>
      <w:r w:rsidRPr="00270DA1">
        <w:rPr>
          <w:rFonts w:ascii="Arno Pro" w:hAnsi="Arno Pro" w:cs="Arial"/>
          <w:b/>
          <w:sz w:val="17"/>
          <w:szCs w:val="17"/>
        </w:rPr>
        <w:t>2015</w:t>
      </w:r>
      <w:r w:rsidRPr="00270DA1">
        <w:rPr>
          <w:rFonts w:ascii="Arno Pro" w:hAnsi="Arno Pro" w:cs="Arial"/>
          <w:sz w:val="17"/>
          <w:szCs w:val="17"/>
        </w:rPr>
        <w:t xml:space="preserve">, </w:t>
      </w:r>
      <w:r w:rsidRPr="00270DA1">
        <w:rPr>
          <w:rFonts w:ascii="Arno Pro" w:hAnsi="Arno Pro" w:cs="Arial"/>
          <w:i/>
          <w:sz w:val="17"/>
          <w:szCs w:val="17"/>
        </w:rPr>
        <w:t>13</w:t>
      </w:r>
      <w:r w:rsidRPr="00270DA1">
        <w:rPr>
          <w:rFonts w:ascii="Arno Pro" w:hAnsi="Arno Pro" w:cs="Arial"/>
          <w:sz w:val="17"/>
          <w:szCs w:val="17"/>
        </w:rPr>
        <w:t>, 2474-2479.</w:t>
      </w:r>
    </w:p>
  </w:endnote>
  <w:endnote w:id="20">
    <w:p w14:paraId="17BCD430"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Freeman, W. A.; Mock, W. L.; Shih, N.-Y. </w:t>
      </w:r>
      <w:r w:rsidRPr="00270DA1">
        <w:rPr>
          <w:rFonts w:ascii="Arno Pro" w:hAnsi="Arno Pro" w:cs="Arial"/>
          <w:i/>
          <w:sz w:val="17"/>
          <w:szCs w:val="17"/>
        </w:rPr>
        <w:t>J. Am. Chem. Soc.</w:t>
      </w:r>
      <w:r w:rsidRPr="00270DA1">
        <w:rPr>
          <w:rFonts w:ascii="Arno Pro" w:hAnsi="Arno Pro" w:cs="Arial"/>
          <w:sz w:val="17"/>
          <w:szCs w:val="17"/>
        </w:rPr>
        <w:t xml:space="preserve"> </w:t>
      </w:r>
      <w:r w:rsidRPr="00270DA1">
        <w:rPr>
          <w:rFonts w:ascii="Arno Pro" w:hAnsi="Arno Pro" w:cs="Arial"/>
          <w:b/>
          <w:sz w:val="17"/>
          <w:szCs w:val="17"/>
        </w:rPr>
        <w:t>1981</w:t>
      </w:r>
      <w:r w:rsidRPr="00270DA1">
        <w:rPr>
          <w:rFonts w:ascii="Arno Pro" w:hAnsi="Arno Pro" w:cs="Arial"/>
          <w:sz w:val="17"/>
          <w:szCs w:val="17"/>
        </w:rPr>
        <w:t xml:space="preserve">, </w:t>
      </w:r>
      <w:r w:rsidRPr="00270DA1">
        <w:rPr>
          <w:rFonts w:ascii="Arno Pro" w:hAnsi="Arno Pro" w:cs="Arial"/>
          <w:i/>
          <w:sz w:val="17"/>
          <w:szCs w:val="17"/>
        </w:rPr>
        <w:t>103</w:t>
      </w:r>
      <w:r w:rsidRPr="00270DA1">
        <w:rPr>
          <w:rFonts w:ascii="Arno Pro" w:hAnsi="Arno Pro" w:cs="Arial"/>
          <w:sz w:val="17"/>
          <w:szCs w:val="17"/>
        </w:rPr>
        <w:t>, 7367-7368.</w:t>
      </w:r>
    </w:p>
  </w:endnote>
  <w:endnote w:id="21">
    <w:p w14:paraId="4224FAD2" w14:textId="77777777" w:rsidR="00026A3A" w:rsidRPr="00270DA1" w:rsidRDefault="00026A3A" w:rsidP="00270DA1">
      <w:pPr>
        <w:pStyle w:val="EndnoteText"/>
        <w:spacing w:before="40"/>
        <w:rPr>
          <w:rFonts w:ascii="Arno Pro" w:hAnsi="Arno Pro" w:cs="Arial"/>
          <w:sz w:val="17"/>
          <w:szCs w:val="17"/>
        </w:rPr>
      </w:pPr>
      <w:r w:rsidRPr="00270DA1">
        <w:rPr>
          <w:rFonts w:ascii="Arno Pro" w:hAnsi="Arno Pro" w:cs="Arial"/>
          <w:sz w:val="17"/>
          <w:szCs w:val="17"/>
        </w:rPr>
        <w:t>(</w:t>
      </w:r>
      <w:r w:rsidRPr="00270DA1">
        <w:rPr>
          <w:rStyle w:val="EndnoteReference"/>
          <w:rFonts w:ascii="Arno Pro" w:hAnsi="Arno Pro" w:cs="Arial"/>
          <w:sz w:val="17"/>
          <w:szCs w:val="17"/>
          <w:vertAlign w:val="baseline"/>
        </w:rPr>
        <w:endnoteRef/>
      </w:r>
      <w:r w:rsidRPr="00270DA1">
        <w:rPr>
          <w:rFonts w:ascii="Arno Pro" w:hAnsi="Arno Pro" w:cs="Arial"/>
          <w:sz w:val="17"/>
          <w:szCs w:val="17"/>
        </w:rPr>
        <w:t xml:space="preserve">) (a) Cao, L.; Isaacs, L. </w:t>
      </w:r>
      <w:proofErr w:type="spellStart"/>
      <w:r w:rsidRPr="00270DA1">
        <w:rPr>
          <w:rFonts w:ascii="Arno Pro" w:hAnsi="Arno Pro" w:cs="Arial"/>
          <w:i/>
          <w:sz w:val="17"/>
          <w:szCs w:val="17"/>
        </w:rPr>
        <w:t>Supramol</w:t>
      </w:r>
      <w:proofErr w:type="spellEnd"/>
      <w:r w:rsidRPr="00270DA1">
        <w:rPr>
          <w:rFonts w:ascii="Arno Pro" w:hAnsi="Arno Pro" w:cs="Arial"/>
          <w:i/>
          <w:sz w:val="17"/>
          <w:szCs w:val="17"/>
        </w:rPr>
        <w:t>. Chem.</w:t>
      </w:r>
      <w:r w:rsidRPr="00270DA1">
        <w:rPr>
          <w:rFonts w:ascii="Arno Pro" w:hAnsi="Arno Pro" w:cs="Arial"/>
          <w:sz w:val="17"/>
          <w:szCs w:val="17"/>
        </w:rPr>
        <w:t xml:space="preserve"> </w:t>
      </w:r>
      <w:r w:rsidRPr="00270DA1">
        <w:rPr>
          <w:rFonts w:ascii="Arno Pro" w:hAnsi="Arno Pro" w:cs="Arial"/>
          <w:b/>
          <w:sz w:val="17"/>
          <w:szCs w:val="17"/>
        </w:rPr>
        <w:t>2014</w:t>
      </w:r>
      <w:r w:rsidRPr="00270DA1">
        <w:rPr>
          <w:rFonts w:ascii="Arno Pro" w:hAnsi="Arno Pro" w:cs="Arial"/>
          <w:sz w:val="17"/>
          <w:szCs w:val="17"/>
        </w:rPr>
        <w:t xml:space="preserve">, </w:t>
      </w:r>
      <w:r w:rsidRPr="00270DA1">
        <w:rPr>
          <w:rFonts w:ascii="Arno Pro" w:hAnsi="Arno Pro" w:cs="Arial"/>
          <w:i/>
          <w:sz w:val="17"/>
          <w:szCs w:val="17"/>
        </w:rPr>
        <w:t>26</w:t>
      </w:r>
      <w:r w:rsidRPr="00270DA1">
        <w:rPr>
          <w:rFonts w:ascii="Arno Pro" w:hAnsi="Arno Pro" w:cs="Arial"/>
          <w:sz w:val="17"/>
          <w:szCs w:val="17"/>
        </w:rPr>
        <w:t xml:space="preserve">, 251-258. (b) Zhao, J.; Zhang, Y. M.; Sun, H. L.; Chang, X. Y.; Liu, Y. </w:t>
      </w:r>
      <w:r w:rsidRPr="00270DA1">
        <w:rPr>
          <w:rFonts w:ascii="Arno Pro" w:hAnsi="Arno Pro" w:cs="Arial"/>
          <w:i/>
          <w:sz w:val="17"/>
          <w:szCs w:val="17"/>
        </w:rPr>
        <w:t>Chem. Eur. J.</w:t>
      </w:r>
      <w:r w:rsidRPr="00270DA1">
        <w:rPr>
          <w:rFonts w:ascii="Arno Pro" w:hAnsi="Arno Pro" w:cs="Arial"/>
          <w:sz w:val="17"/>
          <w:szCs w:val="17"/>
        </w:rPr>
        <w:t xml:space="preserve"> </w:t>
      </w:r>
      <w:r w:rsidRPr="00270DA1">
        <w:rPr>
          <w:rFonts w:ascii="Arno Pro" w:hAnsi="Arno Pro" w:cs="Arial"/>
          <w:b/>
          <w:sz w:val="17"/>
          <w:szCs w:val="17"/>
        </w:rPr>
        <w:t>2014</w:t>
      </w:r>
      <w:r w:rsidRPr="00270DA1">
        <w:rPr>
          <w:rFonts w:ascii="Arno Pro" w:hAnsi="Arno Pro" w:cs="Arial"/>
          <w:sz w:val="17"/>
          <w:szCs w:val="17"/>
        </w:rPr>
        <w:t xml:space="preserve">, </w:t>
      </w:r>
      <w:r w:rsidRPr="00270DA1">
        <w:rPr>
          <w:rFonts w:ascii="Arno Pro" w:hAnsi="Arno Pro" w:cs="Arial"/>
          <w:i/>
          <w:sz w:val="17"/>
          <w:szCs w:val="17"/>
        </w:rPr>
        <w:t>20</w:t>
      </w:r>
      <w:r w:rsidRPr="00270DA1">
        <w:rPr>
          <w:rFonts w:ascii="Arno Pro" w:hAnsi="Arno Pro" w:cs="Arial"/>
          <w:sz w:val="17"/>
          <w:szCs w:val="17"/>
        </w:rPr>
        <w:t>, 15108-15115.</w:t>
      </w:r>
    </w:p>
  </w:endnote>
  <w:endnote w:id="22">
    <w:p w14:paraId="1FB72BC6" w14:textId="77777777" w:rsidR="00026A3A" w:rsidRPr="00270DA1" w:rsidRDefault="00026A3A" w:rsidP="00270DA1">
      <w:pPr>
        <w:pStyle w:val="Heading2"/>
        <w:shd w:val="clear" w:color="auto" w:fill="FFFFFF"/>
        <w:spacing w:before="40" w:after="0"/>
        <w:rPr>
          <w:rFonts w:ascii="Arno Pro" w:hAnsi="Arno Pro"/>
          <w:b w:val="0"/>
          <w:bCs w:val="0"/>
          <w:sz w:val="17"/>
          <w:szCs w:val="17"/>
        </w:rPr>
      </w:pPr>
      <w:r w:rsidRPr="00270DA1">
        <w:rPr>
          <w:rFonts w:ascii="Arno Pro" w:hAnsi="Arno Pro"/>
          <w:b w:val="0"/>
          <w:sz w:val="17"/>
          <w:szCs w:val="17"/>
        </w:rPr>
        <w:t>(</w:t>
      </w:r>
      <w:r w:rsidRPr="00270DA1">
        <w:rPr>
          <w:rStyle w:val="EndnoteReference"/>
          <w:rFonts w:ascii="Arno Pro" w:hAnsi="Arno Pro"/>
          <w:b w:val="0"/>
          <w:sz w:val="17"/>
          <w:szCs w:val="17"/>
          <w:vertAlign w:val="baseline"/>
        </w:rPr>
        <w:endnoteRef/>
      </w:r>
      <w:r w:rsidRPr="00270DA1">
        <w:rPr>
          <w:rFonts w:ascii="Arno Pro" w:hAnsi="Arno Pro"/>
          <w:b w:val="0"/>
          <w:sz w:val="17"/>
          <w:szCs w:val="17"/>
        </w:rPr>
        <w:t>)</w:t>
      </w:r>
      <w:r w:rsidRPr="00270DA1">
        <w:rPr>
          <w:rFonts w:ascii="Arno Pro" w:hAnsi="Arno Pro"/>
          <w:sz w:val="17"/>
          <w:szCs w:val="17"/>
        </w:rPr>
        <w:t xml:space="preserve"> (</w:t>
      </w:r>
      <w:r w:rsidRPr="00270DA1">
        <w:rPr>
          <w:rFonts w:ascii="Arno Pro" w:hAnsi="Arno Pro"/>
          <w:b w:val="0"/>
          <w:sz w:val="17"/>
          <w:szCs w:val="17"/>
        </w:rPr>
        <w:t xml:space="preserve">a) </w:t>
      </w:r>
      <w:proofErr w:type="spellStart"/>
      <w:r w:rsidRPr="00270DA1">
        <w:rPr>
          <w:rFonts w:ascii="Arno Pro" w:hAnsi="Arno Pro"/>
          <w:b w:val="0"/>
          <w:sz w:val="17"/>
          <w:szCs w:val="17"/>
        </w:rPr>
        <w:t>Yeh</w:t>
      </w:r>
      <w:proofErr w:type="spellEnd"/>
      <w:r w:rsidRPr="00270DA1">
        <w:rPr>
          <w:rFonts w:ascii="Arno Pro" w:hAnsi="Arno Pro"/>
          <w:b w:val="0"/>
          <w:sz w:val="17"/>
          <w:szCs w:val="17"/>
        </w:rPr>
        <w:t xml:space="preserve">, Y.-C.; Rana, S.; </w:t>
      </w:r>
      <w:proofErr w:type="spellStart"/>
      <w:r w:rsidRPr="00270DA1">
        <w:rPr>
          <w:rFonts w:ascii="Arno Pro" w:hAnsi="Arno Pro"/>
          <w:b w:val="0"/>
          <w:sz w:val="17"/>
          <w:szCs w:val="17"/>
        </w:rPr>
        <w:t>Mout</w:t>
      </w:r>
      <w:proofErr w:type="spellEnd"/>
      <w:r w:rsidRPr="00270DA1">
        <w:rPr>
          <w:rFonts w:ascii="Arno Pro" w:hAnsi="Arno Pro"/>
          <w:b w:val="0"/>
          <w:sz w:val="17"/>
          <w:szCs w:val="17"/>
        </w:rPr>
        <w:t xml:space="preserve">, R.; Yan, B.; Alfonso, F. S.; </w:t>
      </w:r>
      <w:proofErr w:type="spellStart"/>
      <w:r w:rsidRPr="00270DA1">
        <w:rPr>
          <w:rFonts w:ascii="Arno Pro" w:hAnsi="Arno Pro"/>
          <w:b w:val="0"/>
          <w:sz w:val="17"/>
          <w:szCs w:val="17"/>
        </w:rPr>
        <w:t>Rotello</w:t>
      </w:r>
      <w:proofErr w:type="spellEnd"/>
      <w:r w:rsidRPr="00270DA1">
        <w:rPr>
          <w:rFonts w:ascii="Arno Pro" w:hAnsi="Arno Pro"/>
          <w:b w:val="0"/>
          <w:sz w:val="17"/>
          <w:szCs w:val="17"/>
        </w:rPr>
        <w:t>, V. M.</w:t>
      </w:r>
      <w:r w:rsidRPr="00270DA1">
        <w:rPr>
          <w:sz w:val="17"/>
          <w:szCs w:val="17"/>
        </w:rPr>
        <w:t xml:space="preserve"> </w:t>
      </w:r>
      <w:r w:rsidRPr="00270DA1">
        <w:rPr>
          <w:rStyle w:val="Strong"/>
          <w:rFonts w:ascii="Arno Pro" w:hAnsi="Arno Pro"/>
          <w:i/>
          <w:sz w:val="17"/>
          <w:szCs w:val="17"/>
          <w:shd w:val="clear" w:color="auto" w:fill="FFFFFF"/>
        </w:rPr>
        <w:t xml:space="preserve">Chem. </w:t>
      </w:r>
      <w:proofErr w:type="spellStart"/>
      <w:r w:rsidRPr="00270DA1">
        <w:rPr>
          <w:rStyle w:val="Strong"/>
          <w:rFonts w:ascii="Arno Pro" w:hAnsi="Arno Pro"/>
          <w:i/>
          <w:sz w:val="17"/>
          <w:szCs w:val="17"/>
          <w:shd w:val="clear" w:color="auto" w:fill="FFFFFF"/>
        </w:rPr>
        <w:t>Commun</w:t>
      </w:r>
      <w:proofErr w:type="spellEnd"/>
      <w:r w:rsidRPr="00270DA1">
        <w:rPr>
          <w:rStyle w:val="Strong"/>
          <w:rFonts w:ascii="Arno Pro" w:hAnsi="Arno Pro"/>
          <w:i/>
          <w:sz w:val="17"/>
          <w:szCs w:val="17"/>
          <w:shd w:val="clear" w:color="auto" w:fill="FFFFFF"/>
        </w:rPr>
        <w:t>.</w:t>
      </w:r>
      <w:r w:rsidRPr="005002DF">
        <w:rPr>
          <w:rFonts w:ascii="Arno Pro" w:hAnsi="Arno Pro"/>
          <w:b w:val="0"/>
          <w:sz w:val="17"/>
          <w:szCs w:val="17"/>
          <w:shd w:val="clear" w:color="auto" w:fill="FFFFFF"/>
        </w:rPr>
        <w:t xml:space="preserve"> </w:t>
      </w:r>
      <w:r w:rsidRPr="00270DA1">
        <w:rPr>
          <w:rFonts w:ascii="Arno Pro" w:hAnsi="Arno Pro"/>
          <w:sz w:val="17"/>
          <w:szCs w:val="17"/>
          <w:shd w:val="clear" w:color="auto" w:fill="FFFFFF"/>
        </w:rPr>
        <w:t>2014</w:t>
      </w:r>
      <w:r w:rsidRPr="00270DA1">
        <w:rPr>
          <w:rFonts w:ascii="Arno Pro" w:hAnsi="Arno Pro"/>
          <w:b w:val="0"/>
          <w:sz w:val="17"/>
          <w:szCs w:val="17"/>
          <w:shd w:val="clear" w:color="auto" w:fill="FFFFFF"/>
        </w:rPr>
        <w:t xml:space="preserve">, </w:t>
      </w:r>
      <w:r w:rsidRPr="00270DA1">
        <w:rPr>
          <w:rStyle w:val="Strong"/>
          <w:rFonts w:ascii="Arno Pro" w:hAnsi="Arno Pro"/>
          <w:i/>
          <w:sz w:val="17"/>
          <w:szCs w:val="17"/>
          <w:shd w:val="clear" w:color="auto" w:fill="FFFFFF"/>
        </w:rPr>
        <w:t>50</w:t>
      </w:r>
      <w:r w:rsidRPr="00270DA1">
        <w:rPr>
          <w:rFonts w:ascii="Arno Pro" w:hAnsi="Arno Pro"/>
          <w:b w:val="0"/>
          <w:sz w:val="17"/>
          <w:szCs w:val="17"/>
          <w:shd w:val="clear" w:color="auto" w:fill="FFFFFF"/>
        </w:rPr>
        <w:t xml:space="preserve">, 5565-5568. (b) </w:t>
      </w:r>
      <w:proofErr w:type="spellStart"/>
      <w:r w:rsidRPr="00270DA1">
        <w:rPr>
          <w:rFonts w:ascii="Arno Pro" w:hAnsi="Arno Pro"/>
          <w:b w:val="0"/>
          <w:sz w:val="17"/>
          <w:szCs w:val="17"/>
          <w:shd w:val="clear" w:color="auto" w:fill="FFFFFF"/>
        </w:rPr>
        <w:t>Bhasikuttan</w:t>
      </w:r>
      <w:proofErr w:type="spellEnd"/>
      <w:r w:rsidRPr="00270DA1">
        <w:rPr>
          <w:rFonts w:ascii="Arno Pro" w:hAnsi="Arno Pro"/>
          <w:b w:val="0"/>
          <w:sz w:val="17"/>
          <w:szCs w:val="17"/>
          <w:shd w:val="clear" w:color="auto" w:fill="FFFFFF"/>
        </w:rPr>
        <w:t xml:space="preserve">, A. C.; Mohanty, J.; Nau, W. M.; Pal, H. </w:t>
      </w:r>
      <w:proofErr w:type="spellStart"/>
      <w:r w:rsidRPr="00270DA1">
        <w:rPr>
          <w:rFonts w:ascii="Arno Pro" w:hAnsi="Arno Pro"/>
          <w:b w:val="0"/>
          <w:i/>
          <w:sz w:val="17"/>
          <w:szCs w:val="17"/>
          <w:shd w:val="clear" w:color="auto" w:fill="FFFFFF"/>
        </w:rPr>
        <w:t>Angew.Chem</w:t>
      </w:r>
      <w:proofErr w:type="spellEnd"/>
      <w:r w:rsidRPr="00270DA1">
        <w:rPr>
          <w:rFonts w:ascii="Arno Pro" w:hAnsi="Arno Pro"/>
          <w:b w:val="0"/>
          <w:i/>
          <w:sz w:val="17"/>
          <w:szCs w:val="17"/>
          <w:shd w:val="clear" w:color="auto" w:fill="FFFFFF"/>
        </w:rPr>
        <w:t xml:space="preserve">. </w:t>
      </w:r>
      <w:r w:rsidRPr="00270DA1">
        <w:rPr>
          <w:rFonts w:ascii="Arno Pro" w:hAnsi="Arno Pro"/>
          <w:sz w:val="17"/>
          <w:szCs w:val="17"/>
          <w:shd w:val="clear" w:color="auto" w:fill="FFFFFF"/>
        </w:rPr>
        <w:t>2007</w:t>
      </w:r>
      <w:r w:rsidRPr="00270DA1">
        <w:rPr>
          <w:rFonts w:ascii="Arno Pro" w:hAnsi="Arno Pro"/>
          <w:b w:val="0"/>
          <w:sz w:val="17"/>
          <w:szCs w:val="17"/>
          <w:shd w:val="clear" w:color="auto" w:fill="FFFFFF"/>
        </w:rPr>
        <w:t xml:space="preserve">, </w:t>
      </w:r>
      <w:r w:rsidRPr="00270DA1">
        <w:rPr>
          <w:rFonts w:ascii="Arno Pro" w:hAnsi="Arno Pro"/>
          <w:b w:val="0"/>
          <w:i/>
          <w:sz w:val="17"/>
          <w:szCs w:val="17"/>
          <w:shd w:val="clear" w:color="auto" w:fill="FFFFFF"/>
        </w:rPr>
        <w:t>119</w:t>
      </w:r>
      <w:r w:rsidRPr="00270DA1">
        <w:rPr>
          <w:rFonts w:ascii="Arno Pro" w:hAnsi="Arno Pro"/>
          <w:b w:val="0"/>
          <w:sz w:val="17"/>
          <w:szCs w:val="17"/>
          <w:shd w:val="clear" w:color="auto" w:fill="FFFFFF"/>
        </w:rPr>
        <w:t xml:space="preserve">, 4198–4200. (c) </w:t>
      </w:r>
      <w:proofErr w:type="spellStart"/>
      <w:r w:rsidRPr="00270DA1">
        <w:rPr>
          <w:rFonts w:ascii="Arno Pro" w:hAnsi="Arno Pro"/>
          <w:b w:val="0"/>
          <w:sz w:val="17"/>
          <w:szCs w:val="17"/>
          <w:shd w:val="clear" w:color="auto" w:fill="FFFFFF"/>
        </w:rPr>
        <w:t>Chinai</w:t>
      </w:r>
      <w:proofErr w:type="spellEnd"/>
      <w:r w:rsidRPr="00270DA1">
        <w:rPr>
          <w:rFonts w:ascii="Arno Pro" w:hAnsi="Arno Pro"/>
          <w:b w:val="0"/>
          <w:sz w:val="17"/>
          <w:szCs w:val="17"/>
          <w:shd w:val="clear" w:color="auto" w:fill="FFFFFF"/>
        </w:rPr>
        <w:t xml:space="preserve">, J. M.; Taylor, A. B.; </w:t>
      </w:r>
      <w:proofErr w:type="spellStart"/>
      <w:r w:rsidRPr="00270DA1">
        <w:rPr>
          <w:rFonts w:ascii="Arno Pro" w:hAnsi="Arno Pro"/>
          <w:b w:val="0"/>
          <w:sz w:val="17"/>
          <w:szCs w:val="17"/>
          <w:shd w:val="clear" w:color="auto" w:fill="FFFFFF"/>
        </w:rPr>
        <w:t>Ryno</w:t>
      </w:r>
      <w:proofErr w:type="spellEnd"/>
      <w:r w:rsidRPr="00270DA1">
        <w:rPr>
          <w:rFonts w:ascii="Arno Pro" w:hAnsi="Arno Pro"/>
          <w:b w:val="0"/>
          <w:sz w:val="17"/>
          <w:szCs w:val="17"/>
          <w:shd w:val="clear" w:color="auto" w:fill="FFFFFF"/>
        </w:rPr>
        <w:t xml:space="preserve">, L. M.; Hargreaves, N. D.; Morris, C. A.; Hart, </w:t>
      </w:r>
      <w:r>
        <w:rPr>
          <w:rFonts w:ascii="Arno Pro" w:hAnsi="Arno Pro"/>
          <w:b w:val="0"/>
          <w:sz w:val="17"/>
          <w:szCs w:val="17"/>
          <w:shd w:val="clear" w:color="auto" w:fill="FFFFFF"/>
        </w:rPr>
        <w:t>P. J.</w:t>
      </w:r>
      <w:r w:rsidRPr="00270DA1">
        <w:rPr>
          <w:rFonts w:ascii="Arno Pro" w:hAnsi="Arno Pro"/>
          <w:b w:val="0"/>
          <w:sz w:val="17"/>
          <w:szCs w:val="17"/>
          <w:shd w:val="clear" w:color="auto" w:fill="FFFFFF"/>
        </w:rPr>
        <w:t xml:space="preserve"> </w:t>
      </w:r>
      <w:proofErr w:type="spellStart"/>
      <w:r w:rsidRPr="00270DA1">
        <w:rPr>
          <w:rFonts w:ascii="Arno Pro" w:hAnsi="Arno Pro"/>
          <w:b w:val="0"/>
          <w:sz w:val="17"/>
          <w:szCs w:val="17"/>
          <w:shd w:val="clear" w:color="auto" w:fill="FFFFFF"/>
        </w:rPr>
        <w:t>Urbach</w:t>
      </w:r>
      <w:proofErr w:type="spellEnd"/>
      <w:r w:rsidRPr="00270DA1">
        <w:rPr>
          <w:rFonts w:ascii="Arno Pro" w:hAnsi="Arno Pro"/>
          <w:b w:val="0"/>
          <w:sz w:val="17"/>
          <w:szCs w:val="17"/>
          <w:shd w:val="clear" w:color="auto" w:fill="FFFFFF"/>
        </w:rPr>
        <w:t xml:space="preserve">, A. R. </w:t>
      </w:r>
      <w:r w:rsidRPr="00270DA1">
        <w:rPr>
          <w:rFonts w:ascii="Arno Pro" w:hAnsi="Arno Pro"/>
          <w:b w:val="0"/>
          <w:i/>
          <w:sz w:val="17"/>
          <w:szCs w:val="17"/>
          <w:shd w:val="clear" w:color="auto" w:fill="FFFFFF"/>
        </w:rPr>
        <w:t>J. Am. Chem. Soc.</w:t>
      </w:r>
      <w:r w:rsidRPr="00270DA1">
        <w:rPr>
          <w:rFonts w:ascii="Arno Pro" w:hAnsi="Arno Pro"/>
          <w:b w:val="0"/>
          <w:sz w:val="17"/>
          <w:szCs w:val="17"/>
          <w:shd w:val="clear" w:color="auto" w:fill="FFFFFF"/>
        </w:rPr>
        <w:t xml:space="preserve"> </w:t>
      </w:r>
      <w:r w:rsidRPr="00270DA1">
        <w:rPr>
          <w:rFonts w:ascii="Arno Pro" w:hAnsi="Arno Pro"/>
          <w:sz w:val="17"/>
          <w:szCs w:val="17"/>
          <w:shd w:val="clear" w:color="auto" w:fill="FFFFFF"/>
        </w:rPr>
        <w:t>2011</w:t>
      </w:r>
      <w:r w:rsidRPr="00270DA1">
        <w:rPr>
          <w:rFonts w:ascii="Arno Pro" w:hAnsi="Arno Pro"/>
          <w:b w:val="0"/>
          <w:sz w:val="17"/>
          <w:szCs w:val="17"/>
          <w:shd w:val="clear" w:color="auto" w:fill="FFFFFF"/>
        </w:rPr>
        <w:t xml:space="preserve">, </w:t>
      </w:r>
      <w:r w:rsidRPr="00270DA1">
        <w:rPr>
          <w:rFonts w:ascii="Arno Pro" w:hAnsi="Arno Pro"/>
          <w:b w:val="0"/>
          <w:i/>
          <w:sz w:val="17"/>
          <w:szCs w:val="17"/>
          <w:shd w:val="clear" w:color="auto" w:fill="FFFFFF"/>
        </w:rPr>
        <w:t>133</w:t>
      </w:r>
      <w:r w:rsidRPr="00270DA1">
        <w:rPr>
          <w:rFonts w:ascii="Arno Pro" w:hAnsi="Arno Pro"/>
          <w:b w:val="0"/>
          <w:sz w:val="17"/>
          <w:szCs w:val="17"/>
          <w:shd w:val="clear" w:color="auto" w:fill="FFFFFF"/>
        </w:rPr>
        <w:t>, 8810–8813.</w:t>
      </w:r>
    </w:p>
  </w:endnote>
  <w:endnote w:id="23">
    <w:p w14:paraId="51170A78" w14:textId="77777777" w:rsidR="00026A3A" w:rsidRPr="00BD23A9" w:rsidRDefault="00026A3A">
      <w:pPr>
        <w:pStyle w:val="EndnoteText"/>
        <w:rPr>
          <w:rFonts w:ascii="Arno Pro" w:hAnsi="Arno Pro"/>
          <w:sz w:val="17"/>
          <w:szCs w:val="17"/>
        </w:rPr>
      </w:pPr>
      <w:r w:rsidRPr="00BD23A9">
        <w:rPr>
          <w:rFonts w:ascii="Arno Pro" w:hAnsi="Arno Pro"/>
          <w:sz w:val="17"/>
          <w:szCs w:val="17"/>
        </w:rPr>
        <w:t>(</w:t>
      </w:r>
      <w:r w:rsidRPr="00BD23A9">
        <w:rPr>
          <w:rStyle w:val="EndnoteReference"/>
          <w:rFonts w:ascii="Arno Pro" w:hAnsi="Arno Pro"/>
          <w:sz w:val="17"/>
          <w:szCs w:val="17"/>
          <w:vertAlign w:val="baseline"/>
        </w:rPr>
        <w:endnoteRef/>
      </w:r>
      <w:r w:rsidRPr="00BD23A9">
        <w:rPr>
          <w:rFonts w:ascii="Arno Pro" w:hAnsi="Arno Pro"/>
          <w:sz w:val="17"/>
          <w:szCs w:val="17"/>
        </w:rPr>
        <w:t xml:space="preserve">) </w:t>
      </w:r>
      <w:r w:rsidRPr="00BD23A9">
        <w:rPr>
          <w:rFonts w:ascii="Arno Pro" w:hAnsi="Arno Pro" w:cs="Segoe UI"/>
          <w:sz w:val="17"/>
          <w:szCs w:val="17"/>
        </w:rPr>
        <w:t xml:space="preserve">Logsdon, L. A.; </w:t>
      </w:r>
      <w:proofErr w:type="spellStart"/>
      <w:r w:rsidRPr="00BD23A9">
        <w:rPr>
          <w:rFonts w:ascii="Arno Pro" w:hAnsi="Arno Pro" w:cs="Segoe UI"/>
          <w:sz w:val="17"/>
          <w:szCs w:val="17"/>
        </w:rPr>
        <w:t>Schardon</w:t>
      </w:r>
      <w:proofErr w:type="spellEnd"/>
      <w:r w:rsidRPr="00BD23A9">
        <w:rPr>
          <w:rFonts w:ascii="Arno Pro" w:hAnsi="Arno Pro" w:cs="Segoe UI"/>
          <w:sz w:val="17"/>
          <w:szCs w:val="17"/>
        </w:rPr>
        <w:t xml:space="preserve">, C. L.; </w:t>
      </w:r>
      <w:proofErr w:type="spellStart"/>
      <w:r w:rsidRPr="00BD23A9">
        <w:rPr>
          <w:rFonts w:ascii="Arno Pro" w:hAnsi="Arno Pro" w:cs="Segoe UI"/>
          <w:sz w:val="17"/>
          <w:szCs w:val="17"/>
        </w:rPr>
        <w:t>Ramalingam</w:t>
      </w:r>
      <w:proofErr w:type="spellEnd"/>
      <w:r w:rsidRPr="00BD23A9">
        <w:rPr>
          <w:rFonts w:ascii="Arno Pro" w:hAnsi="Arno Pro" w:cs="Segoe UI"/>
          <w:sz w:val="17"/>
          <w:szCs w:val="17"/>
        </w:rPr>
        <w:t xml:space="preserve">, V.; </w:t>
      </w:r>
      <w:proofErr w:type="spellStart"/>
      <w:r w:rsidRPr="00BD23A9">
        <w:rPr>
          <w:rFonts w:ascii="Arno Pro" w:hAnsi="Arno Pro" w:cs="Segoe UI"/>
          <w:sz w:val="17"/>
          <w:szCs w:val="17"/>
        </w:rPr>
        <w:t>Kwee</w:t>
      </w:r>
      <w:proofErr w:type="spellEnd"/>
      <w:r w:rsidRPr="00BD23A9">
        <w:rPr>
          <w:rFonts w:ascii="Arno Pro" w:hAnsi="Arno Pro" w:cs="Segoe UI"/>
          <w:sz w:val="17"/>
          <w:szCs w:val="17"/>
        </w:rPr>
        <w:t xml:space="preserve">, S. K.; </w:t>
      </w:r>
      <w:proofErr w:type="spellStart"/>
      <w:r w:rsidRPr="00BD23A9">
        <w:rPr>
          <w:rFonts w:ascii="Arno Pro" w:hAnsi="Arno Pro" w:cs="Segoe UI"/>
          <w:sz w:val="17"/>
          <w:szCs w:val="17"/>
        </w:rPr>
        <w:t>Urbach</w:t>
      </w:r>
      <w:proofErr w:type="spellEnd"/>
      <w:r w:rsidRPr="00BD23A9">
        <w:rPr>
          <w:rFonts w:ascii="Arno Pro" w:hAnsi="Arno Pro" w:cs="Segoe UI"/>
          <w:sz w:val="17"/>
          <w:szCs w:val="17"/>
        </w:rPr>
        <w:t xml:space="preserve">, A. R. </w:t>
      </w:r>
      <w:r w:rsidRPr="00BD23A9">
        <w:rPr>
          <w:rFonts w:ascii="Arno Pro" w:hAnsi="Arno Pro" w:cs="Segoe UI"/>
          <w:i/>
          <w:iCs/>
          <w:sz w:val="17"/>
          <w:szCs w:val="17"/>
        </w:rPr>
        <w:t>J. Am. Chem. Soc.</w:t>
      </w:r>
      <w:r w:rsidRPr="00BD23A9">
        <w:rPr>
          <w:rFonts w:ascii="Arno Pro" w:hAnsi="Arno Pro" w:cs="Segoe UI"/>
          <w:sz w:val="17"/>
          <w:szCs w:val="17"/>
        </w:rPr>
        <w:t xml:space="preserve"> </w:t>
      </w:r>
      <w:r w:rsidRPr="00BD23A9">
        <w:rPr>
          <w:rFonts w:ascii="Arno Pro" w:hAnsi="Arno Pro" w:cs="Segoe UI"/>
          <w:b/>
          <w:bCs/>
          <w:sz w:val="17"/>
          <w:szCs w:val="17"/>
        </w:rPr>
        <w:t>2011</w:t>
      </w:r>
      <w:r w:rsidRPr="00BD23A9">
        <w:rPr>
          <w:rFonts w:ascii="Arno Pro" w:hAnsi="Arno Pro" w:cs="Segoe UI"/>
          <w:sz w:val="17"/>
          <w:szCs w:val="17"/>
        </w:rPr>
        <w:t xml:space="preserve">, </w:t>
      </w:r>
      <w:r w:rsidRPr="00BD23A9">
        <w:rPr>
          <w:rFonts w:ascii="Arno Pro" w:hAnsi="Arno Pro" w:cs="Segoe UI"/>
          <w:i/>
          <w:iCs/>
          <w:sz w:val="17"/>
          <w:szCs w:val="17"/>
        </w:rPr>
        <w:t>133</w:t>
      </w:r>
      <w:r w:rsidRPr="00BD23A9">
        <w:rPr>
          <w:rFonts w:ascii="Arno Pro" w:hAnsi="Arno Pro" w:cs="Segoe UI"/>
          <w:sz w:val="17"/>
          <w:szCs w:val="17"/>
        </w:rPr>
        <w:t>, 17087-17092.</w:t>
      </w:r>
      <w:r w:rsidRPr="00BD23A9">
        <w:rPr>
          <w:rFonts w:ascii="Arno Pro" w:hAnsi="Arno Pro"/>
          <w:sz w:val="17"/>
          <w:szCs w:val="17"/>
        </w:rPr>
        <w:t xml:space="preserve"> </w:t>
      </w:r>
    </w:p>
  </w:endnote>
  <w:endnote w:id="24">
    <w:p w14:paraId="7BF978A1" w14:textId="77777777" w:rsidR="00026A3A" w:rsidRDefault="00026A3A" w:rsidP="00270DA1">
      <w:pPr>
        <w:pStyle w:val="EndnoteText"/>
        <w:spacing w:before="40"/>
        <w:rPr>
          <w:rFonts w:ascii="Arno Pro" w:hAnsi="Arno Pro" w:cs="Arial"/>
          <w:sz w:val="17"/>
          <w:szCs w:val="17"/>
        </w:rPr>
      </w:pPr>
      <w:r w:rsidRPr="00BD23A9">
        <w:rPr>
          <w:rFonts w:ascii="Arno Pro" w:hAnsi="Arno Pro" w:cs="Arial"/>
          <w:sz w:val="17"/>
          <w:szCs w:val="17"/>
        </w:rPr>
        <w:t>(</w:t>
      </w:r>
      <w:r w:rsidRPr="00BD23A9">
        <w:rPr>
          <w:rStyle w:val="EndnoteReference"/>
          <w:rFonts w:ascii="Arno Pro" w:hAnsi="Arno Pro" w:cs="Arial"/>
          <w:sz w:val="17"/>
          <w:szCs w:val="17"/>
          <w:vertAlign w:val="baseline"/>
        </w:rPr>
        <w:endnoteRef/>
      </w:r>
      <w:r w:rsidRPr="00BD23A9">
        <w:rPr>
          <w:rFonts w:ascii="Arno Pro" w:hAnsi="Arno Pro" w:cs="Arial"/>
          <w:sz w:val="17"/>
          <w:szCs w:val="17"/>
        </w:rPr>
        <w:t xml:space="preserve">) (a) </w:t>
      </w:r>
      <w:proofErr w:type="spellStart"/>
      <w:r w:rsidRPr="00BD23A9">
        <w:rPr>
          <w:rFonts w:ascii="Arno Pro" w:hAnsi="Arno Pro" w:cs="Arial"/>
          <w:sz w:val="17"/>
          <w:szCs w:val="17"/>
        </w:rPr>
        <w:t>Kittrell</w:t>
      </w:r>
      <w:proofErr w:type="spellEnd"/>
      <w:r w:rsidRPr="00BD23A9">
        <w:rPr>
          <w:rFonts w:ascii="Arno Pro" w:hAnsi="Arno Pro" w:cs="Arial"/>
          <w:sz w:val="17"/>
          <w:szCs w:val="17"/>
        </w:rPr>
        <w:t xml:space="preserve">, F. S.; </w:t>
      </w:r>
      <w:proofErr w:type="spellStart"/>
      <w:r w:rsidRPr="00BD23A9">
        <w:rPr>
          <w:rFonts w:ascii="Arno Pro" w:hAnsi="Arno Pro" w:cs="Arial"/>
          <w:sz w:val="17"/>
          <w:szCs w:val="17"/>
        </w:rPr>
        <w:t>Oborn</w:t>
      </w:r>
      <w:proofErr w:type="spellEnd"/>
      <w:r w:rsidRPr="00BD23A9">
        <w:rPr>
          <w:rFonts w:ascii="Arno Pro" w:hAnsi="Arno Pro" w:cs="Arial"/>
          <w:sz w:val="17"/>
          <w:szCs w:val="17"/>
        </w:rPr>
        <w:t xml:space="preserve">, C. J.; Medina, D. </w:t>
      </w:r>
      <w:r w:rsidRPr="00BD23A9">
        <w:rPr>
          <w:rFonts w:ascii="Arno Pro" w:hAnsi="Arno Pro" w:cs="Arial"/>
          <w:i/>
          <w:iCs/>
          <w:sz w:val="17"/>
          <w:szCs w:val="17"/>
        </w:rPr>
        <w:t xml:space="preserve">Cancer Res. </w:t>
      </w:r>
      <w:r w:rsidRPr="00BD23A9">
        <w:rPr>
          <w:rFonts w:ascii="Arno Pro" w:hAnsi="Arno Pro" w:cs="Arial"/>
          <w:b/>
          <w:bCs/>
          <w:sz w:val="17"/>
          <w:szCs w:val="17"/>
        </w:rPr>
        <w:t>1992</w:t>
      </w:r>
      <w:r w:rsidRPr="00BD23A9">
        <w:rPr>
          <w:rFonts w:ascii="Arno Pro" w:hAnsi="Arno Pro" w:cs="Arial"/>
          <w:sz w:val="17"/>
          <w:szCs w:val="17"/>
        </w:rPr>
        <w:t xml:space="preserve">, </w:t>
      </w:r>
      <w:r w:rsidRPr="00BD23A9">
        <w:rPr>
          <w:rFonts w:ascii="Arno Pro" w:hAnsi="Arno Pro" w:cs="Arial"/>
          <w:i/>
          <w:iCs/>
          <w:sz w:val="17"/>
          <w:szCs w:val="17"/>
        </w:rPr>
        <w:t>52</w:t>
      </w:r>
      <w:r w:rsidRPr="00BD23A9">
        <w:rPr>
          <w:rFonts w:ascii="Arno Pro" w:hAnsi="Arno Pro" w:cs="Arial"/>
          <w:sz w:val="17"/>
          <w:szCs w:val="17"/>
        </w:rPr>
        <w:t xml:space="preserve">, 1924-1932. (b) Medina, D. </w:t>
      </w:r>
      <w:r w:rsidRPr="00BD23A9">
        <w:rPr>
          <w:rFonts w:ascii="Arno Pro" w:hAnsi="Arno Pro" w:cs="Arial"/>
          <w:i/>
          <w:iCs/>
          <w:sz w:val="17"/>
          <w:szCs w:val="17"/>
        </w:rPr>
        <w:t xml:space="preserve">J. Cell. </w:t>
      </w:r>
      <w:proofErr w:type="spellStart"/>
      <w:r w:rsidRPr="00BD23A9">
        <w:rPr>
          <w:rFonts w:ascii="Arno Pro" w:hAnsi="Arno Pro" w:cs="Arial"/>
          <w:i/>
          <w:iCs/>
          <w:sz w:val="17"/>
          <w:szCs w:val="17"/>
        </w:rPr>
        <w:t>Biochem</w:t>
      </w:r>
      <w:proofErr w:type="spellEnd"/>
      <w:r w:rsidRPr="00BD23A9">
        <w:rPr>
          <w:rFonts w:ascii="Arno Pro" w:hAnsi="Arno Pro" w:cs="Arial"/>
          <w:i/>
          <w:iCs/>
          <w:sz w:val="17"/>
          <w:szCs w:val="17"/>
        </w:rPr>
        <w:t xml:space="preserve">. </w:t>
      </w:r>
      <w:r w:rsidRPr="00BD23A9">
        <w:rPr>
          <w:rFonts w:ascii="Arno Pro" w:hAnsi="Arno Pro" w:cs="Arial"/>
          <w:b/>
          <w:bCs/>
          <w:sz w:val="17"/>
          <w:szCs w:val="17"/>
        </w:rPr>
        <w:t>1993</w:t>
      </w:r>
      <w:r w:rsidRPr="00BD23A9">
        <w:rPr>
          <w:rFonts w:ascii="Arno Pro" w:hAnsi="Arno Pro" w:cs="Arial"/>
          <w:sz w:val="17"/>
          <w:szCs w:val="17"/>
        </w:rPr>
        <w:t>, 155–155</w:t>
      </w:r>
      <w:r w:rsidRPr="00270DA1">
        <w:rPr>
          <w:rFonts w:ascii="Arno Pro" w:hAnsi="Arno Pro" w:cs="Arial"/>
          <w:sz w:val="17"/>
          <w:szCs w:val="17"/>
        </w:rPr>
        <w:t>.</w:t>
      </w:r>
    </w:p>
    <w:p w14:paraId="0517E46E" w14:textId="32CE46C7" w:rsidR="00026A3A" w:rsidRPr="00270DA1" w:rsidRDefault="00026A3A" w:rsidP="001D1C6C">
      <w:pPr>
        <w:pStyle w:val="EndnoteText"/>
        <w:spacing w:before="40"/>
        <w:jc w:val="left"/>
        <w:rPr>
          <w:rFonts w:ascii="Arno Pro" w:hAnsi="Arno Pro" w:cs="Arial"/>
          <w:sz w:val="17"/>
          <w:szCs w:val="17"/>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ew York">
    <w:altName w:val="Tahoma"/>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subsetted="1" w:fontKey="{2813E214-0F52-4A32-AB04-CFD2897E8CC9}"/>
  </w:font>
  <w:font w:name="Myriad Pro Light">
    <w:altName w:val="Arial"/>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20205020405060204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embedRegular r:id="rId2" w:subsetted="1" w:fontKey="{4A8EFD3E-FF2B-4053-9415-3ED8B42F27D7}"/>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embedRegular r:id="rId3" w:subsetted="1" w:fontKey="{003D9CFC-DD51-4D17-A264-A153546D42AF}"/>
  </w:font>
  <w:font w:name="Constantia">
    <w:panose1 w:val="02030602050306030303"/>
    <w:charset w:val="00"/>
    <w:family w:val="roman"/>
    <w:pitch w:val="variable"/>
    <w:sig w:usb0="A00002EF" w:usb1="4000204B" w:usb2="00000000" w:usb3="00000000" w:csb0="0000019F" w:csb1="00000000"/>
    <w:embedRegular r:id="rId4" w:subsetted="1" w:fontKey="{2DE0DA0A-20E4-41E0-A6F4-4AEC508E11D5}"/>
  </w:font>
  <w:font w:name="Segoe UI">
    <w:panose1 w:val="020B0502040204020203"/>
    <w:charset w:val="00"/>
    <w:family w:val="swiss"/>
    <w:pitch w:val="variable"/>
    <w:sig w:usb0="E10022FF" w:usb1="C000E47F" w:usb2="00000029" w:usb3="00000000" w:csb0="000001DF" w:csb1="00000000"/>
  </w:font>
  <w:font w:name="Myriad Arabic">
    <w:panose1 w:val="01010101010101010101"/>
    <w:charset w:val="00"/>
    <w:family w:val="modern"/>
    <w:notTrueType/>
    <w:pitch w:val="variable"/>
    <w:sig w:usb0="00002007" w:usb1="00000000" w:usb2="00000000" w:usb3="00000000" w:csb0="0000004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216A1" w14:textId="77777777" w:rsidR="00026A3A" w:rsidRDefault="00026A3A">
    <w:pPr>
      <w:framePr w:wrap="around" w:vAnchor="text" w:hAnchor="margin" w:xAlign="right" w:y="1"/>
      <w:rPr>
        <w:rStyle w:val="PageNumber"/>
      </w:rPr>
    </w:pPr>
    <w:r>
      <w:rPr>
        <w:rStyle w:val="PageNumber"/>
      </w:rPr>
      <w:t xml:space="preserve">PAGE  </w:t>
    </w:r>
    <w:r>
      <w:rPr>
        <w:rStyle w:val="PageNumber"/>
        <w:noProof/>
      </w:rPr>
      <w:t>2</w:t>
    </w:r>
  </w:p>
  <w:p w14:paraId="070AD51D" w14:textId="77777777" w:rsidR="00026A3A" w:rsidRDefault="00026A3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D2237" w14:textId="77777777" w:rsidR="00026A3A" w:rsidRDefault="00026A3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93A3" w14:textId="77777777" w:rsidR="00026A3A" w:rsidRDefault="00026A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6499ED8" w14:textId="77777777" w:rsidR="00026A3A" w:rsidRDefault="00026A3A">
    <w:pPr>
      <w:pStyle w:val="Footer"/>
      <w:ind w:right="360"/>
    </w:pPr>
  </w:p>
  <w:p w14:paraId="715F9B02" w14:textId="77777777" w:rsidR="00026A3A" w:rsidRDefault="00026A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EF8DD" w14:textId="511BBFC3" w:rsidR="00026A3A" w:rsidRDefault="00026A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0082">
      <w:rPr>
        <w:rStyle w:val="PageNumber"/>
        <w:noProof/>
      </w:rPr>
      <w:t>6</w:t>
    </w:r>
    <w:r>
      <w:rPr>
        <w:rStyle w:val="PageNumber"/>
      </w:rPr>
      <w:fldChar w:fldCharType="end"/>
    </w:r>
  </w:p>
  <w:p w14:paraId="5EBE0209" w14:textId="77777777" w:rsidR="00026A3A" w:rsidRDefault="00026A3A">
    <w:pPr>
      <w:pStyle w:val="Footer"/>
      <w:ind w:right="360"/>
    </w:pPr>
  </w:p>
  <w:p w14:paraId="3A61059C" w14:textId="77777777" w:rsidR="00026A3A" w:rsidRDefault="00026A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54192" w14:textId="77777777" w:rsidR="006737D3" w:rsidRDefault="006737D3">
      <w:r>
        <w:separator/>
      </w:r>
    </w:p>
    <w:p w14:paraId="72014E82" w14:textId="77777777" w:rsidR="006737D3" w:rsidRDefault="006737D3"/>
  </w:footnote>
  <w:footnote w:type="continuationSeparator" w:id="0">
    <w:p w14:paraId="7440F546" w14:textId="77777777" w:rsidR="006737D3" w:rsidRDefault="006737D3">
      <w:r>
        <w:continuationSeparator/>
      </w:r>
    </w:p>
    <w:p w14:paraId="7B0E7184" w14:textId="77777777" w:rsidR="006737D3" w:rsidRDefault="006737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7000" w14:textId="77777777" w:rsidR="00026A3A" w:rsidRDefault="00026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noColumnBalance/>
    <w:compatSetting w:name="compatibilityMode" w:uri="http://schemas.microsoft.com/office/word" w:val="12"/>
  </w:compat>
  <w:rsids>
    <w:rsidRoot w:val="00FC4B36"/>
    <w:rsid w:val="000201D0"/>
    <w:rsid w:val="00020E68"/>
    <w:rsid w:val="00026A3A"/>
    <w:rsid w:val="0003046A"/>
    <w:rsid w:val="00041EB9"/>
    <w:rsid w:val="000A4C12"/>
    <w:rsid w:val="000A65BB"/>
    <w:rsid w:val="000C5065"/>
    <w:rsid w:val="000D2D84"/>
    <w:rsid w:val="000E75E3"/>
    <w:rsid w:val="000F0A98"/>
    <w:rsid w:val="000F495B"/>
    <w:rsid w:val="00101D1F"/>
    <w:rsid w:val="0013779F"/>
    <w:rsid w:val="001379DD"/>
    <w:rsid w:val="00141659"/>
    <w:rsid w:val="0015109A"/>
    <w:rsid w:val="00151C35"/>
    <w:rsid w:val="00157E12"/>
    <w:rsid w:val="001837AB"/>
    <w:rsid w:val="0019346A"/>
    <w:rsid w:val="001D1C6C"/>
    <w:rsid w:val="001E451C"/>
    <w:rsid w:val="002031A2"/>
    <w:rsid w:val="0021109E"/>
    <w:rsid w:val="002124F2"/>
    <w:rsid w:val="002356C3"/>
    <w:rsid w:val="0024409A"/>
    <w:rsid w:val="00244401"/>
    <w:rsid w:val="0025152D"/>
    <w:rsid w:val="00270DA1"/>
    <w:rsid w:val="002729FB"/>
    <w:rsid w:val="002737CD"/>
    <w:rsid w:val="00296737"/>
    <w:rsid w:val="002A0E70"/>
    <w:rsid w:val="002A7098"/>
    <w:rsid w:val="002A7D96"/>
    <w:rsid w:val="002C3431"/>
    <w:rsid w:val="002D0B8E"/>
    <w:rsid w:val="002D79F6"/>
    <w:rsid w:val="002F3542"/>
    <w:rsid w:val="00310911"/>
    <w:rsid w:val="00324FAD"/>
    <w:rsid w:val="00337FB6"/>
    <w:rsid w:val="0035002E"/>
    <w:rsid w:val="003547B0"/>
    <w:rsid w:val="00357396"/>
    <w:rsid w:val="00357711"/>
    <w:rsid w:val="0036671D"/>
    <w:rsid w:val="003679A1"/>
    <w:rsid w:val="003863F0"/>
    <w:rsid w:val="003A0F5F"/>
    <w:rsid w:val="003B4AF3"/>
    <w:rsid w:val="003C2BE3"/>
    <w:rsid w:val="003C7851"/>
    <w:rsid w:val="003E5207"/>
    <w:rsid w:val="0040177F"/>
    <w:rsid w:val="0041079D"/>
    <w:rsid w:val="00422950"/>
    <w:rsid w:val="00427112"/>
    <w:rsid w:val="004564CF"/>
    <w:rsid w:val="0048018C"/>
    <w:rsid w:val="00486F63"/>
    <w:rsid w:val="004921D9"/>
    <w:rsid w:val="00492F23"/>
    <w:rsid w:val="0049449E"/>
    <w:rsid w:val="00496B72"/>
    <w:rsid w:val="004A742B"/>
    <w:rsid w:val="004B67DC"/>
    <w:rsid w:val="004C0BF1"/>
    <w:rsid w:val="004D1A9B"/>
    <w:rsid w:val="004D788D"/>
    <w:rsid w:val="004E35E0"/>
    <w:rsid w:val="004E5DD7"/>
    <w:rsid w:val="004F08F4"/>
    <w:rsid w:val="004F17CA"/>
    <w:rsid w:val="005002DF"/>
    <w:rsid w:val="00514567"/>
    <w:rsid w:val="005278EF"/>
    <w:rsid w:val="005327A4"/>
    <w:rsid w:val="005329C7"/>
    <w:rsid w:val="00551789"/>
    <w:rsid w:val="00552A07"/>
    <w:rsid w:val="005754B8"/>
    <w:rsid w:val="00575965"/>
    <w:rsid w:val="00583C9A"/>
    <w:rsid w:val="005859D8"/>
    <w:rsid w:val="00591A57"/>
    <w:rsid w:val="0059535F"/>
    <w:rsid w:val="005B57D6"/>
    <w:rsid w:val="005D0229"/>
    <w:rsid w:val="005D0C10"/>
    <w:rsid w:val="005D2065"/>
    <w:rsid w:val="005D707E"/>
    <w:rsid w:val="005E7337"/>
    <w:rsid w:val="005F5C5C"/>
    <w:rsid w:val="00604E00"/>
    <w:rsid w:val="00604F23"/>
    <w:rsid w:val="00606721"/>
    <w:rsid w:val="00613AE2"/>
    <w:rsid w:val="00614F2E"/>
    <w:rsid w:val="00616D68"/>
    <w:rsid w:val="00621E9E"/>
    <w:rsid w:val="00630786"/>
    <w:rsid w:val="00631551"/>
    <w:rsid w:val="00631B3F"/>
    <w:rsid w:val="00631E32"/>
    <w:rsid w:val="0064353C"/>
    <w:rsid w:val="006532A9"/>
    <w:rsid w:val="006737D3"/>
    <w:rsid w:val="00680F77"/>
    <w:rsid w:val="006B2581"/>
    <w:rsid w:val="006B4C41"/>
    <w:rsid w:val="006C5E19"/>
    <w:rsid w:val="006E6BC5"/>
    <w:rsid w:val="006F268D"/>
    <w:rsid w:val="006F2AA2"/>
    <w:rsid w:val="006F7527"/>
    <w:rsid w:val="007009DA"/>
    <w:rsid w:val="0071182A"/>
    <w:rsid w:val="007130C0"/>
    <w:rsid w:val="007179F0"/>
    <w:rsid w:val="00725E67"/>
    <w:rsid w:val="007331FF"/>
    <w:rsid w:val="00736F02"/>
    <w:rsid w:val="00753E76"/>
    <w:rsid w:val="00760B9A"/>
    <w:rsid w:val="007629D3"/>
    <w:rsid w:val="00780A54"/>
    <w:rsid w:val="007810C9"/>
    <w:rsid w:val="007A1456"/>
    <w:rsid w:val="007C1383"/>
    <w:rsid w:val="007C2242"/>
    <w:rsid w:val="007D6E87"/>
    <w:rsid w:val="007E19EA"/>
    <w:rsid w:val="007F3FDD"/>
    <w:rsid w:val="007F6792"/>
    <w:rsid w:val="00803489"/>
    <w:rsid w:val="00825014"/>
    <w:rsid w:val="00826322"/>
    <w:rsid w:val="008348A2"/>
    <w:rsid w:val="00835CBD"/>
    <w:rsid w:val="00865479"/>
    <w:rsid w:val="008655C0"/>
    <w:rsid w:val="00880BFB"/>
    <w:rsid w:val="00885EF7"/>
    <w:rsid w:val="008864F3"/>
    <w:rsid w:val="0089060A"/>
    <w:rsid w:val="008B3498"/>
    <w:rsid w:val="008C2BB0"/>
    <w:rsid w:val="008D222D"/>
    <w:rsid w:val="008D2DFE"/>
    <w:rsid w:val="008D3D15"/>
    <w:rsid w:val="008D567C"/>
    <w:rsid w:val="008E6342"/>
    <w:rsid w:val="008E64EA"/>
    <w:rsid w:val="008E7495"/>
    <w:rsid w:val="009022A0"/>
    <w:rsid w:val="0092037A"/>
    <w:rsid w:val="009246AD"/>
    <w:rsid w:val="00927CDC"/>
    <w:rsid w:val="0093140E"/>
    <w:rsid w:val="009431EA"/>
    <w:rsid w:val="0094778F"/>
    <w:rsid w:val="00957C0B"/>
    <w:rsid w:val="00967927"/>
    <w:rsid w:val="00984F9E"/>
    <w:rsid w:val="009B107F"/>
    <w:rsid w:val="00A02D62"/>
    <w:rsid w:val="00A269C9"/>
    <w:rsid w:val="00A37DCE"/>
    <w:rsid w:val="00A444E1"/>
    <w:rsid w:val="00A460B5"/>
    <w:rsid w:val="00A46C91"/>
    <w:rsid w:val="00A618EF"/>
    <w:rsid w:val="00A66999"/>
    <w:rsid w:val="00A66EDD"/>
    <w:rsid w:val="00A71C00"/>
    <w:rsid w:val="00A84702"/>
    <w:rsid w:val="00AB0F36"/>
    <w:rsid w:val="00AB49FB"/>
    <w:rsid w:val="00AC1839"/>
    <w:rsid w:val="00AC5F97"/>
    <w:rsid w:val="00AC6438"/>
    <w:rsid w:val="00AD0082"/>
    <w:rsid w:val="00AE4B97"/>
    <w:rsid w:val="00AF1765"/>
    <w:rsid w:val="00AF2AD1"/>
    <w:rsid w:val="00B1399C"/>
    <w:rsid w:val="00B42C29"/>
    <w:rsid w:val="00B500A2"/>
    <w:rsid w:val="00B563D9"/>
    <w:rsid w:val="00B71491"/>
    <w:rsid w:val="00B7618D"/>
    <w:rsid w:val="00B875D7"/>
    <w:rsid w:val="00B942F7"/>
    <w:rsid w:val="00B97259"/>
    <w:rsid w:val="00BA4221"/>
    <w:rsid w:val="00BA5F2F"/>
    <w:rsid w:val="00BB1134"/>
    <w:rsid w:val="00BC3E2A"/>
    <w:rsid w:val="00BC3E58"/>
    <w:rsid w:val="00BD0668"/>
    <w:rsid w:val="00BD23A9"/>
    <w:rsid w:val="00BD495C"/>
    <w:rsid w:val="00BD5122"/>
    <w:rsid w:val="00BE533F"/>
    <w:rsid w:val="00C0507A"/>
    <w:rsid w:val="00C06CFC"/>
    <w:rsid w:val="00C06E15"/>
    <w:rsid w:val="00C168F2"/>
    <w:rsid w:val="00C279E1"/>
    <w:rsid w:val="00C30403"/>
    <w:rsid w:val="00C31702"/>
    <w:rsid w:val="00C45190"/>
    <w:rsid w:val="00C45E7B"/>
    <w:rsid w:val="00C72D78"/>
    <w:rsid w:val="00C73502"/>
    <w:rsid w:val="00C77856"/>
    <w:rsid w:val="00C9140C"/>
    <w:rsid w:val="00CA15CA"/>
    <w:rsid w:val="00CB178A"/>
    <w:rsid w:val="00CD5795"/>
    <w:rsid w:val="00CE1C3F"/>
    <w:rsid w:val="00D0596F"/>
    <w:rsid w:val="00D13B1B"/>
    <w:rsid w:val="00D21344"/>
    <w:rsid w:val="00D262B5"/>
    <w:rsid w:val="00D41A60"/>
    <w:rsid w:val="00D61DBF"/>
    <w:rsid w:val="00D66756"/>
    <w:rsid w:val="00D86677"/>
    <w:rsid w:val="00D928D2"/>
    <w:rsid w:val="00DA5820"/>
    <w:rsid w:val="00DC3751"/>
    <w:rsid w:val="00DD1EEC"/>
    <w:rsid w:val="00DD29EF"/>
    <w:rsid w:val="00DE5363"/>
    <w:rsid w:val="00DE78D2"/>
    <w:rsid w:val="00DF59F4"/>
    <w:rsid w:val="00DF683D"/>
    <w:rsid w:val="00E074F2"/>
    <w:rsid w:val="00E135A4"/>
    <w:rsid w:val="00E2340D"/>
    <w:rsid w:val="00E32A18"/>
    <w:rsid w:val="00E4231C"/>
    <w:rsid w:val="00E46BD3"/>
    <w:rsid w:val="00E65825"/>
    <w:rsid w:val="00E75388"/>
    <w:rsid w:val="00E82430"/>
    <w:rsid w:val="00E82A70"/>
    <w:rsid w:val="00E84CB9"/>
    <w:rsid w:val="00E96302"/>
    <w:rsid w:val="00E97ACF"/>
    <w:rsid w:val="00EA282F"/>
    <w:rsid w:val="00EB3C28"/>
    <w:rsid w:val="00EC31E4"/>
    <w:rsid w:val="00EE6322"/>
    <w:rsid w:val="00F05590"/>
    <w:rsid w:val="00F10017"/>
    <w:rsid w:val="00F103D7"/>
    <w:rsid w:val="00F10E56"/>
    <w:rsid w:val="00F31AAB"/>
    <w:rsid w:val="00F5421E"/>
    <w:rsid w:val="00F72114"/>
    <w:rsid w:val="00F8537A"/>
    <w:rsid w:val="00F97782"/>
    <w:rsid w:val="00FC2FD1"/>
    <w:rsid w:val="00FC4B36"/>
    <w:rsid w:val="00FD05CC"/>
    <w:rsid w:val="00FD4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0B3D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456"/>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7A1456"/>
    <w:rPr>
      <w:color w:val="800080"/>
      <w:u w:val="single"/>
    </w:rPr>
  </w:style>
  <w:style w:type="paragraph" w:styleId="BodyText">
    <w:name w:val="Body Text"/>
    <w:basedOn w:val="Normal"/>
    <w:rsid w:val="007A1456"/>
    <w:pPr>
      <w:jc w:val="center"/>
    </w:pPr>
    <w:rPr>
      <w:b/>
      <w:sz w:val="40"/>
    </w:rPr>
  </w:style>
  <w:style w:type="paragraph" w:styleId="FootnoteText">
    <w:name w:val="footnote text"/>
    <w:basedOn w:val="Normal"/>
    <w:next w:val="TFReferencesSection"/>
    <w:semiHidden/>
    <w:rsid w:val="007A1456"/>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EE6322"/>
    <w:pPr>
      <w:spacing w:before="1400" w:after="180"/>
      <w:jc w:val="left"/>
    </w:pPr>
    <w:rPr>
      <w:rFonts w:ascii="Myriad Pro Light" w:hAnsi="Myriad Pro Light" w:cs="Arial"/>
      <w:b/>
      <w:kern w:val="36"/>
      <w:sz w:val="32"/>
      <w:szCs w:val="32"/>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6F7527"/>
    <w:pPr>
      <w:spacing w:after="100"/>
      <w:jc w:val="left"/>
    </w:pPr>
    <w:rPr>
      <w:rFonts w:ascii="Arno Pro" w:eastAsia="Calibri" w:hAnsi="Arno Pro" w:cs="Arial"/>
      <w:bCs/>
      <w:color w:val="222222"/>
      <w:sz w:val="20"/>
      <w:shd w:val="clear" w:color="auto" w:fill="FFFFFF"/>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2356C3"/>
    <w:pPr>
      <w:spacing w:before="100" w:after="120"/>
    </w:pPr>
    <w:rPr>
      <w:rFonts w:ascii="Arno Pro" w:hAnsi="Arno Pro"/>
      <w:kern w:val="21"/>
      <w:sz w:val="19"/>
    </w:rPr>
  </w:style>
  <w:style w:type="paragraph" w:customStyle="1" w:styleId="TDAcknowledgments">
    <w:name w:val="TD_Acknowledgments"/>
    <w:basedOn w:val="Normal"/>
    <w:next w:val="Normal"/>
    <w:link w:val="TDAcknowledgmentsChar"/>
    <w:autoRedefine/>
    <w:rsid w:val="00CD5795"/>
    <w:pPr>
      <w:spacing w:after="0"/>
    </w:pPr>
    <w:rPr>
      <w:rFonts w:ascii="Arno Pro" w:hAnsi="Arno Pro"/>
      <w:kern w:val="20"/>
      <w:sz w:val="18"/>
      <w:szCs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CB178A"/>
    <w:pPr>
      <w:spacing w:before="200" w:after="120"/>
      <w:ind w:firstLine="18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sid w:val="007A1456"/>
    <w:rPr>
      <w:color w:val="0000FF"/>
      <w:u w:val="single"/>
    </w:rPr>
  </w:style>
  <w:style w:type="paragraph" w:styleId="Footer">
    <w:name w:val="footer"/>
    <w:basedOn w:val="Normal"/>
    <w:rsid w:val="007A1456"/>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7A1456"/>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2356C3"/>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CD5795"/>
    <w:rPr>
      <w:rFonts w:ascii="Arno Pro" w:hAnsi="Arno Pro"/>
      <w:kern w:val="20"/>
      <w:sz w:val="18"/>
      <w:szCs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F72114"/>
    <w:pPr>
      <w:spacing w:before="180" w:after="60"/>
    </w:pPr>
    <w:rPr>
      <w:b/>
      <w:caps/>
      <w:sz w:val="19"/>
      <w:szCs w:val="19"/>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Adress">
    <w:name w:val="Adress"/>
    <w:basedOn w:val="Normal"/>
    <w:qFormat/>
    <w:rsid w:val="00151C35"/>
    <w:pPr>
      <w:spacing w:after="0" w:line="180" w:lineRule="exact"/>
      <w:ind w:left="425" w:hanging="425"/>
      <w:jc w:val="left"/>
    </w:pPr>
    <w:rPr>
      <w:rFonts w:ascii="Arial" w:eastAsia="MS Mincho" w:hAnsi="Arial"/>
      <w:sz w:val="14"/>
      <w:lang w:val="de-DE" w:eastAsia="ja-JP"/>
    </w:rPr>
  </w:style>
  <w:style w:type="paragraph" w:customStyle="1" w:styleId="Footnote">
    <w:name w:val="Footnote"/>
    <w:basedOn w:val="Adress"/>
    <w:rsid w:val="00151C35"/>
    <w:pPr>
      <w:spacing w:before="120"/>
    </w:pPr>
    <w:rPr>
      <w:szCs w:val="14"/>
      <w:lang w:val="en-GB"/>
    </w:rPr>
  </w:style>
  <w:style w:type="paragraph" w:styleId="EndnoteText">
    <w:name w:val="endnote text"/>
    <w:basedOn w:val="Normal"/>
    <w:link w:val="EndnoteTextChar"/>
    <w:rsid w:val="00F72114"/>
    <w:pPr>
      <w:spacing w:after="0"/>
    </w:pPr>
    <w:rPr>
      <w:sz w:val="20"/>
    </w:rPr>
  </w:style>
  <w:style w:type="character" w:customStyle="1" w:styleId="EndnoteTextChar">
    <w:name w:val="Endnote Text Char"/>
    <w:basedOn w:val="DefaultParagraphFont"/>
    <w:link w:val="EndnoteText"/>
    <w:rsid w:val="00F72114"/>
    <w:rPr>
      <w:rFonts w:ascii="Times" w:hAnsi="Times"/>
    </w:rPr>
  </w:style>
  <w:style w:type="paragraph" w:styleId="Caption">
    <w:name w:val="caption"/>
    <w:basedOn w:val="Normal"/>
    <w:next w:val="Normal"/>
    <w:uiPriority w:val="35"/>
    <w:unhideWhenUsed/>
    <w:qFormat/>
    <w:rsid w:val="00F72114"/>
    <w:pPr>
      <w:jc w:val="left"/>
    </w:pPr>
    <w:rPr>
      <w:rFonts w:ascii="Times New Roman" w:eastAsia="MS Mincho" w:hAnsi="Times New Roman"/>
      <w:b/>
      <w:bCs/>
      <w:color w:val="4F81BD" w:themeColor="accent1"/>
      <w:sz w:val="18"/>
      <w:szCs w:val="18"/>
      <w:lang w:val="de-DE" w:eastAsia="ja-JP"/>
    </w:rPr>
  </w:style>
  <w:style w:type="character" w:styleId="Strong">
    <w:name w:val="Strong"/>
    <w:basedOn w:val="DefaultParagraphFont"/>
    <w:uiPriority w:val="22"/>
    <w:qFormat/>
    <w:rsid w:val="00337FB6"/>
    <w:rPr>
      <w:b/>
      <w:bCs/>
    </w:rPr>
  </w:style>
  <w:style w:type="table" w:styleId="TableGrid">
    <w:name w:val="Table Grid"/>
    <w:basedOn w:val="TableNormal"/>
    <w:rsid w:val="00235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258328">
      <w:bodyDiv w:val="1"/>
      <w:marLeft w:val="0"/>
      <w:marRight w:val="0"/>
      <w:marTop w:val="0"/>
      <w:marBottom w:val="0"/>
      <w:divBdr>
        <w:top w:val="none" w:sz="0" w:space="0" w:color="auto"/>
        <w:left w:val="none" w:sz="0" w:space="0" w:color="auto"/>
        <w:bottom w:val="none" w:sz="0" w:space="0" w:color="auto"/>
        <w:right w:val="none" w:sz="0" w:space="0" w:color="auto"/>
      </w:divBdr>
    </w:div>
    <w:div w:id="874923961">
      <w:bodyDiv w:val="1"/>
      <w:marLeft w:val="0"/>
      <w:marRight w:val="0"/>
      <w:marTop w:val="0"/>
      <w:marBottom w:val="0"/>
      <w:divBdr>
        <w:top w:val="none" w:sz="0" w:space="0" w:color="auto"/>
        <w:left w:val="none" w:sz="0" w:space="0" w:color="auto"/>
        <w:bottom w:val="none" w:sz="0" w:space="0" w:color="auto"/>
        <w:right w:val="none" w:sz="0" w:space="0" w:color="auto"/>
      </w:divBdr>
    </w:div>
    <w:div w:id="1206598285">
      <w:bodyDiv w:val="1"/>
      <w:marLeft w:val="0"/>
      <w:marRight w:val="0"/>
      <w:marTop w:val="0"/>
      <w:marBottom w:val="0"/>
      <w:divBdr>
        <w:top w:val="none" w:sz="0" w:space="0" w:color="auto"/>
        <w:left w:val="none" w:sz="0" w:space="0" w:color="auto"/>
        <w:bottom w:val="none" w:sz="0" w:space="0" w:color="auto"/>
        <w:right w:val="none" w:sz="0" w:space="0" w:color="auto"/>
      </w:divBdr>
    </w:div>
    <w:div w:id="1507359916">
      <w:bodyDiv w:val="1"/>
      <w:marLeft w:val="0"/>
      <w:marRight w:val="0"/>
      <w:marTop w:val="0"/>
      <w:marBottom w:val="0"/>
      <w:divBdr>
        <w:top w:val="none" w:sz="0" w:space="0" w:color="auto"/>
        <w:left w:val="none" w:sz="0" w:space="0" w:color="auto"/>
        <w:bottom w:val="none" w:sz="0" w:space="0" w:color="auto"/>
        <w:right w:val="none" w:sz="0" w:space="0" w:color="auto"/>
      </w:divBdr>
    </w:div>
    <w:div w:id="1647785203">
      <w:bodyDiv w:val="1"/>
      <w:marLeft w:val="0"/>
      <w:marRight w:val="0"/>
      <w:marTop w:val="0"/>
      <w:marBottom w:val="0"/>
      <w:divBdr>
        <w:top w:val="none" w:sz="0" w:space="0" w:color="auto"/>
        <w:left w:val="none" w:sz="0" w:space="0" w:color="auto"/>
        <w:bottom w:val="none" w:sz="0" w:space="0" w:color="auto"/>
        <w:right w:val="none" w:sz="0" w:space="0" w:color="auto"/>
      </w:divBdr>
    </w:div>
    <w:div w:id="1681735770">
      <w:bodyDiv w:val="1"/>
      <w:marLeft w:val="0"/>
      <w:marRight w:val="0"/>
      <w:marTop w:val="0"/>
      <w:marBottom w:val="0"/>
      <w:divBdr>
        <w:top w:val="none" w:sz="0" w:space="0" w:color="auto"/>
        <w:left w:val="none" w:sz="0" w:space="0" w:color="auto"/>
        <w:bottom w:val="none" w:sz="0" w:space="0" w:color="auto"/>
        <w:right w:val="none" w:sz="0" w:space="0" w:color="auto"/>
      </w:divBdr>
    </w:div>
    <w:div w:id="1784685661">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67152855">
      <w:bodyDiv w:val="1"/>
      <w:marLeft w:val="0"/>
      <w:marRight w:val="0"/>
      <w:marTop w:val="0"/>
      <w:marBottom w:val="0"/>
      <w:divBdr>
        <w:top w:val="none" w:sz="0" w:space="0" w:color="auto"/>
        <w:left w:val="none" w:sz="0" w:space="0" w:color="auto"/>
        <w:bottom w:val="none" w:sz="0" w:space="0" w:color="auto"/>
        <w:right w:val="none" w:sz="0" w:space="0" w:color="auto"/>
      </w:divBdr>
    </w:div>
    <w:div w:id="208602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u%20Phong\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3D89E-03AB-4AB2-BE47-F6202B4F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Template>
  <TotalTime>311</TotalTime>
  <Pages>5</Pages>
  <Words>2027</Words>
  <Characters>11555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13555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Dau Phong</dc:creator>
  <cp:lastModifiedBy>Rana, Subinoy</cp:lastModifiedBy>
  <cp:revision>37</cp:revision>
  <cp:lastPrinted>2011-04-15T21:20:00Z</cp:lastPrinted>
  <dcterms:created xsi:type="dcterms:W3CDTF">2016-12-22T16:40:00Z</dcterms:created>
  <dcterms:modified xsi:type="dcterms:W3CDTF">2017-06-22T11:48:00Z</dcterms:modified>
</cp:coreProperties>
</file>