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88E88" w14:textId="6280DF17" w:rsidR="00437B43" w:rsidRPr="0080254B" w:rsidRDefault="00437B43" w:rsidP="00AC1DED">
      <w:pPr>
        <w:pStyle w:val="Default"/>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480" w:lineRule="auto"/>
        <w:jc w:val="center"/>
        <w:outlineLvl w:val="0"/>
        <w:rPr>
          <w:rFonts w:ascii="Arial" w:hAnsi="Arial" w:cs="Arial"/>
          <w:sz w:val="36"/>
          <w:szCs w:val="36"/>
          <w:u w:color="000000"/>
        </w:rPr>
      </w:pPr>
      <w:r w:rsidRPr="0080254B">
        <w:rPr>
          <w:rFonts w:ascii="Arial" w:hAnsi="Arial" w:cs="Arial"/>
          <w:sz w:val="36"/>
          <w:szCs w:val="36"/>
          <w:u w:color="000000"/>
        </w:rPr>
        <w:t>A model analysis of climate and CO</w:t>
      </w:r>
      <w:r w:rsidRPr="0080254B">
        <w:rPr>
          <w:rFonts w:ascii="Arial" w:hAnsi="Arial" w:cs="Arial"/>
          <w:sz w:val="36"/>
          <w:szCs w:val="36"/>
          <w:u w:color="000000"/>
          <w:vertAlign w:val="subscript"/>
        </w:rPr>
        <w:t>2</w:t>
      </w:r>
      <w:r w:rsidRPr="0080254B">
        <w:rPr>
          <w:rFonts w:ascii="Arial" w:hAnsi="Arial" w:cs="Arial"/>
          <w:sz w:val="36"/>
          <w:szCs w:val="36"/>
          <w:u w:color="000000"/>
        </w:rPr>
        <w:t xml:space="preserve"> controls on tree growth </w:t>
      </w:r>
      <w:r w:rsidR="0094438A" w:rsidRPr="0080254B">
        <w:rPr>
          <w:rFonts w:ascii="Arial" w:hAnsi="Arial" w:cs="Arial"/>
          <w:sz w:val="36"/>
          <w:szCs w:val="36"/>
          <w:u w:color="000000"/>
        </w:rPr>
        <w:t xml:space="preserve">and carbon allocation </w:t>
      </w:r>
      <w:r w:rsidRPr="0080254B">
        <w:rPr>
          <w:rFonts w:ascii="Arial" w:hAnsi="Arial" w:cs="Arial"/>
          <w:sz w:val="36"/>
          <w:szCs w:val="36"/>
          <w:u w:color="000000"/>
        </w:rPr>
        <w:t>in a semi-arid woodland</w:t>
      </w:r>
    </w:p>
    <w:p w14:paraId="6435B3AD" w14:textId="77777777" w:rsidR="00EB3076" w:rsidRPr="0080254B" w:rsidRDefault="00EB3076" w:rsidP="00AC1DED">
      <w:pPr>
        <w:pStyle w:val="Body"/>
        <w:widowControl w:val="0"/>
        <w:spacing w:before="120" w:line="480" w:lineRule="auto"/>
        <w:jc w:val="both"/>
        <w:outlineLvl w:val="0"/>
        <w:rPr>
          <w:rFonts w:ascii="Arial" w:hAnsi="Arial" w:cs="Arial"/>
          <w:b/>
          <w:bCs/>
        </w:rPr>
      </w:pPr>
    </w:p>
    <w:p w14:paraId="6010AD34" w14:textId="713086A5" w:rsidR="00437B43" w:rsidRPr="0080254B" w:rsidRDefault="00147CFF" w:rsidP="00AC1DED">
      <w:pPr>
        <w:pStyle w:val="Body"/>
        <w:widowControl w:val="0"/>
        <w:spacing w:before="120" w:line="480" w:lineRule="auto"/>
        <w:jc w:val="center"/>
        <w:outlineLvl w:val="0"/>
        <w:rPr>
          <w:rFonts w:ascii="Arial" w:eastAsia="Times New Roman" w:hAnsi="Arial" w:cs="Arial"/>
        </w:rPr>
      </w:pPr>
      <w:r>
        <w:rPr>
          <w:rFonts w:ascii="Arial" w:hAnsi="Arial" w:cs="Arial"/>
          <w:b/>
          <w:bCs/>
        </w:rPr>
        <w:t>Guangqi</w:t>
      </w:r>
      <w:r w:rsidR="00437B43" w:rsidRPr="0080254B">
        <w:rPr>
          <w:rFonts w:ascii="Arial" w:hAnsi="Arial" w:cs="Arial"/>
          <w:b/>
          <w:bCs/>
        </w:rPr>
        <w:t xml:space="preserve"> Li</w:t>
      </w:r>
      <w:r w:rsidR="00922E2C">
        <w:rPr>
          <w:rFonts w:ascii="Arial" w:hAnsi="Arial" w:cs="Arial"/>
          <w:b/>
          <w:bCs/>
          <w:vertAlign w:val="superscript"/>
        </w:rPr>
        <w:t>1,2</w:t>
      </w:r>
      <w:r w:rsidR="00437B43" w:rsidRPr="0080254B">
        <w:rPr>
          <w:rFonts w:ascii="Arial" w:hAnsi="Arial" w:cs="Arial"/>
          <w:b/>
          <w:bCs/>
        </w:rPr>
        <w:t>, S</w:t>
      </w:r>
      <w:r>
        <w:rPr>
          <w:rFonts w:ascii="Arial" w:hAnsi="Arial" w:cs="Arial"/>
          <w:b/>
          <w:bCs/>
        </w:rPr>
        <w:t>andy</w:t>
      </w:r>
      <w:r w:rsidR="00437B43" w:rsidRPr="0080254B">
        <w:rPr>
          <w:rFonts w:ascii="Arial" w:hAnsi="Arial" w:cs="Arial"/>
          <w:b/>
          <w:bCs/>
        </w:rPr>
        <w:t xml:space="preserve"> P. Harrison</w:t>
      </w:r>
      <w:r w:rsidR="00437B43" w:rsidRPr="0080254B">
        <w:rPr>
          <w:rFonts w:ascii="Arial" w:hAnsi="Arial" w:cs="Arial"/>
          <w:vertAlign w:val="superscript"/>
        </w:rPr>
        <w:t>1,2</w:t>
      </w:r>
      <w:r w:rsidR="00437B43" w:rsidRPr="0080254B">
        <w:rPr>
          <w:rFonts w:ascii="Arial" w:hAnsi="Arial" w:cs="Arial"/>
          <w:b/>
          <w:bCs/>
        </w:rPr>
        <w:t xml:space="preserve"> and I. C</w:t>
      </w:r>
      <w:r>
        <w:rPr>
          <w:rFonts w:ascii="Arial" w:hAnsi="Arial" w:cs="Arial"/>
          <w:b/>
          <w:bCs/>
        </w:rPr>
        <w:t>olin</w:t>
      </w:r>
      <w:r w:rsidR="00437B43" w:rsidRPr="0080254B">
        <w:rPr>
          <w:rFonts w:ascii="Arial" w:hAnsi="Arial" w:cs="Arial"/>
          <w:b/>
          <w:bCs/>
        </w:rPr>
        <w:t xml:space="preserve"> Prentice</w:t>
      </w:r>
      <w:r w:rsidR="00360ADC">
        <w:rPr>
          <w:rFonts w:ascii="Arial" w:hAnsi="Arial" w:cs="Arial"/>
          <w:vertAlign w:val="superscript"/>
        </w:rPr>
        <w:t>1</w:t>
      </w:r>
      <w:r w:rsidR="00437B43" w:rsidRPr="0080254B">
        <w:rPr>
          <w:rFonts w:ascii="Arial" w:hAnsi="Arial" w:cs="Arial"/>
          <w:vertAlign w:val="superscript"/>
        </w:rPr>
        <w:t>,3</w:t>
      </w:r>
    </w:p>
    <w:p w14:paraId="7AD19C26" w14:textId="77777777" w:rsidR="00437B43" w:rsidRPr="0080254B" w:rsidRDefault="00437B43" w:rsidP="00AC1DED">
      <w:pPr>
        <w:pStyle w:val="Body"/>
        <w:widowControl w:val="0"/>
        <w:spacing w:before="120" w:line="480" w:lineRule="auto"/>
        <w:jc w:val="both"/>
        <w:rPr>
          <w:rFonts w:ascii="Arial" w:eastAsia="Times New Roman" w:hAnsi="Arial" w:cs="Arial"/>
        </w:rPr>
      </w:pPr>
    </w:p>
    <w:p w14:paraId="49B02D46" w14:textId="321E819B" w:rsidR="00922E2C" w:rsidRDefault="00922E2C" w:rsidP="00AC1DED">
      <w:pPr>
        <w:pStyle w:val="Body"/>
        <w:widowControl w:val="0"/>
        <w:spacing w:before="120" w:line="480" w:lineRule="auto"/>
        <w:jc w:val="both"/>
        <w:rPr>
          <w:rFonts w:ascii="Arial" w:hAnsi="Arial" w:cs="Arial"/>
        </w:rPr>
      </w:pPr>
      <w:r>
        <w:rPr>
          <w:rFonts w:ascii="Arial" w:hAnsi="Arial" w:cs="Arial"/>
        </w:rPr>
        <w:t xml:space="preserve">1 </w:t>
      </w:r>
      <w:r w:rsidR="00360ADC" w:rsidRPr="0080254B">
        <w:rPr>
          <w:rFonts w:ascii="Arial" w:hAnsi="Arial" w:cs="Arial"/>
        </w:rPr>
        <w:t>Department of Biological Sciences, Macquarie University, North Ryde, NSW 2109, Australia</w:t>
      </w:r>
    </w:p>
    <w:p w14:paraId="56604C19" w14:textId="73F8FD68" w:rsidR="00437B43" w:rsidRPr="0080254B" w:rsidRDefault="00922E2C" w:rsidP="00AC1DED">
      <w:pPr>
        <w:pStyle w:val="Body"/>
        <w:widowControl w:val="0"/>
        <w:spacing w:before="120" w:line="480" w:lineRule="auto"/>
        <w:jc w:val="both"/>
        <w:rPr>
          <w:rFonts w:ascii="Arial" w:eastAsia="Times New Roman" w:hAnsi="Arial" w:cs="Arial"/>
        </w:rPr>
      </w:pPr>
      <w:r>
        <w:rPr>
          <w:rFonts w:ascii="Arial" w:hAnsi="Arial" w:cs="Arial"/>
        </w:rPr>
        <w:t>2</w:t>
      </w:r>
      <w:r w:rsidR="00437B43" w:rsidRPr="0080254B">
        <w:rPr>
          <w:rFonts w:ascii="Arial" w:hAnsi="Arial" w:cs="Arial"/>
        </w:rPr>
        <w:t xml:space="preserve"> </w:t>
      </w:r>
      <w:r w:rsidR="00360ADC" w:rsidRPr="0080254B">
        <w:rPr>
          <w:rFonts w:ascii="Arial" w:hAnsi="Arial" w:cs="Arial"/>
        </w:rPr>
        <w:t xml:space="preserve">School of Archaeology, Geography and Environmental Sciences (SAGES), </w:t>
      </w:r>
      <w:r w:rsidR="00360ADC">
        <w:rPr>
          <w:rFonts w:ascii="Arial" w:hAnsi="Arial" w:cs="Arial"/>
        </w:rPr>
        <w:t>Reading University, Reading, UK</w:t>
      </w:r>
    </w:p>
    <w:p w14:paraId="4754434F" w14:textId="3DABCC18" w:rsidR="00437B43" w:rsidRPr="0080254B" w:rsidRDefault="00437B43" w:rsidP="00AC1DED">
      <w:pPr>
        <w:pStyle w:val="Body"/>
        <w:widowControl w:val="0"/>
        <w:spacing w:before="120" w:line="480" w:lineRule="auto"/>
        <w:jc w:val="both"/>
        <w:rPr>
          <w:rFonts w:ascii="Arial" w:eastAsia="Times New Roman" w:hAnsi="Arial" w:cs="Arial"/>
          <w:color w:val="auto"/>
        </w:rPr>
      </w:pPr>
      <w:r w:rsidRPr="0080254B">
        <w:rPr>
          <w:rFonts w:ascii="Arial" w:hAnsi="Arial" w:cs="Arial"/>
        </w:rPr>
        <w:t>3 AXA Chair of Biosphere and Climate Impacts,</w:t>
      </w:r>
      <w:r w:rsidRPr="0080254B">
        <w:rPr>
          <w:rFonts w:ascii="Arial" w:hAnsi="Arial" w:cs="Arial"/>
          <w:color w:val="auto"/>
        </w:rPr>
        <w:t xml:space="preserve"> Imperial College London, Silwood Park Campus, Buckhurst Road, Ascot SL5 7PY, UK</w:t>
      </w:r>
    </w:p>
    <w:p w14:paraId="06A6FA94" w14:textId="404BA4F3" w:rsidR="00437B43" w:rsidRPr="0080254B" w:rsidRDefault="00437B43" w:rsidP="00AC1DED">
      <w:pPr>
        <w:pStyle w:val="Body"/>
        <w:widowControl w:val="0"/>
        <w:spacing w:before="120" w:line="480" w:lineRule="auto"/>
        <w:jc w:val="both"/>
        <w:rPr>
          <w:rFonts w:ascii="Arial" w:eastAsia="Times New Roman" w:hAnsi="Arial" w:cs="Arial"/>
          <w:color w:val="auto"/>
        </w:rPr>
      </w:pPr>
      <w:r w:rsidRPr="0080254B">
        <w:rPr>
          <w:rFonts w:ascii="Arial" w:hAnsi="Arial" w:cs="Arial"/>
          <w:i/>
          <w:iCs/>
          <w:color w:val="auto"/>
        </w:rPr>
        <w:t xml:space="preserve">Correspondence to: </w:t>
      </w:r>
      <w:r w:rsidRPr="0080254B">
        <w:rPr>
          <w:rFonts w:ascii="Arial" w:hAnsi="Arial" w:cs="Arial"/>
          <w:color w:val="auto"/>
        </w:rPr>
        <w:t>G. Li (</w:t>
      </w:r>
      <w:r w:rsidR="0053035B">
        <w:rPr>
          <w:rFonts w:ascii="Arial" w:hAnsi="Arial" w:cs="Arial"/>
          <w:color w:val="auto"/>
        </w:rPr>
        <w:t>g.li2@reading.ac.uk</w:t>
      </w:r>
      <w:r w:rsidRPr="0080254B">
        <w:rPr>
          <w:rFonts w:ascii="Arial" w:hAnsi="Arial" w:cs="Arial"/>
          <w:color w:val="auto"/>
        </w:rPr>
        <w:t>)</w:t>
      </w:r>
    </w:p>
    <w:p w14:paraId="6E487186" w14:textId="77777777" w:rsidR="00437B43" w:rsidRPr="0080254B" w:rsidRDefault="00437B43" w:rsidP="00AC1DED">
      <w:pPr>
        <w:pStyle w:val="Body"/>
        <w:spacing w:before="120" w:line="480" w:lineRule="auto"/>
        <w:jc w:val="both"/>
        <w:rPr>
          <w:rFonts w:ascii="Arial" w:eastAsia="Times New Roman" w:hAnsi="Arial" w:cs="Arial"/>
          <w:color w:val="auto"/>
        </w:rPr>
      </w:pPr>
    </w:p>
    <w:p w14:paraId="6C3810F2" w14:textId="77777777" w:rsidR="00437B43" w:rsidRPr="0080254B" w:rsidRDefault="00437B43" w:rsidP="00AC1DED">
      <w:pPr>
        <w:pStyle w:val="BodyA"/>
        <w:spacing w:line="480" w:lineRule="auto"/>
        <w:jc w:val="both"/>
        <w:outlineLvl w:val="1"/>
        <w:rPr>
          <w:rFonts w:ascii="Arial" w:eastAsia="Times New Roman" w:hAnsi="Arial" w:cs="Arial"/>
          <w:b/>
          <w:bCs/>
          <w:color w:val="auto"/>
        </w:rPr>
      </w:pPr>
      <w:r w:rsidRPr="0080254B">
        <w:rPr>
          <w:rFonts w:ascii="Arial" w:eastAsia="Cambria" w:hAnsi="Arial" w:cs="Arial"/>
          <w:b/>
          <w:bCs/>
          <w:sz w:val="28"/>
          <w:szCs w:val="28"/>
          <w:lang w:eastAsia="en-US"/>
        </w:rPr>
        <w:t>Abstract</w:t>
      </w:r>
    </w:p>
    <w:p w14:paraId="1A40AD6E" w14:textId="1DD764A2" w:rsidR="004E4406" w:rsidRDefault="00463245" w:rsidP="00AC1DE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line="480" w:lineRule="auto"/>
        <w:jc w:val="both"/>
        <w:rPr>
          <w:rFonts w:ascii="Arial" w:hAnsi="Arial" w:cs="Arial"/>
          <w:color w:val="auto"/>
          <w:sz w:val="24"/>
          <w:szCs w:val="24"/>
        </w:rPr>
      </w:pPr>
      <w:r>
        <w:rPr>
          <w:rFonts w:ascii="Arial" w:hAnsi="Arial" w:cs="Arial"/>
          <w:color w:val="auto"/>
          <w:sz w:val="24"/>
          <w:szCs w:val="24"/>
        </w:rPr>
        <w:t xml:space="preserve">Many </w:t>
      </w:r>
      <w:r w:rsidR="000B3D18">
        <w:rPr>
          <w:rFonts w:ascii="Arial" w:hAnsi="Arial" w:cs="Arial"/>
          <w:color w:val="auto"/>
          <w:sz w:val="24"/>
          <w:szCs w:val="24"/>
        </w:rPr>
        <w:t>studies</w:t>
      </w:r>
      <w:r>
        <w:rPr>
          <w:rFonts w:ascii="Arial" w:hAnsi="Arial" w:cs="Arial"/>
          <w:color w:val="auto"/>
          <w:sz w:val="24"/>
          <w:szCs w:val="24"/>
        </w:rPr>
        <w:t xml:space="preserve"> </w:t>
      </w:r>
      <w:r w:rsidR="000B3D18">
        <w:rPr>
          <w:rFonts w:ascii="Arial" w:hAnsi="Arial" w:cs="Arial"/>
          <w:color w:val="auto"/>
          <w:sz w:val="24"/>
          <w:szCs w:val="24"/>
        </w:rPr>
        <w:t xml:space="preserve">have </w:t>
      </w:r>
      <w:r w:rsidR="004927D5">
        <w:rPr>
          <w:rFonts w:ascii="Arial" w:hAnsi="Arial" w:cs="Arial"/>
          <w:color w:val="auto"/>
          <w:sz w:val="24"/>
          <w:szCs w:val="24"/>
        </w:rPr>
        <w:t xml:space="preserve">failed to </w:t>
      </w:r>
      <w:r>
        <w:rPr>
          <w:rFonts w:ascii="Arial" w:hAnsi="Arial" w:cs="Arial"/>
          <w:color w:val="auto"/>
          <w:sz w:val="24"/>
          <w:szCs w:val="24"/>
        </w:rPr>
        <w:t>show</w:t>
      </w:r>
      <w:r w:rsidR="00A416EF">
        <w:rPr>
          <w:rFonts w:ascii="Arial" w:hAnsi="Arial" w:cs="Arial"/>
          <w:color w:val="auto"/>
          <w:sz w:val="24"/>
          <w:szCs w:val="24"/>
        </w:rPr>
        <w:t xml:space="preserve"> an</w:t>
      </w:r>
      <w:r>
        <w:rPr>
          <w:rFonts w:ascii="Arial" w:hAnsi="Arial" w:cs="Arial"/>
          <w:color w:val="auto"/>
          <w:sz w:val="24"/>
          <w:szCs w:val="24"/>
        </w:rPr>
        <w:t xml:space="preserve"> increase in </w:t>
      </w:r>
      <w:r w:rsidR="000B3D18">
        <w:rPr>
          <w:rFonts w:ascii="Arial" w:hAnsi="Arial" w:cs="Arial"/>
          <w:color w:val="auto"/>
          <w:sz w:val="24"/>
          <w:szCs w:val="24"/>
        </w:rPr>
        <w:t xml:space="preserve">the </w:t>
      </w:r>
      <w:r>
        <w:rPr>
          <w:rFonts w:ascii="Arial" w:hAnsi="Arial" w:cs="Arial"/>
          <w:color w:val="auto"/>
          <w:sz w:val="24"/>
          <w:szCs w:val="24"/>
        </w:rPr>
        <w:t xml:space="preserve">radial growth </w:t>
      </w:r>
      <w:r w:rsidR="000B3D18">
        <w:rPr>
          <w:rFonts w:ascii="Arial" w:hAnsi="Arial" w:cs="Arial"/>
          <w:color w:val="auto"/>
          <w:sz w:val="24"/>
          <w:szCs w:val="24"/>
        </w:rPr>
        <w:t xml:space="preserve">of trees </w:t>
      </w:r>
      <w:r>
        <w:rPr>
          <w:rFonts w:ascii="Arial" w:hAnsi="Arial" w:cs="Arial"/>
          <w:color w:val="auto"/>
          <w:sz w:val="24"/>
          <w:szCs w:val="24"/>
        </w:rPr>
        <w:t>in response to</w:t>
      </w:r>
      <w:r w:rsidR="00723819" w:rsidRPr="0080254B">
        <w:rPr>
          <w:rFonts w:ascii="Arial" w:hAnsi="Arial" w:cs="Arial"/>
          <w:color w:val="auto"/>
          <w:sz w:val="24"/>
          <w:szCs w:val="24"/>
        </w:rPr>
        <w:t xml:space="preserve"> increasing </w:t>
      </w:r>
      <w:r w:rsidR="003606A3" w:rsidRPr="003606A3">
        <w:rPr>
          <w:rFonts w:ascii="Arial" w:hAnsi="Arial" w:cs="Arial"/>
          <w:color w:val="auto"/>
          <w:sz w:val="24"/>
          <w:szCs w:val="24"/>
        </w:rPr>
        <w:t>atmospheric CO</w:t>
      </w:r>
      <w:r w:rsidR="003606A3" w:rsidRPr="003606A3">
        <w:rPr>
          <w:rFonts w:ascii="Arial" w:hAnsi="Arial" w:cs="Arial"/>
          <w:color w:val="auto"/>
          <w:sz w:val="24"/>
          <w:szCs w:val="24"/>
          <w:vertAlign w:val="subscript"/>
        </w:rPr>
        <w:t>2</w:t>
      </w:r>
      <w:r w:rsidR="003606A3" w:rsidRPr="003606A3">
        <w:rPr>
          <w:rFonts w:ascii="Arial" w:hAnsi="Arial" w:cs="Arial"/>
          <w:color w:val="auto"/>
          <w:sz w:val="24"/>
          <w:szCs w:val="24"/>
        </w:rPr>
        <w:t xml:space="preserve"> concentration </w:t>
      </w:r>
      <w:r w:rsidR="00723819" w:rsidRPr="0080254B">
        <w:rPr>
          <w:rFonts w:ascii="Arial" w:hAnsi="Arial" w:cs="Arial"/>
          <w:color w:val="auto"/>
          <w:sz w:val="24"/>
          <w:szCs w:val="24"/>
        </w:rPr>
        <w:t>[CO</w:t>
      </w:r>
      <w:r w:rsidR="00723819" w:rsidRPr="0080254B">
        <w:rPr>
          <w:rFonts w:ascii="Arial" w:hAnsi="Arial" w:cs="Arial"/>
          <w:color w:val="auto"/>
          <w:sz w:val="24"/>
          <w:szCs w:val="24"/>
          <w:vertAlign w:val="subscript"/>
        </w:rPr>
        <w:t>2</w:t>
      </w:r>
      <w:r w:rsidR="00723819" w:rsidRPr="0080254B">
        <w:rPr>
          <w:rFonts w:ascii="Arial" w:hAnsi="Arial" w:cs="Arial"/>
          <w:color w:val="auto"/>
          <w:sz w:val="24"/>
          <w:szCs w:val="24"/>
        </w:rPr>
        <w:t xml:space="preserve">] despite </w:t>
      </w:r>
      <w:r w:rsidR="00952069">
        <w:rPr>
          <w:rFonts w:ascii="Arial" w:hAnsi="Arial" w:cs="Arial"/>
          <w:color w:val="auto"/>
          <w:sz w:val="24"/>
          <w:szCs w:val="24"/>
        </w:rPr>
        <w:t xml:space="preserve">the expected </w:t>
      </w:r>
      <w:r w:rsidR="00723819" w:rsidRPr="0080254B">
        <w:rPr>
          <w:rFonts w:ascii="Arial" w:hAnsi="Arial" w:cs="Arial"/>
          <w:color w:val="auto"/>
          <w:sz w:val="24"/>
          <w:szCs w:val="24"/>
        </w:rPr>
        <w:t>enhancement of photosynthetic rates and water-use efficiency</w:t>
      </w:r>
      <w:r w:rsidR="00952069">
        <w:rPr>
          <w:rFonts w:ascii="Arial" w:hAnsi="Arial" w:cs="Arial"/>
          <w:color w:val="auto"/>
          <w:sz w:val="24"/>
          <w:szCs w:val="24"/>
        </w:rPr>
        <w:t xml:space="preserve"> at high [CO</w:t>
      </w:r>
      <w:r w:rsidR="00952069">
        <w:rPr>
          <w:rFonts w:ascii="Arial" w:hAnsi="Arial" w:cs="Arial"/>
          <w:color w:val="auto"/>
          <w:sz w:val="24"/>
          <w:szCs w:val="24"/>
          <w:vertAlign w:val="subscript"/>
        </w:rPr>
        <w:t>2</w:t>
      </w:r>
      <w:r w:rsidR="00952069">
        <w:rPr>
          <w:rFonts w:ascii="Arial" w:hAnsi="Arial" w:cs="Arial"/>
          <w:color w:val="auto"/>
          <w:sz w:val="24"/>
          <w:szCs w:val="24"/>
        </w:rPr>
        <w:t>]</w:t>
      </w:r>
      <w:r w:rsidR="00723819" w:rsidRPr="0080254B">
        <w:rPr>
          <w:rFonts w:ascii="Arial" w:hAnsi="Arial" w:cs="Arial"/>
          <w:color w:val="auto"/>
          <w:sz w:val="24"/>
          <w:szCs w:val="24"/>
        </w:rPr>
        <w:t xml:space="preserve">. </w:t>
      </w:r>
      <w:r w:rsidR="00813F93">
        <w:rPr>
          <w:rFonts w:ascii="Arial" w:hAnsi="Arial" w:cs="Arial"/>
          <w:color w:val="auto"/>
          <w:sz w:val="24"/>
          <w:szCs w:val="24"/>
        </w:rPr>
        <w:t>A</w:t>
      </w:r>
      <w:r w:rsidR="00437B43" w:rsidRPr="0080254B">
        <w:rPr>
          <w:rFonts w:ascii="Arial" w:hAnsi="Arial" w:cs="Arial"/>
          <w:color w:val="auto"/>
          <w:sz w:val="24"/>
          <w:szCs w:val="24"/>
        </w:rPr>
        <w:t xml:space="preserve"> </w:t>
      </w:r>
      <w:r w:rsidR="00952069">
        <w:rPr>
          <w:rFonts w:ascii="Arial" w:hAnsi="Arial" w:cs="Arial"/>
          <w:color w:val="auto"/>
          <w:sz w:val="24"/>
          <w:szCs w:val="24"/>
        </w:rPr>
        <w:t xml:space="preserve">global </w:t>
      </w:r>
      <w:r w:rsidR="000B3D18">
        <w:rPr>
          <w:rFonts w:ascii="Arial" w:hAnsi="Arial" w:cs="Arial"/>
          <w:color w:val="auto"/>
          <w:sz w:val="24"/>
          <w:szCs w:val="24"/>
        </w:rPr>
        <w:t xml:space="preserve">light </w:t>
      </w:r>
      <w:r w:rsidR="00437B43" w:rsidRPr="0080254B">
        <w:rPr>
          <w:rFonts w:ascii="Arial" w:hAnsi="Arial" w:cs="Arial"/>
          <w:color w:val="auto"/>
          <w:sz w:val="24"/>
          <w:szCs w:val="24"/>
        </w:rPr>
        <w:t>use efficiency model of photosynthesis</w:t>
      </w:r>
      <w:r w:rsidR="00952069">
        <w:rPr>
          <w:rFonts w:ascii="Arial" w:hAnsi="Arial" w:cs="Arial"/>
          <w:color w:val="auto"/>
          <w:sz w:val="24"/>
          <w:szCs w:val="24"/>
        </w:rPr>
        <w:t>,</w:t>
      </w:r>
      <w:r w:rsidR="00437B43" w:rsidRPr="0080254B">
        <w:rPr>
          <w:rFonts w:ascii="Arial" w:hAnsi="Arial" w:cs="Arial"/>
          <w:color w:val="auto"/>
          <w:sz w:val="24"/>
          <w:szCs w:val="24"/>
        </w:rPr>
        <w:t xml:space="preserve"> coupled with a </w:t>
      </w:r>
      <w:r w:rsidR="00952069">
        <w:rPr>
          <w:rFonts w:ascii="Arial" w:hAnsi="Arial" w:cs="Arial"/>
          <w:color w:val="auto"/>
          <w:sz w:val="24"/>
          <w:szCs w:val="24"/>
        </w:rPr>
        <w:t>generic</w:t>
      </w:r>
      <w:r w:rsidR="00437B43" w:rsidRPr="0080254B">
        <w:rPr>
          <w:rFonts w:ascii="Arial" w:hAnsi="Arial" w:cs="Arial"/>
          <w:color w:val="auto"/>
          <w:sz w:val="24"/>
          <w:szCs w:val="24"/>
        </w:rPr>
        <w:t xml:space="preserve"> carbon allocation and tree-growth model</w:t>
      </w:r>
      <w:r w:rsidR="00952069">
        <w:rPr>
          <w:rFonts w:ascii="Arial" w:hAnsi="Arial" w:cs="Arial"/>
          <w:color w:val="auto"/>
          <w:sz w:val="24"/>
          <w:szCs w:val="24"/>
        </w:rPr>
        <w:t xml:space="preserve"> based on mass balance and tree geometry</w:t>
      </w:r>
      <w:r w:rsidR="00984F3D">
        <w:rPr>
          <w:rFonts w:ascii="Arial" w:hAnsi="Arial" w:cs="Arial"/>
          <w:color w:val="auto"/>
          <w:sz w:val="24"/>
          <w:szCs w:val="24"/>
        </w:rPr>
        <w:t xml:space="preserve"> principles</w:t>
      </w:r>
      <w:r w:rsidR="00952069">
        <w:rPr>
          <w:rFonts w:ascii="Arial" w:hAnsi="Arial" w:cs="Arial"/>
          <w:color w:val="auto"/>
          <w:sz w:val="24"/>
          <w:szCs w:val="24"/>
        </w:rPr>
        <w:t>,</w:t>
      </w:r>
      <w:r w:rsidR="00437B43" w:rsidRPr="0080254B">
        <w:rPr>
          <w:rFonts w:ascii="Arial" w:hAnsi="Arial" w:cs="Arial"/>
          <w:color w:val="auto"/>
          <w:sz w:val="24"/>
          <w:szCs w:val="24"/>
        </w:rPr>
        <w:t xml:space="preserve"> </w:t>
      </w:r>
      <w:r w:rsidR="00813F93">
        <w:rPr>
          <w:rFonts w:ascii="Arial" w:hAnsi="Arial" w:cs="Arial"/>
          <w:color w:val="auto"/>
          <w:sz w:val="24"/>
          <w:szCs w:val="24"/>
        </w:rPr>
        <w:t>was used</w:t>
      </w:r>
      <w:r w:rsidR="00934F20">
        <w:rPr>
          <w:rFonts w:ascii="Arial" w:hAnsi="Arial" w:cs="Arial"/>
          <w:color w:val="auto"/>
          <w:sz w:val="24"/>
          <w:szCs w:val="24"/>
        </w:rPr>
        <w:t xml:space="preserve"> </w:t>
      </w:r>
      <w:r w:rsidR="00437B43" w:rsidRPr="0080254B">
        <w:rPr>
          <w:rFonts w:ascii="Arial" w:hAnsi="Arial" w:cs="Arial"/>
          <w:color w:val="auto"/>
          <w:sz w:val="24"/>
          <w:szCs w:val="24"/>
        </w:rPr>
        <w:t xml:space="preserve">to simulate annual </w:t>
      </w:r>
      <w:r w:rsidR="00984F3D">
        <w:rPr>
          <w:rFonts w:ascii="Arial" w:hAnsi="Arial" w:cs="Arial"/>
          <w:color w:val="auto"/>
          <w:sz w:val="24"/>
          <w:szCs w:val="24"/>
        </w:rPr>
        <w:t>ring-width</w:t>
      </w:r>
      <w:r w:rsidR="00437B43" w:rsidRPr="0080254B">
        <w:rPr>
          <w:rFonts w:ascii="Arial" w:hAnsi="Arial" w:cs="Arial"/>
          <w:color w:val="auto"/>
          <w:sz w:val="24"/>
          <w:szCs w:val="24"/>
        </w:rPr>
        <w:t xml:space="preserve"> </w:t>
      </w:r>
      <w:r w:rsidR="00934F20">
        <w:rPr>
          <w:rFonts w:ascii="Arial" w:hAnsi="Arial" w:cs="Arial"/>
          <w:color w:val="auto"/>
          <w:sz w:val="24"/>
          <w:szCs w:val="24"/>
        </w:rPr>
        <w:t>variations for</w:t>
      </w:r>
      <w:r w:rsidR="00437B43" w:rsidRPr="0080254B">
        <w:rPr>
          <w:rFonts w:ascii="Arial" w:hAnsi="Arial" w:cs="Arial"/>
          <w:color w:val="auto"/>
          <w:sz w:val="24"/>
          <w:szCs w:val="24"/>
        </w:rPr>
        <w:t xml:space="preserve"> the gymnosperm </w:t>
      </w:r>
      <w:r w:rsidR="00437B43" w:rsidRPr="0080254B">
        <w:rPr>
          <w:rFonts w:ascii="Arial" w:hAnsi="Arial" w:cs="Arial"/>
          <w:i/>
          <w:iCs/>
          <w:color w:val="auto"/>
          <w:sz w:val="24"/>
          <w:szCs w:val="24"/>
        </w:rPr>
        <w:t>Callitris columellaris</w:t>
      </w:r>
      <w:r w:rsidR="00437B43" w:rsidRPr="0080254B">
        <w:rPr>
          <w:rFonts w:ascii="Arial" w:hAnsi="Arial" w:cs="Arial"/>
          <w:color w:val="auto"/>
          <w:sz w:val="24"/>
          <w:szCs w:val="24"/>
        </w:rPr>
        <w:t xml:space="preserve"> in the semi-arid Great Western Woodlands, Western Australia, over the past 100 years. Parameter values </w:t>
      </w:r>
      <w:r w:rsidR="000B3D18">
        <w:rPr>
          <w:rFonts w:ascii="Arial" w:hAnsi="Arial" w:cs="Arial"/>
          <w:color w:val="auto"/>
          <w:sz w:val="24"/>
          <w:szCs w:val="24"/>
        </w:rPr>
        <w:t xml:space="preserve">for the tree-growth model </w:t>
      </w:r>
      <w:r w:rsidR="00437B43" w:rsidRPr="0080254B">
        <w:rPr>
          <w:rFonts w:ascii="Arial" w:hAnsi="Arial" w:cs="Arial"/>
          <w:color w:val="auto"/>
          <w:sz w:val="24"/>
          <w:szCs w:val="24"/>
        </w:rPr>
        <w:t xml:space="preserve">were derived from independent observations except for sapwood specific </w:t>
      </w:r>
      <w:r w:rsidR="00437B43" w:rsidRPr="0080254B">
        <w:rPr>
          <w:rFonts w:ascii="Arial" w:hAnsi="Arial" w:cs="Arial"/>
          <w:color w:val="auto"/>
          <w:sz w:val="24"/>
          <w:szCs w:val="24"/>
        </w:rPr>
        <w:lastRenderedPageBreak/>
        <w:t>respiration rate, fine-root turnover time, fine-root specific respiration rate and the ratio of fine-root mass to foliage area</w:t>
      </w:r>
      <w:r w:rsidR="000B3D18">
        <w:rPr>
          <w:rFonts w:ascii="Arial" w:hAnsi="Arial" w:cs="Arial"/>
          <w:color w:val="auto"/>
          <w:sz w:val="24"/>
          <w:szCs w:val="24"/>
        </w:rPr>
        <w:t xml:space="preserve"> (</w:t>
      </w:r>
      <w:r w:rsidR="000B3D18">
        <w:rPr>
          <w:rFonts w:ascii="Arial" w:hAnsi="Arial" w:cs="Arial"/>
          <w:color w:val="auto"/>
          <w:sz w:val="24"/>
          <w:szCs w:val="24"/>
          <w:lang w:val="el-GR"/>
        </w:rPr>
        <w:t>ζ</w:t>
      </w:r>
      <w:r w:rsidR="000B3D18">
        <w:rPr>
          <w:rFonts w:ascii="Arial" w:hAnsi="Arial" w:cs="Arial"/>
          <w:color w:val="auto"/>
          <w:sz w:val="24"/>
          <w:szCs w:val="24"/>
        </w:rPr>
        <w:t>)</w:t>
      </w:r>
      <w:r w:rsidR="00934F20">
        <w:rPr>
          <w:rFonts w:ascii="Arial" w:hAnsi="Arial" w:cs="Arial"/>
          <w:color w:val="auto"/>
          <w:sz w:val="24"/>
          <w:szCs w:val="24"/>
        </w:rPr>
        <w:t>, which</w:t>
      </w:r>
      <w:r w:rsidR="00437B43" w:rsidRPr="0080254B">
        <w:rPr>
          <w:rFonts w:ascii="Arial" w:hAnsi="Arial" w:cs="Arial"/>
          <w:color w:val="auto"/>
          <w:sz w:val="24"/>
          <w:szCs w:val="24"/>
        </w:rPr>
        <w:t xml:space="preserve"> were </w:t>
      </w:r>
      <w:r w:rsidR="000B3D18">
        <w:rPr>
          <w:rFonts w:ascii="Arial" w:hAnsi="Arial" w:cs="Arial"/>
          <w:color w:val="auto"/>
          <w:sz w:val="24"/>
          <w:szCs w:val="24"/>
        </w:rPr>
        <w:t xml:space="preserve">calibrated </w:t>
      </w:r>
      <w:r w:rsidR="004927D5">
        <w:rPr>
          <w:rFonts w:ascii="Arial" w:hAnsi="Arial" w:cs="Arial"/>
          <w:color w:val="auto"/>
          <w:sz w:val="24"/>
          <w:szCs w:val="24"/>
        </w:rPr>
        <w:t>to</w:t>
      </w:r>
      <w:r w:rsidR="00860067">
        <w:rPr>
          <w:rFonts w:ascii="Arial" w:hAnsi="Arial" w:cs="Arial"/>
          <w:color w:val="auto"/>
          <w:sz w:val="24"/>
          <w:szCs w:val="24"/>
        </w:rPr>
        <w:t xml:space="preserve"> the ring-width </w:t>
      </w:r>
      <w:r w:rsidR="00813F93">
        <w:rPr>
          <w:rFonts w:ascii="Arial" w:hAnsi="Arial" w:cs="Arial"/>
          <w:color w:val="auto"/>
          <w:sz w:val="24"/>
          <w:szCs w:val="24"/>
        </w:rPr>
        <w:t>measurements</w:t>
      </w:r>
      <w:r w:rsidR="00860067">
        <w:rPr>
          <w:rFonts w:ascii="Arial" w:hAnsi="Arial" w:cs="Arial"/>
          <w:color w:val="auto"/>
          <w:sz w:val="24"/>
          <w:szCs w:val="24"/>
        </w:rPr>
        <w:t xml:space="preserve"> </w:t>
      </w:r>
      <w:r w:rsidR="000B3D18">
        <w:rPr>
          <w:rFonts w:ascii="Arial" w:hAnsi="Arial" w:cs="Arial"/>
          <w:color w:val="auto"/>
          <w:sz w:val="24"/>
          <w:szCs w:val="24"/>
        </w:rPr>
        <w:t>by Bayesian optimization</w:t>
      </w:r>
      <w:r w:rsidR="00866EA8">
        <w:rPr>
          <w:rFonts w:ascii="Arial" w:hAnsi="Arial" w:cs="Arial"/>
          <w:color w:val="auto"/>
          <w:sz w:val="24"/>
          <w:szCs w:val="24"/>
        </w:rPr>
        <w:t xml:space="preserve">. </w:t>
      </w:r>
      <w:r w:rsidR="00813F93">
        <w:rPr>
          <w:rFonts w:ascii="Arial" w:hAnsi="Arial" w:cs="Arial"/>
          <w:color w:val="auto"/>
          <w:sz w:val="24"/>
          <w:szCs w:val="24"/>
        </w:rPr>
        <w:t xml:space="preserve">This procedure imposed a strong constraint on </w:t>
      </w:r>
      <w:r w:rsidR="00813F93">
        <w:rPr>
          <w:rFonts w:ascii="Arial" w:hAnsi="Arial" w:cs="Arial"/>
          <w:color w:val="auto"/>
          <w:sz w:val="24"/>
          <w:szCs w:val="24"/>
          <w:lang w:val="el-GR"/>
        </w:rPr>
        <w:t>ζ</w:t>
      </w:r>
      <w:r w:rsidR="00813F93">
        <w:rPr>
          <w:rFonts w:ascii="Arial" w:hAnsi="Arial" w:cs="Arial"/>
          <w:color w:val="auto"/>
          <w:sz w:val="24"/>
          <w:szCs w:val="24"/>
        </w:rPr>
        <w:t xml:space="preserve">. </w:t>
      </w:r>
      <w:r w:rsidR="00761E74">
        <w:rPr>
          <w:rFonts w:ascii="Arial" w:hAnsi="Arial" w:cs="Arial"/>
          <w:color w:val="auto"/>
          <w:sz w:val="24"/>
          <w:szCs w:val="24"/>
        </w:rPr>
        <w:t>Modelled</w:t>
      </w:r>
      <w:r w:rsidR="00437B43" w:rsidRPr="0080254B">
        <w:rPr>
          <w:rFonts w:ascii="Arial" w:hAnsi="Arial" w:cs="Arial"/>
          <w:color w:val="auto"/>
          <w:sz w:val="24"/>
          <w:szCs w:val="24"/>
        </w:rPr>
        <w:t xml:space="preserve"> and observed </w:t>
      </w:r>
      <w:r w:rsidR="00860067">
        <w:rPr>
          <w:rFonts w:ascii="Arial" w:hAnsi="Arial" w:cs="Arial"/>
          <w:color w:val="auto"/>
          <w:sz w:val="24"/>
          <w:szCs w:val="24"/>
        </w:rPr>
        <w:t>ring-</w:t>
      </w:r>
      <w:r w:rsidR="00437B43" w:rsidRPr="0080254B">
        <w:rPr>
          <w:rFonts w:ascii="Arial" w:hAnsi="Arial" w:cs="Arial"/>
          <w:color w:val="auto"/>
          <w:sz w:val="24"/>
          <w:szCs w:val="24"/>
        </w:rPr>
        <w:t>width</w:t>
      </w:r>
      <w:r w:rsidR="000B3D18">
        <w:rPr>
          <w:rFonts w:ascii="Arial" w:hAnsi="Arial" w:cs="Arial"/>
          <w:color w:val="auto"/>
          <w:sz w:val="24"/>
          <w:szCs w:val="24"/>
        </w:rPr>
        <w:t xml:space="preserve">s showed </w:t>
      </w:r>
      <w:r w:rsidR="00934F20">
        <w:rPr>
          <w:rFonts w:ascii="Arial" w:hAnsi="Arial" w:cs="Arial"/>
          <w:color w:val="auto"/>
          <w:sz w:val="24"/>
          <w:szCs w:val="24"/>
        </w:rPr>
        <w:t xml:space="preserve">quantitatively </w:t>
      </w:r>
      <w:r w:rsidR="000B3D18">
        <w:rPr>
          <w:rFonts w:ascii="Arial" w:hAnsi="Arial" w:cs="Arial"/>
          <w:color w:val="auto"/>
          <w:sz w:val="24"/>
          <w:szCs w:val="24"/>
        </w:rPr>
        <w:t>similar</w:t>
      </w:r>
      <w:r w:rsidR="00866EA8">
        <w:rPr>
          <w:rFonts w:ascii="Arial" w:hAnsi="Arial" w:cs="Arial"/>
          <w:color w:val="auto"/>
          <w:sz w:val="24"/>
          <w:szCs w:val="24"/>
        </w:rPr>
        <w:t>,</w:t>
      </w:r>
      <w:r w:rsidR="000B3D18">
        <w:rPr>
          <w:rFonts w:ascii="Arial" w:hAnsi="Arial" w:cs="Arial"/>
          <w:color w:val="auto"/>
          <w:sz w:val="24"/>
          <w:szCs w:val="24"/>
        </w:rPr>
        <w:t xml:space="preserve"> positive </w:t>
      </w:r>
      <w:r w:rsidR="00860067">
        <w:rPr>
          <w:rFonts w:ascii="Arial" w:hAnsi="Arial" w:cs="Arial"/>
          <w:color w:val="auto"/>
          <w:sz w:val="24"/>
          <w:szCs w:val="24"/>
        </w:rPr>
        <w:t>responses to</w:t>
      </w:r>
      <w:r w:rsidR="00437B43" w:rsidRPr="0080254B">
        <w:rPr>
          <w:rFonts w:ascii="Arial" w:hAnsi="Arial" w:cs="Arial"/>
          <w:color w:val="auto"/>
          <w:sz w:val="24"/>
          <w:szCs w:val="24"/>
        </w:rPr>
        <w:t xml:space="preserve"> total </w:t>
      </w:r>
      <w:r w:rsidR="000B3D18">
        <w:rPr>
          <w:rFonts w:ascii="Arial" w:hAnsi="Arial" w:cs="Arial"/>
          <w:color w:val="auto"/>
          <w:sz w:val="24"/>
          <w:szCs w:val="24"/>
        </w:rPr>
        <w:t xml:space="preserve">annual </w:t>
      </w:r>
      <w:r w:rsidR="00437B43" w:rsidRPr="0080254B">
        <w:rPr>
          <w:rFonts w:ascii="Arial" w:hAnsi="Arial" w:cs="Arial"/>
          <w:color w:val="auto"/>
          <w:sz w:val="24"/>
          <w:szCs w:val="24"/>
        </w:rPr>
        <w:t xml:space="preserve">photosynthetically active radiation and </w:t>
      </w:r>
      <w:r w:rsidR="000B3D18">
        <w:rPr>
          <w:rFonts w:ascii="Arial" w:hAnsi="Arial" w:cs="Arial"/>
          <w:color w:val="auto"/>
          <w:sz w:val="24"/>
          <w:szCs w:val="24"/>
        </w:rPr>
        <w:t>soil moisture</w:t>
      </w:r>
      <w:r w:rsidR="00866EA8">
        <w:rPr>
          <w:rFonts w:ascii="Arial" w:hAnsi="Arial" w:cs="Arial"/>
          <w:color w:val="auto"/>
          <w:sz w:val="24"/>
          <w:szCs w:val="24"/>
        </w:rPr>
        <w:t>,</w:t>
      </w:r>
      <w:r w:rsidR="00437B43" w:rsidRPr="0080254B">
        <w:rPr>
          <w:rFonts w:ascii="Arial" w:hAnsi="Arial" w:cs="Arial"/>
          <w:color w:val="auto"/>
          <w:sz w:val="24"/>
          <w:szCs w:val="24"/>
        </w:rPr>
        <w:t xml:space="preserve"> and </w:t>
      </w:r>
      <w:r w:rsidR="004927D5">
        <w:rPr>
          <w:rFonts w:ascii="Arial" w:hAnsi="Arial" w:cs="Arial"/>
          <w:color w:val="auto"/>
          <w:sz w:val="24"/>
          <w:szCs w:val="24"/>
        </w:rPr>
        <w:t xml:space="preserve">similar </w:t>
      </w:r>
      <w:r w:rsidR="00437B43" w:rsidRPr="0080254B">
        <w:rPr>
          <w:rFonts w:ascii="Arial" w:hAnsi="Arial" w:cs="Arial"/>
          <w:color w:val="auto"/>
          <w:sz w:val="24"/>
          <w:szCs w:val="24"/>
        </w:rPr>
        <w:t>negative response</w:t>
      </w:r>
      <w:r w:rsidR="00934F20">
        <w:rPr>
          <w:rFonts w:ascii="Arial" w:hAnsi="Arial" w:cs="Arial"/>
          <w:color w:val="auto"/>
          <w:sz w:val="24"/>
          <w:szCs w:val="24"/>
        </w:rPr>
        <w:t>s</w:t>
      </w:r>
      <w:r w:rsidR="00437B43" w:rsidRPr="0080254B">
        <w:rPr>
          <w:rFonts w:ascii="Arial" w:hAnsi="Arial" w:cs="Arial"/>
          <w:color w:val="auto"/>
          <w:sz w:val="24"/>
          <w:szCs w:val="24"/>
        </w:rPr>
        <w:t xml:space="preserve"> to vapour pressure d</w:t>
      </w:r>
      <w:r w:rsidR="006551B8">
        <w:rPr>
          <w:rFonts w:ascii="Arial" w:hAnsi="Arial" w:cs="Arial"/>
          <w:color w:val="auto"/>
          <w:sz w:val="24"/>
          <w:szCs w:val="24"/>
        </w:rPr>
        <w:t xml:space="preserve">eficit. </w:t>
      </w:r>
      <w:r w:rsidR="000B3D18">
        <w:rPr>
          <w:rFonts w:ascii="Arial" w:hAnsi="Arial" w:cs="Arial"/>
          <w:color w:val="auto"/>
          <w:sz w:val="24"/>
          <w:szCs w:val="24"/>
        </w:rPr>
        <w:t>T</w:t>
      </w:r>
      <w:r w:rsidR="006551B8">
        <w:rPr>
          <w:rFonts w:ascii="Arial" w:hAnsi="Arial" w:cs="Arial"/>
          <w:color w:val="auto"/>
          <w:sz w:val="24"/>
          <w:szCs w:val="24"/>
        </w:rPr>
        <w:t xml:space="preserve">he </w:t>
      </w:r>
      <w:r w:rsidR="00761E74">
        <w:rPr>
          <w:rFonts w:ascii="Arial" w:hAnsi="Arial" w:cs="Arial"/>
          <w:color w:val="auto"/>
          <w:sz w:val="24"/>
          <w:szCs w:val="24"/>
        </w:rPr>
        <w:t>model</w:t>
      </w:r>
      <w:r w:rsidR="00437B43" w:rsidRPr="0080254B">
        <w:rPr>
          <w:rFonts w:ascii="Arial" w:hAnsi="Arial" w:cs="Arial"/>
          <w:color w:val="auto"/>
          <w:sz w:val="24"/>
          <w:szCs w:val="24"/>
        </w:rPr>
        <w:t xml:space="preserve"> </w:t>
      </w:r>
      <w:r w:rsidR="000B3D18">
        <w:rPr>
          <w:rFonts w:ascii="Arial" w:hAnsi="Arial" w:cs="Arial"/>
          <w:color w:val="auto"/>
          <w:sz w:val="24"/>
          <w:szCs w:val="24"/>
        </w:rPr>
        <w:t xml:space="preserve">also </w:t>
      </w:r>
      <w:r w:rsidR="000C6318">
        <w:rPr>
          <w:rFonts w:ascii="Arial" w:hAnsi="Arial" w:cs="Arial"/>
          <w:color w:val="auto"/>
          <w:sz w:val="24"/>
          <w:szCs w:val="24"/>
        </w:rPr>
        <w:t>produced</w:t>
      </w:r>
      <w:r w:rsidR="000B3D18">
        <w:rPr>
          <w:rFonts w:ascii="Arial" w:hAnsi="Arial" w:cs="Arial"/>
          <w:color w:val="auto"/>
          <w:sz w:val="24"/>
          <w:szCs w:val="24"/>
        </w:rPr>
        <w:t xml:space="preserve"> </w:t>
      </w:r>
      <w:r w:rsidR="00437B43" w:rsidRPr="0080254B">
        <w:rPr>
          <w:rFonts w:ascii="Arial" w:hAnsi="Arial" w:cs="Arial"/>
          <w:color w:val="auto"/>
          <w:sz w:val="24"/>
          <w:szCs w:val="24"/>
        </w:rPr>
        <w:t>enhance</w:t>
      </w:r>
      <w:r w:rsidR="00934F20">
        <w:rPr>
          <w:rFonts w:ascii="Arial" w:hAnsi="Arial" w:cs="Arial"/>
          <w:color w:val="auto"/>
          <w:sz w:val="24"/>
          <w:szCs w:val="24"/>
        </w:rPr>
        <w:t>d</w:t>
      </w:r>
      <w:r w:rsidR="00437B43" w:rsidRPr="0080254B">
        <w:rPr>
          <w:rFonts w:ascii="Arial" w:hAnsi="Arial" w:cs="Arial"/>
          <w:color w:val="auto"/>
          <w:sz w:val="24"/>
          <w:szCs w:val="24"/>
        </w:rPr>
        <w:t xml:space="preserve"> radial growth in response to increasing [CO</w:t>
      </w:r>
      <w:r w:rsidR="00437B43" w:rsidRPr="0080254B">
        <w:rPr>
          <w:rFonts w:ascii="Arial" w:hAnsi="Arial" w:cs="Arial"/>
          <w:color w:val="auto"/>
          <w:sz w:val="24"/>
          <w:szCs w:val="24"/>
          <w:vertAlign w:val="subscript"/>
        </w:rPr>
        <w:t>2</w:t>
      </w:r>
      <w:r w:rsidR="00437B43" w:rsidRPr="0080254B">
        <w:rPr>
          <w:rFonts w:ascii="Arial" w:hAnsi="Arial" w:cs="Arial"/>
          <w:color w:val="auto"/>
          <w:sz w:val="24"/>
          <w:szCs w:val="24"/>
        </w:rPr>
        <w:t>] during recent decades</w:t>
      </w:r>
      <w:r w:rsidR="000B3D18">
        <w:rPr>
          <w:rFonts w:ascii="Arial" w:hAnsi="Arial" w:cs="Arial"/>
          <w:color w:val="auto"/>
          <w:sz w:val="24"/>
          <w:szCs w:val="24"/>
        </w:rPr>
        <w:t xml:space="preserve">, but </w:t>
      </w:r>
      <w:r w:rsidR="00813F93">
        <w:rPr>
          <w:rFonts w:ascii="Arial" w:hAnsi="Arial" w:cs="Arial"/>
          <w:color w:val="auto"/>
          <w:sz w:val="24"/>
          <w:szCs w:val="24"/>
        </w:rPr>
        <w:t xml:space="preserve">the </w:t>
      </w:r>
      <w:r w:rsidR="004927D5">
        <w:rPr>
          <w:rFonts w:ascii="Arial" w:hAnsi="Arial" w:cs="Arial"/>
          <w:color w:val="auto"/>
          <w:sz w:val="24"/>
          <w:szCs w:val="24"/>
        </w:rPr>
        <w:t>data</w:t>
      </w:r>
      <w:r w:rsidR="00813F93">
        <w:rPr>
          <w:rFonts w:ascii="Arial" w:hAnsi="Arial" w:cs="Arial"/>
          <w:color w:val="auto"/>
          <w:sz w:val="24"/>
          <w:szCs w:val="24"/>
        </w:rPr>
        <w:t xml:space="preserve"> do not show this</w:t>
      </w:r>
      <w:r w:rsidR="00437B43" w:rsidRPr="0080254B">
        <w:rPr>
          <w:rFonts w:ascii="Arial" w:hAnsi="Arial" w:cs="Arial"/>
          <w:color w:val="auto"/>
          <w:sz w:val="24"/>
          <w:szCs w:val="24"/>
        </w:rPr>
        <w:t xml:space="preserve">. </w:t>
      </w:r>
      <w:r w:rsidR="006551B8">
        <w:rPr>
          <w:rFonts w:ascii="Arial" w:hAnsi="Arial" w:cs="Arial"/>
          <w:color w:val="auto"/>
          <w:sz w:val="24"/>
          <w:szCs w:val="24"/>
        </w:rPr>
        <w:t xml:space="preserve">Recalibration </w:t>
      </w:r>
      <w:r w:rsidR="00A416EF">
        <w:rPr>
          <w:rFonts w:ascii="Arial" w:hAnsi="Arial" w:cs="Arial"/>
          <w:color w:val="auto"/>
          <w:sz w:val="24"/>
          <w:szCs w:val="24"/>
        </w:rPr>
        <w:t xml:space="preserve">in </w:t>
      </w:r>
      <w:r w:rsidR="004927D5">
        <w:rPr>
          <w:rFonts w:ascii="Arial" w:hAnsi="Arial" w:cs="Arial"/>
          <w:color w:val="auto"/>
          <w:sz w:val="24"/>
          <w:szCs w:val="24"/>
        </w:rPr>
        <w:t>moving</w:t>
      </w:r>
      <w:r w:rsidR="006551B8">
        <w:rPr>
          <w:rFonts w:ascii="Arial" w:hAnsi="Arial" w:cs="Arial"/>
          <w:color w:val="auto"/>
          <w:sz w:val="24"/>
          <w:szCs w:val="24"/>
        </w:rPr>
        <w:t xml:space="preserve"> 30-year time windows </w:t>
      </w:r>
      <w:r w:rsidR="004927D5">
        <w:rPr>
          <w:rFonts w:ascii="Arial" w:hAnsi="Arial" w:cs="Arial"/>
          <w:color w:val="auto"/>
          <w:sz w:val="24"/>
          <w:szCs w:val="24"/>
        </w:rPr>
        <w:t>produced</w:t>
      </w:r>
      <w:r w:rsidR="006551B8">
        <w:rPr>
          <w:rFonts w:ascii="Arial" w:hAnsi="Arial" w:cs="Arial"/>
          <w:color w:val="auto"/>
          <w:sz w:val="24"/>
          <w:szCs w:val="24"/>
        </w:rPr>
        <w:t xml:space="preserve"> </w:t>
      </w:r>
      <w:r w:rsidR="000A2A0F">
        <w:rPr>
          <w:rFonts w:ascii="Arial" w:hAnsi="Arial" w:cs="Arial"/>
          <w:color w:val="auto"/>
          <w:sz w:val="24"/>
          <w:szCs w:val="24"/>
        </w:rPr>
        <w:t>temporal shifts</w:t>
      </w:r>
      <w:r w:rsidR="00866EA8">
        <w:rPr>
          <w:rFonts w:ascii="Arial" w:hAnsi="Arial" w:cs="Arial"/>
          <w:color w:val="auto"/>
          <w:sz w:val="24"/>
          <w:szCs w:val="24"/>
        </w:rPr>
        <w:t xml:space="preserve"> in the estimated value</w:t>
      </w:r>
      <w:r w:rsidR="004927D5">
        <w:rPr>
          <w:rFonts w:ascii="Arial" w:hAnsi="Arial" w:cs="Arial"/>
          <w:color w:val="auto"/>
          <w:sz w:val="24"/>
          <w:szCs w:val="24"/>
        </w:rPr>
        <w:t>s</w:t>
      </w:r>
      <w:r w:rsidR="00866EA8">
        <w:rPr>
          <w:rFonts w:ascii="Arial" w:hAnsi="Arial" w:cs="Arial"/>
          <w:color w:val="auto"/>
          <w:sz w:val="24"/>
          <w:szCs w:val="24"/>
        </w:rPr>
        <w:t xml:space="preserve"> of</w:t>
      </w:r>
      <w:r w:rsidR="006551B8">
        <w:rPr>
          <w:rFonts w:ascii="Arial" w:hAnsi="Arial" w:cs="Arial"/>
          <w:color w:val="auto"/>
          <w:sz w:val="24"/>
          <w:szCs w:val="24"/>
        </w:rPr>
        <w:t xml:space="preserve"> </w:t>
      </w:r>
      <w:r w:rsidR="00860067">
        <w:rPr>
          <w:rFonts w:ascii="Arial" w:hAnsi="Arial" w:cs="Arial"/>
          <w:color w:val="auto"/>
          <w:sz w:val="24"/>
          <w:szCs w:val="24"/>
          <w:lang w:val="el-GR"/>
        </w:rPr>
        <w:t>ζ</w:t>
      </w:r>
      <w:r w:rsidR="00984F3D">
        <w:rPr>
          <w:rFonts w:ascii="Arial" w:hAnsi="Arial" w:cs="Arial"/>
          <w:color w:val="auto"/>
          <w:sz w:val="24"/>
          <w:szCs w:val="24"/>
          <w:lang w:val="el-GR"/>
        </w:rPr>
        <w:t>, including a</w:t>
      </w:r>
      <w:r w:rsidR="00A416EF">
        <w:rPr>
          <w:rFonts w:ascii="Arial" w:hAnsi="Arial" w:cs="Arial"/>
          <w:color w:val="auto"/>
          <w:sz w:val="24"/>
          <w:szCs w:val="24"/>
          <w:lang w:val="el-GR"/>
        </w:rPr>
        <w:t>n</w:t>
      </w:r>
      <w:r w:rsidR="004E4406">
        <w:rPr>
          <w:rFonts w:ascii="Arial" w:hAnsi="Arial" w:cs="Arial"/>
          <w:color w:val="auto"/>
          <w:sz w:val="24"/>
          <w:szCs w:val="24"/>
          <w:lang w:val="el-GR"/>
        </w:rPr>
        <w:t xml:space="preserve"> increase by </w:t>
      </w:r>
      <w:r w:rsidR="004E4406" w:rsidRPr="004E4406">
        <w:rPr>
          <w:rFonts w:ascii="Arial" w:hAnsi="Arial" w:cs="Arial"/>
          <w:i/>
          <w:color w:val="auto"/>
          <w:sz w:val="24"/>
          <w:szCs w:val="24"/>
          <w:lang w:val="el-GR"/>
        </w:rPr>
        <w:t>ca</w:t>
      </w:r>
      <w:r w:rsidR="004E4406">
        <w:rPr>
          <w:rFonts w:ascii="Arial" w:hAnsi="Arial" w:cs="Arial"/>
          <w:i/>
          <w:color w:val="auto"/>
          <w:sz w:val="24"/>
          <w:szCs w:val="24"/>
          <w:lang w:val="el-GR"/>
        </w:rPr>
        <w:t xml:space="preserve"> </w:t>
      </w:r>
      <w:r w:rsidR="004E4406" w:rsidRPr="004E4406">
        <w:rPr>
          <w:rFonts w:ascii="Arial" w:hAnsi="Arial" w:cs="Arial"/>
          <w:color w:val="auto"/>
          <w:sz w:val="24"/>
          <w:szCs w:val="24"/>
          <w:lang w:val="el-GR"/>
        </w:rPr>
        <w:t>12%</w:t>
      </w:r>
      <w:r w:rsidR="004E4406">
        <w:rPr>
          <w:rFonts w:ascii="Arial" w:hAnsi="Arial" w:cs="Arial"/>
          <w:i/>
          <w:color w:val="auto"/>
          <w:sz w:val="24"/>
          <w:szCs w:val="24"/>
          <w:lang w:val="el-GR"/>
        </w:rPr>
        <w:t xml:space="preserve"> </w:t>
      </w:r>
      <w:r w:rsidR="0081417A">
        <w:rPr>
          <w:rFonts w:ascii="Arial" w:hAnsi="Arial" w:cs="Arial"/>
          <w:color w:val="auto"/>
          <w:sz w:val="24"/>
          <w:szCs w:val="24"/>
          <w:lang w:val="el-GR"/>
        </w:rPr>
        <w:t>since the 1960s</w:t>
      </w:r>
      <w:r w:rsidR="004927D5">
        <w:rPr>
          <w:rFonts w:ascii="Arial" w:hAnsi="Arial" w:cs="Arial"/>
          <w:color w:val="auto"/>
          <w:sz w:val="24"/>
          <w:szCs w:val="24"/>
          <w:lang w:val="el-GR"/>
        </w:rPr>
        <w:t>,</w:t>
      </w:r>
      <w:r w:rsidR="00984F3D">
        <w:rPr>
          <w:rFonts w:ascii="Arial" w:hAnsi="Arial" w:cs="Arial"/>
          <w:color w:val="auto"/>
          <w:sz w:val="24"/>
          <w:szCs w:val="24"/>
          <w:lang w:val="el-GR"/>
        </w:rPr>
        <w:t xml:space="preserve"> </w:t>
      </w:r>
      <w:r w:rsidR="00A416EF">
        <w:rPr>
          <w:rFonts w:ascii="Arial" w:hAnsi="Arial" w:cs="Arial"/>
          <w:color w:val="auto"/>
          <w:sz w:val="24"/>
          <w:szCs w:val="24"/>
          <w:lang w:val="el-GR"/>
        </w:rPr>
        <w:t xml:space="preserve">and </w:t>
      </w:r>
      <w:r w:rsidR="004927D5">
        <w:rPr>
          <w:rFonts w:ascii="Arial" w:hAnsi="Arial" w:cs="Arial"/>
          <w:color w:val="auto"/>
          <w:sz w:val="24"/>
          <w:szCs w:val="24"/>
          <w:lang w:val="el-GR"/>
        </w:rPr>
        <w:t>eliminated</w:t>
      </w:r>
      <w:r w:rsidR="00984F3D">
        <w:rPr>
          <w:rFonts w:ascii="Arial" w:hAnsi="Arial" w:cs="Arial"/>
          <w:color w:val="auto"/>
          <w:sz w:val="24"/>
          <w:szCs w:val="24"/>
          <w:lang w:val="el-GR"/>
        </w:rPr>
        <w:t xml:space="preserve"> the </w:t>
      </w:r>
      <w:r w:rsidR="00A416EF">
        <w:rPr>
          <w:rFonts w:ascii="Arial" w:hAnsi="Arial" w:cs="Arial"/>
          <w:color w:val="auto"/>
          <w:sz w:val="24"/>
          <w:szCs w:val="24"/>
          <w:lang w:val="el-GR"/>
        </w:rPr>
        <w:t>[CO</w:t>
      </w:r>
      <w:r w:rsidR="00A416EF">
        <w:rPr>
          <w:rFonts w:ascii="Arial" w:hAnsi="Arial" w:cs="Arial"/>
          <w:color w:val="auto"/>
          <w:sz w:val="24"/>
          <w:szCs w:val="24"/>
          <w:vertAlign w:val="subscript"/>
          <w:lang w:val="el-GR"/>
        </w:rPr>
        <w:t>2</w:t>
      </w:r>
      <w:r w:rsidR="00A416EF">
        <w:rPr>
          <w:rFonts w:ascii="Arial" w:hAnsi="Arial" w:cs="Arial"/>
          <w:color w:val="auto"/>
          <w:sz w:val="24"/>
          <w:szCs w:val="24"/>
          <w:lang w:val="el-GR"/>
        </w:rPr>
        <w:t xml:space="preserve">]-induced </w:t>
      </w:r>
      <w:r w:rsidR="00984F3D">
        <w:rPr>
          <w:rFonts w:ascii="Arial" w:hAnsi="Arial" w:cs="Arial"/>
          <w:color w:val="auto"/>
          <w:sz w:val="24"/>
          <w:szCs w:val="24"/>
          <w:lang w:val="el-GR"/>
        </w:rPr>
        <w:t>increas</w:t>
      </w:r>
      <w:r w:rsidR="004927D5">
        <w:rPr>
          <w:rFonts w:ascii="Arial" w:hAnsi="Arial" w:cs="Arial"/>
          <w:color w:val="auto"/>
          <w:sz w:val="24"/>
          <w:szCs w:val="24"/>
          <w:lang w:val="el-GR"/>
        </w:rPr>
        <w:t>e</w:t>
      </w:r>
      <w:r w:rsidR="00A416EF">
        <w:rPr>
          <w:rFonts w:ascii="Arial" w:hAnsi="Arial" w:cs="Arial"/>
          <w:color w:val="auto"/>
          <w:sz w:val="24"/>
          <w:szCs w:val="24"/>
          <w:lang w:val="el-GR"/>
        </w:rPr>
        <w:t xml:space="preserve"> in </w:t>
      </w:r>
      <w:r w:rsidR="00813F93">
        <w:rPr>
          <w:rFonts w:ascii="Arial" w:hAnsi="Arial" w:cs="Arial"/>
          <w:color w:val="auto"/>
          <w:sz w:val="24"/>
          <w:szCs w:val="24"/>
          <w:lang w:val="el-GR"/>
        </w:rPr>
        <w:t xml:space="preserve">radial </w:t>
      </w:r>
      <w:r w:rsidR="00A416EF">
        <w:rPr>
          <w:rFonts w:ascii="Arial" w:hAnsi="Arial" w:cs="Arial"/>
          <w:color w:val="auto"/>
          <w:sz w:val="24"/>
          <w:szCs w:val="24"/>
          <w:lang w:val="el-GR"/>
        </w:rPr>
        <w:t>growth.</w:t>
      </w:r>
      <w:r w:rsidR="00866EA8">
        <w:rPr>
          <w:rFonts w:ascii="Arial" w:hAnsi="Arial" w:cs="Arial"/>
          <w:color w:val="auto"/>
          <w:sz w:val="24"/>
          <w:szCs w:val="24"/>
          <w:lang w:val="el-GR"/>
        </w:rPr>
        <w:t xml:space="preserve"> </w:t>
      </w:r>
      <w:r w:rsidR="004A07F2">
        <w:rPr>
          <w:rFonts w:ascii="Arial" w:hAnsi="Arial" w:cs="Arial"/>
          <w:color w:val="auto"/>
          <w:sz w:val="24"/>
          <w:szCs w:val="24"/>
        </w:rPr>
        <w:t>T</w:t>
      </w:r>
      <w:r w:rsidR="009059FA">
        <w:rPr>
          <w:rFonts w:ascii="Arial" w:hAnsi="Arial" w:cs="Arial"/>
          <w:color w:val="auto"/>
          <w:sz w:val="24"/>
          <w:szCs w:val="24"/>
        </w:rPr>
        <w:t>h</w:t>
      </w:r>
      <w:r w:rsidR="004E4406">
        <w:rPr>
          <w:rFonts w:ascii="Arial" w:hAnsi="Arial" w:cs="Arial"/>
          <w:color w:val="auto"/>
          <w:sz w:val="24"/>
          <w:szCs w:val="24"/>
        </w:rPr>
        <w:t xml:space="preserve">e potential </w:t>
      </w:r>
      <w:r w:rsidR="00866EA8">
        <w:rPr>
          <w:rFonts w:ascii="Arial" w:hAnsi="Arial" w:cs="Arial"/>
          <w:color w:val="auto"/>
          <w:sz w:val="24"/>
          <w:szCs w:val="24"/>
        </w:rPr>
        <w:t>effect of CO</w:t>
      </w:r>
      <w:r w:rsidR="00866EA8">
        <w:rPr>
          <w:rFonts w:ascii="Arial" w:hAnsi="Arial" w:cs="Arial"/>
          <w:color w:val="auto"/>
          <w:sz w:val="24"/>
          <w:szCs w:val="24"/>
          <w:vertAlign w:val="subscript"/>
        </w:rPr>
        <w:t>2</w:t>
      </w:r>
      <w:r w:rsidR="00866EA8">
        <w:rPr>
          <w:rFonts w:ascii="Arial" w:hAnsi="Arial" w:cs="Arial"/>
          <w:color w:val="auto"/>
          <w:sz w:val="24"/>
          <w:szCs w:val="24"/>
        </w:rPr>
        <w:t xml:space="preserve"> on </w:t>
      </w:r>
      <w:r w:rsidR="009059FA">
        <w:rPr>
          <w:rFonts w:ascii="Arial" w:hAnsi="Arial" w:cs="Arial"/>
          <w:color w:val="auto"/>
          <w:sz w:val="24"/>
          <w:szCs w:val="24"/>
        </w:rPr>
        <w:t>ring-width</w:t>
      </w:r>
      <w:r w:rsidR="004E4406">
        <w:rPr>
          <w:rFonts w:ascii="Arial" w:hAnsi="Arial" w:cs="Arial"/>
          <w:color w:val="auto"/>
          <w:sz w:val="24"/>
          <w:szCs w:val="24"/>
        </w:rPr>
        <w:t xml:space="preserve"> </w:t>
      </w:r>
      <w:r w:rsidR="004E58A1">
        <w:rPr>
          <w:rFonts w:ascii="Arial" w:hAnsi="Arial" w:cs="Arial"/>
          <w:color w:val="auto"/>
          <w:sz w:val="24"/>
          <w:szCs w:val="24"/>
        </w:rPr>
        <w:t xml:space="preserve">was </w:t>
      </w:r>
      <w:r w:rsidR="000A2A0F">
        <w:rPr>
          <w:rFonts w:ascii="Arial" w:hAnsi="Arial" w:cs="Arial"/>
          <w:color w:val="auto"/>
          <w:sz w:val="24"/>
          <w:szCs w:val="24"/>
        </w:rPr>
        <w:t xml:space="preserve">thus </w:t>
      </w:r>
      <w:r w:rsidR="004E58A1">
        <w:rPr>
          <w:rFonts w:ascii="Arial" w:hAnsi="Arial" w:cs="Arial"/>
          <w:color w:val="auto"/>
          <w:sz w:val="24"/>
          <w:szCs w:val="24"/>
        </w:rPr>
        <w:t xml:space="preserve">shown to be </w:t>
      </w:r>
      <w:r w:rsidR="00866EA8">
        <w:rPr>
          <w:rFonts w:ascii="Arial" w:hAnsi="Arial" w:cs="Arial"/>
          <w:color w:val="auto"/>
          <w:sz w:val="24"/>
          <w:szCs w:val="24"/>
        </w:rPr>
        <w:t>small</w:t>
      </w:r>
      <w:r w:rsidR="00813F93">
        <w:rPr>
          <w:rFonts w:ascii="Arial" w:hAnsi="Arial" w:cs="Arial"/>
          <w:color w:val="auto"/>
          <w:sz w:val="24"/>
          <w:szCs w:val="24"/>
        </w:rPr>
        <w:t xml:space="preserve"> compared to effects of climate variability</w:t>
      </w:r>
      <w:r w:rsidR="000C6318">
        <w:rPr>
          <w:rFonts w:ascii="Arial" w:hAnsi="Arial" w:cs="Arial"/>
          <w:color w:val="auto"/>
          <w:sz w:val="24"/>
          <w:szCs w:val="24"/>
        </w:rPr>
        <w:t xml:space="preserve"> </w:t>
      </w:r>
      <w:r w:rsidR="00866EA8">
        <w:rPr>
          <w:rFonts w:ascii="Arial" w:hAnsi="Arial" w:cs="Arial"/>
          <w:color w:val="auto"/>
          <w:sz w:val="24"/>
          <w:szCs w:val="24"/>
        </w:rPr>
        <w:t xml:space="preserve">even in </w:t>
      </w:r>
      <w:r w:rsidR="000C6318">
        <w:rPr>
          <w:rFonts w:ascii="Arial" w:hAnsi="Arial" w:cs="Arial"/>
          <w:color w:val="auto"/>
          <w:sz w:val="24"/>
          <w:szCs w:val="24"/>
        </w:rPr>
        <w:t>this</w:t>
      </w:r>
      <w:r w:rsidR="004E4406">
        <w:rPr>
          <w:rFonts w:ascii="Arial" w:hAnsi="Arial" w:cs="Arial"/>
          <w:color w:val="auto"/>
          <w:sz w:val="24"/>
          <w:szCs w:val="24"/>
        </w:rPr>
        <w:t xml:space="preserve"> </w:t>
      </w:r>
      <w:r w:rsidR="00A416EF">
        <w:rPr>
          <w:rFonts w:ascii="Arial" w:hAnsi="Arial" w:cs="Arial"/>
          <w:color w:val="auto"/>
          <w:sz w:val="24"/>
          <w:szCs w:val="24"/>
        </w:rPr>
        <w:t>semi-arid</w:t>
      </w:r>
      <w:r w:rsidR="00866EA8">
        <w:rPr>
          <w:rFonts w:ascii="Arial" w:hAnsi="Arial" w:cs="Arial"/>
          <w:color w:val="auto"/>
          <w:sz w:val="24"/>
          <w:szCs w:val="24"/>
        </w:rPr>
        <w:t xml:space="preserve"> climate</w:t>
      </w:r>
      <w:r w:rsidR="00DF7418">
        <w:rPr>
          <w:rFonts w:ascii="Arial" w:hAnsi="Arial" w:cs="Arial"/>
          <w:color w:val="auto"/>
          <w:sz w:val="24"/>
          <w:szCs w:val="24"/>
        </w:rPr>
        <w:t>. I</w:t>
      </w:r>
      <w:r w:rsidR="000C6318">
        <w:rPr>
          <w:rFonts w:ascii="Arial" w:hAnsi="Arial" w:cs="Arial"/>
          <w:color w:val="auto"/>
          <w:sz w:val="24"/>
          <w:szCs w:val="24"/>
        </w:rPr>
        <w:t>t could be</w:t>
      </w:r>
      <w:r w:rsidR="009059FA">
        <w:rPr>
          <w:rFonts w:ascii="Arial" w:hAnsi="Arial" w:cs="Arial"/>
          <w:color w:val="auto"/>
          <w:sz w:val="24"/>
          <w:szCs w:val="24"/>
        </w:rPr>
        <w:t xml:space="preserve"> </w:t>
      </w:r>
      <w:r w:rsidR="004927D5">
        <w:rPr>
          <w:rFonts w:ascii="Arial" w:hAnsi="Arial" w:cs="Arial"/>
          <w:color w:val="auto"/>
          <w:sz w:val="24"/>
          <w:szCs w:val="24"/>
        </w:rPr>
        <w:t>counteracted</w:t>
      </w:r>
      <w:r w:rsidR="00984F3D">
        <w:rPr>
          <w:rFonts w:ascii="Arial" w:hAnsi="Arial" w:cs="Arial"/>
          <w:color w:val="auto"/>
          <w:sz w:val="24"/>
          <w:szCs w:val="24"/>
        </w:rPr>
        <w:t xml:space="preserve"> </w:t>
      </w:r>
      <w:r w:rsidR="009059FA">
        <w:rPr>
          <w:rFonts w:ascii="Arial" w:hAnsi="Arial" w:cs="Arial"/>
          <w:color w:val="auto"/>
          <w:sz w:val="24"/>
          <w:szCs w:val="24"/>
        </w:rPr>
        <w:t xml:space="preserve">in the model </w:t>
      </w:r>
      <w:r w:rsidR="00984F3D">
        <w:rPr>
          <w:rFonts w:ascii="Arial" w:hAnsi="Arial" w:cs="Arial"/>
          <w:color w:val="auto"/>
          <w:sz w:val="24"/>
          <w:szCs w:val="24"/>
        </w:rPr>
        <w:t xml:space="preserve">by a modest </w:t>
      </w:r>
      <w:r w:rsidR="000C6318">
        <w:rPr>
          <w:rFonts w:ascii="Arial" w:hAnsi="Arial" w:cs="Arial"/>
          <w:color w:val="auto"/>
          <w:sz w:val="24"/>
          <w:szCs w:val="24"/>
        </w:rPr>
        <w:t>allocation shift</w:t>
      </w:r>
      <w:r w:rsidR="00DF7418">
        <w:rPr>
          <w:rFonts w:ascii="Arial" w:hAnsi="Arial" w:cs="Arial"/>
          <w:color w:val="auto"/>
          <w:sz w:val="24"/>
          <w:szCs w:val="24"/>
        </w:rPr>
        <w:t>,</w:t>
      </w:r>
      <w:r w:rsidR="000C6318">
        <w:rPr>
          <w:rFonts w:ascii="Arial" w:hAnsi="Arial" w:cs="Arial"/>
          <w:color w:val="auto"/>
          <w:sz w:val="24"/>
          <w:szCs w:val="24"/>
        </w:rPr>
        <w:t xml:space="preserve"> </w:t>
      </w:r>
      <w:r w:rsidR="00DF7418">
        <w:rPr>
          <w:rFonts w:ascii="Arial" w:hAnsi="Arial" w:cs="Arial"/>
          <w:color w:val="auto"/>
          <w:sz w:val="24"/>
          <w:szCs w:val="24"/>
        </w:rPr>
        <w:t>as has been</w:t>
      </w:r>
      <w:r w:rsidR="00984F3D">
        <w:rPr>
          <w:rFonts w:ascii="Arial" w:hAnsi="Arial" w:cs="Arial"/>
          <w:color w:val="auto"/>
          <w:sz w:val="24"/>
          <w:szCs w:val="24"/>
        </w:rPr>
        <w:t xml:space="preserve"> observed in </w:t>
      </w:r>
      <w:r w:rsidR="00A416EF">
        <w:rPr>
          <w:rFonts w:ascii="Arial" w:hAnsi="Arial" w:cs="Arial"/>
          <w:color w:val="auto"/>
          <w:sz w:val="24"/>
          <w:szCs w:val="24"/>
        </w:rPr>
        <w:t xml:space="preserve">field </w:t>
      </w:r>
      <w:r w:rsidR="00984F3D">
        <w:rPr>
          <w:rFonts w:ascii="Arial" w:hAnsi="Arial" w:cs="Arial"/>
          <w:color w:val="auto"/>
          <w:sz w:val="24"/>
          <w:szCs w:val="24"/>
        </w:rPr>
        <w:t>experiments</w:t>
      </w:r>
      <w:r w:rsidR="004E58A1">
        <w:rPr>
          <w:rFonts w:ascii="Arial" w:hAnsi="Arial" w:cs="Arial"/>
          <w:color w:val="auto"/>
          <w:sz w:val="24"/>
          <w:szCs w:val="24"/>
        </w:rPr>
        <w:t xml:space="preserve"> with raised [CO</w:t>
      </w:r>
      <w:r w:rsidR="004E58A1">
        <w:rPr>
          <w:rFonts w:ascii="Arial" w:hAnsi="Arial" w:cs="Arial"/>
          <w:color w:val="auto"/>
          <w:sz w:val="24"/>
          <w:szCs w:val="24"/>
          <w:vertAlign w:val="subscript"/>
        </w:rPr>
        <w:t>2</w:t>
      </w:r>
      <w:r w:rsidR="000C6318">
        <w:rPr>
          <w:rFonts w:ascii="Arial" w:hAnsi="Arial" w:cs="Arial"/>
          <w:color w:val="auto"/>
          <w:sz w:val="24"/>
          <w:szCs w:val="24"/>
        </w:rPr>
        <w:t>].</w:t>
      </w:r>
    </w:p>
    <w:p w14:paraId="398E37E8" w14:textId="77777777" w:rsidR="00525D87" w:rsidRPr="000C6318" w:rsidRDefault="00525D87" w:rsidP="00AC1DE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line="480" w:lineRule="auto"/>
        <w:jc w:val="both"/>
        <w:rPr>
          <w:rFonts w:ascii="Arial" w:hAnsi="Arial" w:cs="Arial"/>
          <w:color w:val="auto"/>
          <w:sz w:val="24"/>
          <w:szCs w:val="24"/>
        </w:rPr>
      </w:pPr>
    </w:p>
    <w:p w14:paraId="2E20D856" w14:textId="2E01333E" w:rsidR="00525D87" w:rsidRPr="0080254B" w:rsidRDefault="00525D87" w:rsidP="00AC1DED">
      <w:pPr>
        <w:pStyle w:val="BodyA"/>
        <w:spacing w:line="480" w:lineRule="auto"/>
        <w:jc w:val="both"/>
        <w:outlineLvl w:val="1"/>
        <w:rPr>
          <w:rFonts w:ascii="Arial" w:eastAsia="Times New Roman" w:hAnsi="Arial" w:cs="Arial"/>
          <w:b/>
          <w:bCs/>
          <w:color w:val="auto"/>
        </w:rPr>
      </w:pPr>
      <w:r>
        <w:rPr>
          <w:rFonts w:ascii="Arial" w:eastAsia="Cambria" w:hAnsi="Arial" w:cs="Arial"/>
          <w:b/>
          <w:bCs/>
          <w:sz w:val="28"/>
          <w:szCs w:val="28"/>
          <w:lang w:eastAsia="en-US"/>
        </w:rPr>
        <w:t>Keywords</w:t>
      </w:r>
    </w:p>
    <w:p w14:paraId="2363E8EF" w14:textId="631B59BB" w:rsidR="00525D87" w:rsidRDefault="00525D87" w:rsidP="00AC1DE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line="480" w:lineRule="auto"/>
        <w:jc w:val="both"/>
        <w:rPr>
          <w:rFonts w:ascii="Arial" w:hAnsi="Arial" w:cs="Arial"/>
          <w:color w:val="auto"/>
          <w:sz w:val="24"/>
          <w:szCs w:val="24"/>
        </w:rPr>
      </w:pPr>
      <w:r>
        <w:rPr>
          <w:rFonts w:ascii="Arial" w:hAnsi="Arial" w:cs="Arial"/>
          <w:color w:val="auto"/>
          <w:sz w:val="24"/>
          <w:szCs w:val="24"/>
        </w:rPr>
        <w:t>Tree growth modelling, T</w:t>
      </w:r>
      <w:r w:rsidRPr="00525D87">
        <w:rPr>
          <w:rFonts w:ascii="Arial" w:hAnsi="Arial" w:cs="Arial"/>
          <w:color w:val="auto"/>
          <w:sz w:val="24"/>
          <w:szCs w:val="24"/>
        </w:rPr>
        <w:t>ree rings, CO</w:t>
      </w:r>
      <w:r w:rsidRPr="00525D87">
        <w:rPr>
          <w:rFonts w:ascii="Arial" w:hAnsi="Arial" w:cs="Arial"/>
          <w:color w:val="auto"/>
          <w:sz w:val="24"/>
          <w:szCs w:val="24"/>
          <w:vertAlign w:val="subscript"/>
        </w:rPr>
        <w:t>2</w:t>
      </w:r>
      <w:r>
        <w:rPr>
          <w:rFonts w:ascii="Arial" w:hAnsi="Arial" w:cs="Arial"/>
          <w:color w:val="auto"/>
          <w:sz w:val="24"/>
          <w:szCs w:val="24"/>
        </w:rPr>
        <w:t xml:space="preserve"> fertilisation, Carbon allocation, Response to climate change, W</w:t>
      </w:r>
      <w:r w:rsidRPr="00525D87">
        <w:rPr>
          <w:rFonts w:ascii="Arial" w:hAnsi="Arial" w:cs="Arial"/>
          <w:color w:val="auto"/>
          <w:sz w:val="24"/>
          <w:szCs w:val="24"/>
        </w:rPr>
        <w:t>ater-use efficiency</w:t>
      </w:r>
      <w:r>
        <w:rPr>
          <w:rFonts w:ascii="Arial" w:hAnsi="Arial" w:cs="Arial"/>
          <w:color w:val="auto"/>
          <w:sz w:val="24"/>
          <w:szCs w:val="24"/>
        </w:rPr>
        <w:t>.</w:t>
      </w:r>
    </w:p>
    <w:p w14:paraId="1183A5C9" w14:textId="77777777" w:rsidR="00525D87" w:rsidRDefault="00525D87" w:rsidP="00AC1DE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line="480" w:lineRule="auto"/>
        <w:jc w:val="both"/>
        <w:rPr>
          <w:rFonts w:ascii="Arial" w:hAnsi="Arial" w:cs="Arial"/>
          <w:color w:val="auto"/>
          <w:sz w:val="24"/>
          <w:szCs w:val="24"/>
        </w:rPr>
      </w:pPr>
    </w:p>
    <w:p w14:paraId="57EEF0F3" w14:textId="3E4A0D28" w:rsidR="00437B43" w:rsidRPr="0080254B" w:rsidRDefault="00437B43" w:rsidP="00AC1DE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line="480" w:lineRule="auto"/>
        <w:jc w:val="both"/>
        <w:rPr>
          <w:rFonts w:ascii="Arial" w:eastAsia="Times New Roman" w:hAnsi="Arial" w:cs="Arial"/>
          <w:b/>
          <w:bCs/>
          <w:color w:val="auto"/>
        </w:rPr>
      </w:pPr>
      <w:r w:rsidRPr="0080254B">
        <w:rPr>
          <w:rFonts w:ascii="Arial" w:eastAsia="Cambria" w:hAnsi="Arial" w:cs="Arial"/>
          <w:b/>
          <w:bCs/>
          <w:sz w:val="28"/>
          <w:szCs w:val="28"/>
        </w:rPr>
        <w:t>Introduction</w:t>
      </w:r>
    </w:p>
    <w:p w14:paraId="7E232A81" w14:textId="54D95864" w:rsidR="00B33523" w:rsidRDefault="00DF216C" w:rsidP="00AC1DED">
      <w:pPr>
        <w:pStyle w:val="Default"/>
        <w:spacing w:before="120" w:line="480" w:lineRule="auto"/>
        <w:jc w:val="both"/>
        <w:rPr>
          <w:rFonts w:ascii="Arial" w:eastAsia="Times New Roman" w:hAnsi="Arial" w:cs="Arial"/>
          <w:sz w:val="24"/>
          <w:szCs w:val="24"/>
        </w:rPr>
      </w:pPr>
      <w:r>
        <w:rPr>
          <w:rFonts w:ascii="Arial" w:eastAsia="Times New Roman" w:hAnsi="Arial" w:cs="Arial"/>
          <w:sz w:val="24"/>
          <w:szCs w:val="24"/>
        </w:rPr>
        <w:t>A</w:t>
      </w:r>
      <w:r w:rsidR="00B33523" w:rsidRPr="007D23CA">
        <w:rPr>
          <w:rFonts w:ascii="Arial" w:eastAsia="Times New Roman" w:hAnsi="Arial" w:cs="Arial"/>
          <w:sz w:val="24"/>
          <w:szCs w:val="24"/>
        </w:rPr>
        <w:t>tmospheric CO</w:t>
      </w:r>
      <w:r w:rsidR="00B33523" w:rsidRPr="007D23CA">
        <w:rPr>
          <w:rFonts w:ascii="Arial" w:eastAsia="Times New Roman" w:hAnsi="Arial" w:cs="Arial"/>
          <w:sz w:val="24"/>
          <w:szCs w:val="24"/>
          <w:vertAlign w:val="subscript"/>
        </w:rPr>
        <w:t>2</w:t>
      </w:r>
      <w:r w:rsidR="00B33523" w:rsidRPr="007D23CA">
        <w:rPr>
          <w:rFonts w:ascii="Arial" w:eastAsia="Times New Roman" w:hAnsi="Arial" w:cs="Arial"/>
          <w:sz w:val="24"/>
          <w:szCs w:val="24"/>
        </w:rPr>
        <w:t xml:space="preserve"> concentration </w:t>
      </w:r>
      <w:r w:rsidR="00B33523" w:rsidRPr="0080254B">
        <w:rPr>
          <w:rFonts w:ascii="Arial" w:hAnsi="Arial" w:cs="Arial"/>
          <w:sz w:val="24"/>
          <w:szCs w:val="24"/>
        </w:rPr>
        <w:t>[CO</w:t>
      </w:r>
      <w:r w:rsidR="00B33523" w:rsidRPr="0080254B">
        <w:rPr>
          <w:rFonts w:ascii="Arial" w:hAnsi="Arial" w:cs="Arial"/>
          <w:sz w:val="24"/>
          <w:szCs w:val="24"/>
          <w:vertAlign w:val="subscript"/>
        </w:rPr>
        <w:t>2</w:t>
      </w:r>
      <w:r w:rsidR="00B33523" w:rsidRPr="0080254B">
        <w:rPr>
          <w:rFonts w:ascii="Arial" w:hAnsi="Arial" w:cs="Arial"/>
          <w:sz w:val="24"/>
          <w:szCs w:val="24"/>
        </w:rPr>
        <w:t>]</w:t>
      </w:r>
      <w:r w:rsidR="00B33523" w:rsidRPr="0080254B">
        <w:rPr>
          <w:rFonts w:ascii="Arial" w:eastAsia="Times New Roman" w:hAnsi="Arial" w:cs="Arial"/>
          <w:sz w:val="24"/>
          <w:szCs w:val="24"/>
        </w:rPr>
        <w:t xml:space="preserve"> </w:t>
      </w:r>
      <w:r>
        <w:rPr>
          <w:rFonts w:ascii="Arial" w:eastAsia="Times New Roman" w:hAnsi="Arial" w:cs="Arial"/>
          <w:sz w:val="24"/>
          <w:szCs w:val="24"/>
        </w:rPr>
        <w:t>has</w:t>
      </w:r>
      <w:r w:rsidR="00B33523" w:rsidRPr="0080254B">
        <w:rPr>
          <w:rFonts w:ascii="Arial" w:eastAsia="Times New Roman" w:hAnsi="Arial" w:cs="Arial"/>
          <w:sz w:val="24"/>
          <w:szCs w:val="24"/>
        </w:rPr>
        <w:t xml:space="preserve"> direct impacts on </w:t>
      </w:r>
      <w:r w:rsidR="00CC4CFA">
        <w:rPr>
          <w:rFonts w:ascii="Arial" w:eastAsia="Times New Roman" w:hAnsi="Arial" w:cs="Arial"/>
          <w:sz w:val="24"/>
          <w:szCs w:val="24"/>
        </w:rPr>
        <w:t xml:space="preserve">the </w:t>
      </w:r>
      <w:r w:rsidR="00B33523" w:rsidRPr="0080254B">
        <w:rPr>
          <w:rFonts w:ascii="Arial" w:eastAsia="Times New Roman" w:hAnsi="Arial" w:cs="Arial"/>
          <w:sz w:val="24"/>
          <w:szCs w:val="24"/>
        </w:rPr>
        <w:t xml:space="preserve">photosynthesis and water-use efficiency of </w:t>
      </w:r>
      <w:r w:rsidR="00CC4CFA">
        <w:rPr>
          <w:rFonts w:ascii="Arial" w:eastAsia="Times New Roman" w:hAnsi="Arial" w:cs="Arial"/>
          <w:sz w:val="24"/>
          <w:szCs w:val="24"/>
        </w:rPr>
        <w:t>C</w:t>
      </w:r>
      <w:r w:rsidR="00CC4CFA">
        <w:rPr>
          <w:rFonts w:ascii="Arial" w:eastAsia="Times New Roman" w:hAnsi="Arial" w:cs="Arial"/>
          <w:sz w:val="24"/>
          <w:szCs w:val="24"/>
          <w:vertAlign w:val="subscript"/>
        </w:rPr>
        <w:t>3</w:t>
      </w:r>
      <w:r w:rsidR="00CC4CFA">
        <w:rPr>
          <w:rFonts w:ascii="Arial" w:eastAsia="Times New Roman" w:hAnsi="Arial" w:cs="Arial"/>
          <w:sz w:val="24"/>
          <w:szCs w:val="24"/>
        </w:rPr>
        <w:t xml:space="preserve"> plants</w:t>
      </w:r>
      <w:r w:rsidR="00B33523" w:rsidRPr="0080254B">
        <w:rPr>
          <w:rFonts w:ascii="Arial" w:eastAsia="Times New Roman" w:hAnsi="Arial" w:cs="Arial"/>
          <w:sz w:val="24"/>
          <w:szCs w:val="24"/>
        </w:rPr>
        <w:t xml:space="preserve"> </w:t>
      </w:r>
      <w:r w:rsidR="00B33523" w:rsidRPr="0080254B">
        <w:rPr>
          <w:rFonts w:ascii="Arial" w:eastAsia="Times New Roman" w:hAnsi="Arial" w:cs="Arial"/>
          <w:noProof/>
          <w:sz w:val="24"/>
          <w:szCs w:val="24"/>
        </w:rPr>
        <w:t>(Drake et al., 1997</w:t>
      </w:r>
      <w:r w:rsidR="005A15F2" w:rsidRPr="00800259">
        <w:rPr>
          <w:rFonts w:ascii="Arial" w:eastAsia="Times New Roman" w:hAnsi="Arial" w:cs="Arial"/>
          <w:noProof/>
          <w:color w:val="000000" w:themeColor="text1"/>
          <w:sz w:val="24"/>
          <w:szCs w:val="24"/>
        </w:rPr>
        <w:t xml:space="preserve">; </w:t>
      </w:r>
      <w:r w:rsidR="00ED496B" w:rsidRPr="00800259">
        <w:rPr>
          <w:rFonts w:ascii="Arial" w:eastAsia="Times New Roman" w:hAnsi="Arial" w:cs="Arial"/>
          <w:noProof/>
          <w:color w:val="000000" w:themeColor="text1"/>
          <w:sz w:val="24"/>
          <w:szCs w:val="24"/>
        </w:rPr>
        <w:t xml:space="preserve">Ainsworth and Long, 2005; </w:t>
      </w:r>
      <w:r w:rsidR="005A15F2" w:rsidRPr="00800259">
        <w:rPr>
          <w:rFonts w:ascii="Arial" w:eastAsia="Times New Roman" w:hAnsi="Arial" w:cs="Arial"/>
          <w:noProof/>
          <w:color w:val="000000" w:themeColor="text1"/>
          <w:sz w:val="24"/>
          <w:szCs w:val="24"/>
        </w:rPr>
        <w:t>Norby and Zak, 2011</w:t>
      </w:r>
      <w:r w:rsidR="00ED496B" w:rsidRPr="00800259">
        <w:rPr>
          <w:rFonts w:ascii="Arial" w:eastAsia="Times New Roman" w:hAnsi="Arial" w:cs="Arial"/>
          <w:noProof/>
          <w:color w:val="000000" w:themeColor="text1"/>
          <w:sz w:val="24"/>
          <w:szCs w:val="24"/>
        </w:rPr>
        <w:t>; De Kauwe et al., 2013</w:t>
      </w:r>
      <w:r w:rsidR="00B33523" w:rsidRPr="00800259">
        <w:rPr>
          <w:rFonts w:ascii="Arial" w:eastAsia="Times New Roman" w:hAnsi="Arial" w:cs="Arial"/>
          <w:noProof/>
          <w:color w:val="000000" w:themeColor="text1"/>
          <w:sz w:val="24"/>
          <w:szCs w:val="24"/>
        </w:rPr>
        <w:t>)</w:t>
      </w:r>
      <w:r w:rsidR="00B33523" w:rsidRPr="00800259">
        <w:rPr>
          <w:rFonts w:ascii="Arial" w:eastAsia="Times New Roman" w:hAnsi="Arial" w:cs="Arial"/>
          <w:color w:val="000000" w:themeColor="text1"/>
          <w:sz w:val="24"/>
          <w:szCs w:val="24"/>
        </w:rPr>
        <w:t xml:space="preserve">. However, </w:t>
      </w:r>
      <w:r w:rsidR="00DF7418" w:rsidRPr="00800259">
        <w:rPr>
          <w:rFonts w:ascii="Arial" w:eastAsia="Times New Roman" w:hAnsi="Arial" w:cs="Arial"/>
          <w:color w:val="000000" w:themeColor="text1"/>
          <w:sz w:val="24"/>
          <w:szCs w:val="24"/>
        </w:rPr>
        <w:t xml:space="preserve">several </w:t>
      </w:r>
      <w:r w:rsidR="00A83E2E">
        <w:rPr>
          <w:rFonts w:ascii="Arial" w:eastAsia="Times New Roman" w:hAnsi="Arial" w:cs="Arial"/>
          <w:sz w:val="24"/>
          <w:szCs w:val="24"/>
        </w:rPr>
        <w:t>studies</w:t>
      </w:r>
      <w:r w:rsidR="00B33523">
        <w:rPr>
          <w:rFonts w:ascii="Arial" w:eastAsia="Times New Roman" w:hAnsi="Arial" w:cs="Arial"/>
          <w:sz w:val="24"/>
          <w:szCs w:val="24"/>
        </w:rPr>
        <w:t xml:space="preserve"> </w:t>
      </w:r>
      <w:r w:rsidR="00A83E2E">
        <w:rPr>
          <w:rFonts w:ascii="Arial" w:eastAsia="Times New Roman" w:hAnsi="Arial" w:cs="Arial"/>
          <w:sz w:val="24"/>
          <w:szCs w:val="24"/>
        </w:rPr>
        <w:t xml:space="preserve">of tree radial growth </w:t>
      </w:r>
      <w:r w:rsidR="00B33523">
        <w:rPr>
          <w:rFonts w:ascii="Arial" w:eastAsia="Times New Roman" w:hAnsi="Arial" w:cs="Arial"/>
          <w:sz w:val="24"/>
          <w:szCs w:val="24"/>
        </w:rPr>
        <w:t xml:space="preserve">in well-watered temperate and tropical regions have </w:t>
      </w:r>
      <w:r>
        <w:rPr>
          <w:rFonts w:ascii="Arial" w:eastAsia="Times New Roman" w:hAnsi="Arial" w:cs="Arial"/>
          <w:sz w:val="24"/>
          <w:szCs w:val="24"/>
        </w:rPr>
        <w:t xml:space="preserve">failed to </w:t>
      </w:r>
      <w:r w:rsidR="00B33523">
        <w:rPr>
          <w:rFonts w:ascii="Arial" w:eastAsia="Times New Roman" w:hAnsi="Arial" w:cs="Arial"/>
          <w:sz w:val="24"/>
          <w:szCs w:val="24"/>
        </w:rPr>
        <w:t>show increase</w:t>
      </w:r>
      <w:r>
        <w:rPr>
          <w:rFonts w:ascii="Arial" w:eastAsia="Times New Roman" w:hAnsi="Arial" w:cs="Arial"/>
          <w:sz w:val="24"/>
          <w:szCs w:val="24"/>
        </w:rPr>
        <w:t>s</w:t>
      </w:r>
      <w:r w:rsidR="00B33523">
        <w:rPr>
          <w:rFonts w:ascii="Arial" w:eastAsia="Times New Roman" w:hAnsi="Arial" w:cs="Arial"/>
          <w:sz w:val="24"/>
          <w:szCs w:val="24"/>
        </w:rPr>
        <w:t xml:space="preserve"> </w:t>
      </w:r>
      <w:r>
        <w:rPr>
          <w:rFonts w:ascii="Arial" w:eastAsia="Times New Roman" w:hAnsi="Arial" w:cs="Arial"/>
          <w:sz w:val="24"/>
          <w:szCs w:val="24"/>
        </w:rPr>
        <w:t xml:space="preserve">that </w:t>
      </w:r>
      <w:r w:rsidR="00A83E2E">
        <w:rPr>
          <w:rFonts w:ascii="Arial" w:eastAsia="Times New Roman" w:hAnsi="Arial" w:cs="Arial"/>
          <w:sz w:val="24"/>
          <w:szCs w:val="24"/>
        </w:rPr>
        <w:t>might</w:t>
      </w:r>
      <w:r>
        <w:rPr>
          <w:rFonts w:ascii="Arial" w:eastAsia="Times New Roman" w:hAnsi="Arial" w:cs="Arial"/>
          <w:sz w:val="24"/>
          <w:szCs w:val="24"/>
        </w:rPr>
        <w:t xml:space="preserve"> be attributed to</w:t>
      </w:r>
      <w:r w:rsidR="00B33523">
        <w:rPr>
          <w:rFonts w:ascii="Arial" w:eastAsia="Times New Roman" w:hAnsi="Arial" w:cs="Arial"/>
          <w:sz w:val="24"/>
          <w:szCs w:val="24"/>
        </w:rPr>
        <w:t xml:space="preserve"> increasing </w:t>
      </w:r>
      <w:r w:rsidR="00B33523" w:rsidRPr="0080254B">
        <w:rPr>
          <w:rFonts w:ascii="Arial" w:hAnsi="Arial" w:cs="Arial"/>
          <w:sz w:val="24"/>
          <w:szCs w:val="24"/>
        </w:rPr>
        <w:t>[CO</w:t>
      </w:r>
      <w:r w:rsidR="00B33523" w:rsidRPr="0080254B">
        <w:rPr>
          <w:rFonts w:ascii="Arial" w:hAnsi="Arial" w:cs="Arial"/>
          <w:sz w:val="24"/>
          <w:szCs w:val="24"/>
          <w:vertAlign w:val="subscript"/>
        </w:rPr>
        <w:t>2</w:t>
      </w:r>
      <w:r w:rsidR="00B33523" w:rsidRPr="0080254B">
        <w:rPr>
          <w:rFonts w:ascii="Arial" w:hAnsi="Arial" w:cs="Arial"/>
          <w:sz w:val="24"/>
          <w:szCs w:val="24"/>
        </w:rPr>
        <w:t>]</w:t>
      </w:r>
      <w:r w:rsidR="00B33523" w:rsidRPr="0080254B">
        <w:rPr>
          <w:rFonts w:ascii="Arial" w:eastAsia="Times New Roman" w:hAnsi="Arial" w:cs="Arial"/>
          <w:sz w:val="24"/>
          <w:szCs w:val="24"/>
        </w:rPr>
        <w:t xml:space="preserve"> </w:t>
      </w:r>
      <w:r w:rsidR="00B33523" w:rsidRPr="0080254B">
        <w:rPr>
          <w:rFonts w:ascii="Arial" w:eastAsia="Times New Roman" w:hAnsi="Arial" w:cs="Arial"/>
          <w:noProof/>
          <w:sz w:val="24"/>
          <w:szCs w:val="24"/>
        </w:rPr>
        <w:t xml:space="preserve">(Kienast and Luxmoore, 1988; </w:t>
      </w:r>
      <w:bookmarkStart w:id="0" w:name="OLE_LINK14"/>
      <w:bookmarkStart w:id="1" w:name="OLE_LINK15"/>
      <w:r w:rsidR="00B33523" w:rsidRPr="0080254B">
        <w:rPr>
          <w:rFonts w:ascii="Arial" w:eastAsia="Times New Roman" w:hAnsi="Arial" w:cs="Arial"/>
          <w:noProof/>
          <w:sz w:val="24"/>
          <w:szCs w:val="24"/>
        </w:rPr>
        <w:t xml:space="preserve">Gedalof </w:t>
      </w:r>
      <w:bookmarkEnd w:id="0"/>
      <w:bookmarkEnd w:id="1"/>
      <w:r w:rsidR="00B33523" w:rsidRPr="0080254B">
        <w:rPr>
          <w:rFonts w:ascii="Arial" w:eastAsia="Times New Roman" w:hAnsi="Arial" w:cs="Arial"/>
          <w:noProof/>
          <w:sz w:val="24"/>
          <w:szCs w:val="24"/>
        </w:rPr>
        <w:t xml:space="preserve">and </w:t>
      </w:r>
      <w:r w:rsidR="00B33523" w:rsidRPr="007D23CA">
        <w:rPr>
          <w:rFonts w:ascii="Arial" w:eastAsia="Times New Roman" w:hAnsi="Arial" w:cs="Arial"/>
          <w:noProof/>
          <w:sz w:val="24"/>
          <w:szCs w:val="24"/>
        </w:rPr>
        <w:t xml:space="preserve">Berg, 2010; </w:t>
      </w:r>
      <w:r w:rsidR="00866B8C">
        <w:rPr>
          <w:rFonts w:ascii="Arial" w:eastAsia="Times New Roman" w:hAnsi="Arial" w:cs="Arial"/>
          <w:noProof/>
          <w:sz w:val="24"/>
          <w:szCs w:val="24"/>
        </w:rPr>
        <w:lastRenderedPageBreak/>
        <w:t xml:space="preserve">Girardin et al., 2011; </w:t>
      </w:r>
      <w:r w:rsidR="00E724B3" w:rsidRPr="00E724B3">
        <w:rPr>
          <w:rFonts w:ascii="Arial" w:hAnsi="Arial"/>
          <w:sz w:val="24"/>
          <w:szCs w:val="24"/>
        </w:rPr>
        <w:t>Peñuelas</w:t>
      </w:r>
      <w:r w:rsidR="00E724B3" w:rsidRPr="00E724B3">
        <w:rPr>
          <w:rFonts w:ascii="Arial" w:eastAsia="Times New Roman" w:hAnsi="Arial" w:cs="Arial"/>
          <w:noProof/>
          <w:sz w:val="24"/>
          <w:szCs w:val="24"/>
        </w:rPr>
        <w:t xml:space="preserve"> et al., 2011</w:t>
      </w:r>
      <w:r w:rsidR="00E724B3">
        <w:rPr>
          <w:rFonts w:ascii="Arial" w:eastAsia="Times New Roman" w:hAnsi="Arial" w:cs="Arial"/>
          <w:noProof/>
          <w:sz w:val="24"/>
          <w:szCs w:val="24"/>
        </w:rPr>
        <w:t xml:space="preserve">; </w:t>
      </w:r>
      <w:r w:rsidR="00B33523" w:rsidRPr="007D23CA">
        <w:rPr>
          <w:rFonts w:ascii="Arial" w:eastAsia="Times New Roman" w:hAnsi="Arial" w:cs="Arial"/>
          <w:noProof/>
          <w:sz w:val="24"/>
          <w:szCs w:val="24"/>
        </w:rPr>
        <w:t>van der Sleen et al., 2015)</w:t>
      </w:r>
      <w:r>
        <w:rPr>
          <w:rFonts w:ascii="Arial" w:eastAsia="Times New Roman" w:hAnsi="Arial" w:cs="Arial"/>
          <w:noProof/>
          <w:sz w:val="24"/>
          <w:szCs w:val="24"/>
        </w:rPr>
        <w:t>. Moreover,</w:t>
      </w:r>
      <w:r w:rsidR="00B33523">
        <w:rPr>
          <w:rFonts w:ascii="Arial" w:eastAsia="Times New Roman" w:hAnsi="Arial" w:cs="Arial"/>
          <w:noProof/>
          <w:sz w:val="24"/>
          <w:szCs w:val="24"/>
        </w:rPr>
        <w:t xml:space="preserve"> tree-growth modelling </w:t>
      </w:r>
      <w:r w:rsidR="00B33523" w:rsidRPr="00BC32A3">
        <w:rPr>
          <w:rFonts w:ascii="Arial" w:eastAsia="Times New Roman" w:hAnsi="Arial" w:cs="Arial"/>
          <w:noProof/>
          <w:sz w:val="24"/>
          <w:szCs w:val="24"/>
        </w:rPr>
        <w:t>(Boucher et al., 2014; Li et al., 2014)</w:t>
      </w:r>
      <w:r>
        <w:rPr>
          <w:rFonts w:ascii="Arial" w:eastAsia="Times New Roman" w:hAnsi="Arial" w:cs="Arial"/>
          <w:noProof/>
          <w:sz w:val="24"/>
          <w:szCs w:val="24"/>
        </w:rPr>
        <w:t xml:space="preserve"> ha</w:t>
      </w:r>
      <w:r w:rsidR="00A83E2E">
        <w:rPr>
          <w:rFonts w:ascii="Arial" w:eastAsia="Times New Roman" w:hAnsi="Arial" w:cs="Arial"/>
          <w:noProof/>
          <w:sz w:val="24"/>
          <w:szCs w:val="24"/>
        </w:rPr>
        <w:t>s</w:t>
      </w:r>
      <w:r>
        <w:rPr>
          <w:rFonts w:ascii="Arial" w:eastAsia="Times New Roman" w:hAnsi="Arial" w:cs="Arial"/>
          <w:noProof/>
          <w:sz w:val="24"/>
          <w:szCs w:val="24"/>
        </w:rPr>
        <w:t xml:space="preserve"> </w:t>
      </w:r>
      <w:r w:rsidR="00A83E2E">
        <w:rPr>
          <w:rFonts w:ascii="Arial" w:eastAsia="Times New Roman" w:hAnsi="Arial" w:cs="Arial"/>
          <w:noProof/>
          <w:sz w:val="24"/>
          <w:szCs w:val="24"/>
        </w:rPr>
        <w:t>suggested</w:t>
      </w:r>
      <w:r>
        <w:rPr>
          <w:rFonts w:ascii="Arial" w:eastAsia="Times New Roman" w:hAnsi="Arial" w:cs="Arial"/>
          <w:noProof/>
          <w:sz w:val="24"/>
          <w:szCs w:val="24"/>
        </w:rPr>
        <w:t xml:space="preserve"> that the expected </w:t>
      </w:r>
      <w:r w:rsidR="00C0035D">
        <w:rPr>
          <w:rFonts w:ascii="Arial" w:eastAsia="Times New Roman" w:hAnsi="Arial" w:cs="Arial"/>
          <w:noProof/>
          <w:sz w:val="24"/>
          <w:szCs w:val="24"/>
        </w:rPr>
        <w:t xml:space="preserve">radial growth </w:t>
      </w:r>
      <w:r w:rsidR="00A83E2E">
        <w:rPr>
          <w:rFonts w:ascii="Arial" w:eastAsia="Times New Roman" w:hAnsi="Arial" w:cs="Arial"/>
          <w:noProof/>
          <w:sz w:val="24"/>
          <w:szCs w:val="24"/>
        </w:rPr>
        <w:t>enhancement</w:t>
      </w:r>
      <w:r>
        <w:rPr>
          <w:rFonts w:ascii="Arial" w:eastAsia="Times New Roman" w:hAnsi="Arial" w:cs="Arial"/>
          <w:noProof/>
          <w:sz w:val="24"/>
          <w:szCs w:val="24"/>
        </w:rPr>
        <w:t xml:space="preserve"> due to </w:t>
      </w:r>
      <w:r w:rsidR="00A83E2E">
        <w:rPr>
          <w:rFonts w:ascii="Arial" w:eastAsia="Times New Roman" w:hAnsi="Arial" w:cs="Arial"/>
          <w:noProof/>
          <w:sz w:val="24"/>
          <w:szCs w:val="24"/>
        </w:rPr>
        <w:t xml:space="preserve">the recent </w:t>
      </w:r>
      <w:r>
        <w:rPr>
          <w:rFonts w:ascii="Arial" w:eastAsia="Times New Roman" w:hAnsi="Arial" w:cs="Arial"/>
          <w:noProof/>
          <w:sz w:val="24"/>
          <w:szCs w:val="24"/>
        </w:rPr>
        <w:t>[CO</w:t>
      </w:r>
      <w:r>
        <w:rPr>
          <w:rFonts w:ascii="Arial" w:eastAsia="Times New Roman" w:hAnsi="Arial" w:cs="Arial"/>
          <w:noProof/>
          <w:sz w:val="24"/>
          <w:szCs w:val="24"/>
          <w:vertAlign w:val="subscript"/>
        </w:rPr>
        <w:t>2</w:t>
      </w:r>
      <w:r>
        <w:rPr>
          <w:rFonts w:ascii="Arial" w:eastAsia="Times New Roman" w:hAnsi="Arial" w:cs="Arial"/>
          <w:noProof/>
          <w:sz w:val="24"/>
          <w:szCs w:val="24"/>
        </w:rPr>
        <w:t xml:space="preserve">] </w:t>
      </w:r>
      <w:r w:rsidR="00A83E2E">
        <w:rPr>
          <w:rFonts w:ascii="Arial" w:eastAsia="Times New Roman" w:hAnsi="Arial" w:cs="Arial"/>
          <w:noProof/>
          <w:sz w:val="24"/>
          <w:szCs w:val="24"/>
        </w:rPr>
        <w:t xml:space="preserve">increase </w:t>
      </w:r>
      <w:r>
        <w:rPr>
          <w:rFonts w:ascii="Arial" w:eastAsia="Times New Roman" w:hAnsi="Arial" w:cs="Arial"/>
          <w:noProof/>
          <w:sz w:val="24"/>
          <w:szCs w:val="24"/>
        </w:rPr>
        <w:t>is quite small</w:t>
      </w:r>
      <w:r w:rsidR="00761E74">
        <w:rPr>
          <w:rFonts w:ascii="Arial" w:eastAsia="Times New Roman" w:hAnsi="Arial" w:cs="Arial"/>
          <w:noProof/>
          <w:sz w:val="24"/>
          <w:szCs w:val="24"/>
        </w:rPr>
        <w:t>,</w:t>
      </w:r>
      <w:r w:rsidR="00C0035D">
        <w:rPr>
          <w:rFonts w:ascii="Arial" w:eastAsia="Times New Roman" w:hAnsi="Arial" w:cs="Arial"/>
          <w:noProof/>
          <w:sz w:val="24"/>
          <w:szCs w:val="24"/>
        </w:rPr>
        <w:t xml:space="preserve"> compar</w:t>
      </w:r>
      <w:r w:rsidR="00A83E2E">
        <w:rPr>
          <w:rFonts w:ascii="Arial" w:eastAsia="Times New Roman" w:hAnsi="Arial" w:cs="Arial"/>
          <w:noProof/>
          <w:sz w:val="24"/>
          <w:szCs w:val="24"/>
        </w:rPr>
        <w:t xml:space="preserve">ed to the effects of </w:t>
      </w:r>
      <w:r w:rsidR="00C0035D">
        <w:rPr>
          <w:rFonts w:ascii="Arial" w:eastAsia="Times New Roman" w:hAnsi="Arial" w:cs="Arial"/>
          <w:noProof/>
          <w:sz w:val="24"/>
          <w:szCs w:val="24"/>
        </w:rPr>
        <w:t>climate variability.</w:t>
      </w:r>
      <w:r w:rsidR="00B33523">
        <w:rPr>
          <w:rFonts w:ascii="Arial" w:eastAsia="Times New Roman" w:hAnsi="Arial" w:cs="Arial"/>
          <w:noProof/>
          <w:sz w:val="24"/>
          <w:szCs w:val="24"/>
        </w:rPr>
        <w:t xml:space="preserve"> </w:t>
      </w:r>
      <w:r w:rsidR="00B33523">
        <w:rPr>
          <w:rFonts w:ascii="Arial" w:eastAsia="Times New Roman" w:hAnsi="Arial" w:cs="Arial"/>
          <w:sz w:val="24"/>
          <w:szCs w:val="24"/>
        </w:rPr>
        <w:t>A</w:t>
      </w:r>
      <w:r w:rsidR="00B33523" w:rsidRPr="007D23CA">
        <w:rPr>
          <w:rFonts w:ascii="Arial" w:eastAsia="Times New Roman" w:hAnsi="Arial" w:cs="Arial"/>
          <w:sz w:val="24"/>
          <w:szCs w:val="24"/>
        </w:rPr>
        <w:t xml:space="preserve"> stronger response to enhanced </w:t>
      </w:r>
      <w:r w:rsidR="00B33523" w:rsidRPr="007D23CA">
        <w:rPr>
          <w:rFonts w:ascii="Arial" w:hAnsi="Arial" w:cs="Arial"/>
          <w:sz w:val="24"/>
          <w:szCs w:val="24"/>
        </w:rPr>
        <w:t>[CO</w:t>
      </w:r>
      <w:r w:rsidR="00B33523" w:rsidRPr="007D23CA">
        <w:rPr>
          <w:rFonts w:ascii="Arial" w:hAnsi="Arial" w:cs="Arial"/>
          <w:sz w:val="24"/>
          <w:szCs w:val="24"/>
          <w:vertAlign w:val="subscript"/>
        </w:rPr>
        <w:t>2</w:t>
      </w:r>
      <w:r w:rsidR="00B33523" w:rsidRPr="007D23CA">
        <w:rPr>
          <w:rFonts w:ascii="Arial" w:hAnsi="Arial" w:cs="Arial"/>
          <w:sz w:val="24"/>
          <w:szCs w:val="24"/>
        </w:rPr>
        <w:t xml:space="preserve">] might be expected </w:t>
      </w:r>
      <w:r w:rsidR="00B33523" w:rsidRPr="00CC4CFA">
        <w:rPr>
          <w:rFonts w:ascii="Arial" w:hAnsi="Arial" w:cs="Arial"/>
          <w:i/>
          <w:sz w:val="24"/>
          <w:szCs w:val="24"/>
        </w:rPr>
        <w:t>a priori</w:t>
      </w:r>
      <w:r w:rsidR="00B33523" w:rsidRPr="007D23CA">
        <w:rPr>
          <w:rFonts w:ascii="Arial" w:hAnsi="Arial" w:cs="Arial"/>
          <w:sz w:val="24"/>
          <w:szCs w:val="24"/>
        </w:rPr>
        <w:t xml:space="preserve"> in water-limited regions </w:t>
      </w:r>
      <w:r w:rsidR="00B33523" w:rsidRPr="007D23CA">
        <w:rPr>
          <w:rFonts w:ascii="Arial" w:hAnsi="Arial" w:cs="Arial"/>
          <w:noProof/>
          <w:sz w:val="24"/>
          <w:szCs w:val="24"/>
        </w:rPr>
        <w:t>(Field et al., 1983; Hyvönen et al., 2007)</w:t>
      </w:r>
      <w:r w:rsidR="00B33523" w:rsidRPr="007D23CA">
        <w:rPr>
          <w:rFonts w:ascii="Arial" w:hAnsi="Arial" w:cs="Arial"/>
          <w:sz w:val="24"/>
          <w:szCs w:val="24"/>
        </w:rPr>
        <w:t>, because stomatal conductance is reduced when [CO</w:t>
      </w:r>
      <w:r w:rsidR="00B33523" w:rsidRPr="007D23CA">
        <w:rPr>
          <w:rFonts w:ascii="Arial" w:hAnsi="Arial" w:cs="Arial"/>
          <w:sz w:val="24"/>
          <w:szCs w:val="24"/>
          <w:vertAlign w:val="subscript"/>
        </w:rPr>
        <w:t>2</w:t>
      </w:r>
      <w:r w:rsidR="00B33523" w:rsidRPr="007D23CA">
        <w:rPr>
          <w:rFonts w:ascii="Arial" w:hAnsi="Arial" w:cs="Arial"/>
          <w:sz w:val="24"/>
          <w:szCs w:val="24"/>
        </w:rPr>
        <w:t>] is higher</w:t>
      </w:r>
      <w:r w:rsidR="00CC4CFA">
        <w:rPr>
          <w:rFonts w:ascii="Arial" w:hAnsi="Arial" w:cs="Arial"/>
          <w:sz w:val="24"/>
          <w:szCs w:val="24"/>
        </w:rPr>
        <w:t xml:space="preserve">. This is a </w:t>
      </w:r>
      <w:r>
        <w:rPr>
          <w:rFonts w:ascii="Arial" w:hAnsi="Arial" w:cs="Arial"/>
          <w:sz w:val="24"/>
          <w:szCs w:val="24"/>
        </w:rPr>
        <w:t xml:space="preserve">common </w:t>
      </w:r>
      <w:r w:rsidR="00CC4CFA">
        <w:rPr>
          <w:rFonts w:ascii="Arial" w:hAnsi="Arial" w:cs="Arial"/>
          <w:sz w:val="24"/>
          <w:szCs w:val="24"/>
        </w:rPr>
        <w:t>empirical observation, consistent with</w:t>
      </w:r>
      <w:r w:rsidR="00B33523" w:rsidRPr="007D23CA">
        <w:rPr>
          <w:rFonts w:ascii="Arial" w:hAnsi="Arial" w:cs="Arial"/>
          <w:sz w:val="24"/>
          <w:szCs w:val="24"/>
        </w:rPr>
        <w:t xml:space="preserve"> </w:t>
      </w:r>
      <w:r w:rsidR="00CC4CFA">
        <w:rPr>
          <w:rFonts w:ascii="Arial" w:hAnsi="Arial" w:cs="Arial"/>
          <w:sz w:val="24"/>
          <w:szCs w:val="24"/>
        </w:rPr>
        <w:t>the least-cost hypothesis</w:t>
      </w:r>
      <w:r w:rsidR="00B33523" w:rsidRPr="007D23CA">
        <w:rPr>
          <w:rFonts w:ascii="Arial" w:hAnsi="Arial" w:cs="Arial"/>
          <w:sz w:val="24"/>
          <w:szCs w:val="24"/>
        </w:rPr>
        <w:t xml:space="preserve"> </w:t>
      </w:r>
      <w:r w:rsidR="00B33523">
        <w:rPr>
          <w:rFonts w:ascii="Arial" w:hAnsi="Arial" w:cs="Arial"/>
          <w:sz w:val="24"/>
          <w:szCs w:val="24"/>
        </w:rPr>
        <w:t>(</w:t>
      </w:r>
      <w:r w:rsidR="00B33523" w:rsidRPr="007D23CA">
        <w:rPr>
          <w:rFonts w:ascii="Arial" w:hAnsi="Arial" w:cs="Arial"/>
          <w:noProof/>
          <w:sz w:val="24"/>
          <w:szCs w:val="24"/>
        </w:rPr>
        <w:t>Wright et al., 2003; Prentice et al., 2014</w:t>
      </w:r>
      <w:r w:rsidR="00CC4CFA">
        <w:rPr>
          <w:rFonts w:ascii="Arial" w:hAnsi="Arial" w:cs="Arial"/>
          <w:sz w:val="24"/>
          <w:szCs w:val="24"/>
        </w:rPr>
        <w:t>)</w:t>
      </w:r>
      <w:r w:rsidR="00E724B3">
        <w:rPr>
          <w:rFonts w:ascii="Arial" w:hAnsi="Arial" w:cs="Arial"/>
          <w:sz w:val="24"/>
          <w:szCs w:val="24"/>
        </w:rPr>
        <w:t>,</w:t>
      </w:r>
      <w:r w:rsidR="00CC4CFA">
        <w:rPr>
          <w:rFonts w:ascii="Arial" w:hAnsi="Arial" w:cs="Arial"/>
          <w:sz w:val="24"/>
          <w:szCs w:val="24"/>
        </w:rPr>
        <w:t xml:space="preserve"> which predicts a near-const</w:t>
      </w:r>
      <w:r w:rsidR="00E724B3">
        <w:rPr>
          <w:rFonts w:ascii="Arial" w:hAnsi="Arial" w:cs="Arial"/>
          <w:sz w:val="24"/>
          <w:szCs w:val="24"/>
        </w:rPr>
        <w:t>ant ratio of leaf-internal to am</w:t>
      </w:r>
      <w:r w:rsidR="00CC4CFA">
        <w:rPr>
          <w:rFonts w:ascii="Arial" w:hAnsi="Arial" w:cs="Arial"/>
          <w:sz w:val="24"/>
          <w:szCs w:val="24"/>
        </w:rPr>
        <w:t>bient [CO</w:t>
      </w:r>
      <w:r w:rsidR="00CC4CFA">
        <w:rPr>
          <w:rFonts w:ascii="Arial" w:hAnsi="Arial" w:cs="Arial"/>
          <w:sz w:val="24"/>
          <w:szCs w:val="24"/>
          <w:vertAlign w:val="subscript"/>
        </w:rPr>
        <w:t>2</w:t>
      </w:r>
      <w:r w:rsidR="00CC4CFA">
        <w:rPr>
          <w:rFonts w:ascii="Arial" w:hAnsi="Arial" w:cs="Arial"/>
          <w:sz w:val="24"/>
          <w:szCs w:val="24"/>
        </w:rPr>
        <w:t>] as [CO</w:t>
      </w:r>
      <w:r w:rsidR="00CC4CFA">
        <w:rPr>
          <w:rFonts w:ascii="Arial" w:hAnsi="Arial" w:cs="Arial"/>
          <w:sz w:val="24"/>
          <w:szCs w:val="24"/>
          <w:vertAlign w:val="subscript"/>
        </w:rPr>
        <w:t>2</w:t>
      </w:r>
      <w:r>
        <w:rPr>
          <w:rFonts w:ascii="Arial" w:hAnsi="Arial" w:cs="Arial"/>
          <w:sz w:val="24"/>
          <w:szCs w:val="24"/>
        </w:rPr>
        <w:t xml:space="preserve">] increases – </w:t>
      </w:r>
      <w:r w:rsidR="00CC4CFA">
        <w:rPr>
          <w:rFonts w:ascii="Arial" w:hAnsi="Arial" w:cs="Arial"/>
          <w:sz w:val="24"/>
          <w:szCs w:val="24"/>
        </w:rPr>
        <w:t>while the rate of increase of photosynthesis with [CO</w:t>
      </w:r>
      <w:r w:rsidR="00CC4CFA">
        <w:rPr>
          <w:rFonts w:ascii="Arial" w:hAnsi="Arial" w:cs="Arial"/>
          <w:sz w:val="24"/>
          <w:szCs w:val="24"/>
          <w:vertAlign w:val="subscript"/>
        </w:rPr>
        <w:t>2</w:t>
      </w:r>
      <w:r w:rsidR="00CC4CFA">
        <w:rPr>
          <w:rFonts w:ascii="Arial" w:hAnsi="Arial" w:cs="Arial"/>
          <w:sz w:val="24"/>
          <w:szCs w:val="24"/>
        </w:rPr>
        <w:t>] declines.</w:t>
      </w:r>
      <w:r w:rsidR="00B33523">
        <w:rPr>
          <w:rFonts w:ascii="Arial" w:hAnsi="Arial" w:cs="Arial"/>
          <w:sz w:val="24"/>
          <w:szCs w:val="24"/>
        </w:rPr>
        <w:t xml:space="preserve"> </w:t>
      </w:r>
      <w:r>
        <w:rPr>
          <w:rFonts w:ascii="Arial" w:hAnsi="Arial" w:cs="Arial"/>
          <w:sz w:val="24"/>
          <w:szCs w:val="24"/>
        </w:rPr>
        <w:t>F</w:t>
      </w:r>
      <w:r w:rsidR="00B33523">
        <w:rPr>
          <w:rFonts w:ascii="Arial" w:hAnsi="Arial" w:cs="Arial"/>
          <w:sz w:val="24"/>
          <w:szCs w:val="24"/>
        </w:rPr>
        <w:t xml:space="preserve">ailure to sample water-limited environments </w:t>
      </w:r>
      <w:r w:rsidR="00CC4CFA">
        <w:rPr>
          <w:rFonts w:ascii="Arial" w:hAnsi="Arial" w:cs="Arial"/>
          <w:sz w:val="24"/>
          <w:szCs w:val="24"/>
        </w:rPr>
        <w:t>might</w:t>
      </w:r>
      <w:r w:rsidR="00B33523">
        <w:rPr>
          <w:rFonts w:ascii="Arial" w:hAnsi="Arial" w:cs="Arial"/>
          <w:sz w:val="24"/>
          <w:szCs w:val="24"/>
        </w:rPr>
        <w:t xml:space="preserve"> </w:t>
      </w:r>
      <w:r w:rsidR="00A83E2E">
        <w:rPr>
          <w:rFonts w:ascii="Arial" w:hAnsi="Arial" w:cs="Arial"/>
          <w:sz w:val="24"/>
          <w:szCs w:val="24"/>
        </w:rPr>
        <w:t xml:space="preserve">thus </w:t>
      </w:r>
      <w:r w:rsidR="00C0035D">
        <w:rPr>
          <w:rFonts w:ascii="Arial" w:hAnsi="Arial" w:cs="Arial"/>
          <w:sz w:val="24"/>
          <w:szCs w:val="24"/>
        </w:rPr>
        <w:t>conceivably</w:t>
      </w:r>
      <w:r>
        <w:rPr>
          <w:rFonts w:ascii="Arial" w:hAnsi="Arial" w:cs="Arial"/>
          <w:sz w:val="24"/>
          <w:szCs w:val="24"/>
        </w:rPr>
        <w:t xml:space="preserve"> </w:t>
      </w:r>
      <w:r w:rsidR="000A2A0F">
        <w:rPr>
          <w:rFonts w:ascii="Arial" w:hAnsi="Arial" w:cs="Arial"/>
          <w:sz w:val="24"/>
          <w:szCs w:val="24"/>
        </w:rPr>
        <w:t>expla</w:t>
      </w:r>
      <w:r w:rsidR="00A83E2E">
        <w:rPr>
          <w:rFonts w:ascii="Arial" w:hAnsi="Arial" w:cs="Arial"/>
          <w:sz w:val="24"/>
          <w:szCs w:val="24"/>
        </w:rPr>
        <w:t>in</w:t>
      </w:r>
      <w:r w:rsidR="00B33523">
        <w:rPr>
          <w:rFonts w:ascii="Arial" w:hAnsi="Arial" w:cs="Arial"/>
          <w:sz w:val="24"/>
          <w:szCs w:val="24"/>
        </w:rPr>
        <w:t xml:space="preserve"> the apparent lack of increased stem growth in response to increasing </w:t>
      </w:r>
      <w:r w:rsidR="00B33523" w:rsidRPr="007D23CA">
        <w:rPr>
          <w:rFonts w:ascii="Arial" w:hAnsi="Arial" w:cs="Arial"/>
          <w:sz w:val="24"/>
          <w:szCs w:val="24"/>
        </w:rPr>
        <w:t>[CO</w:t>
      </w:r>
      <w:r w:rsidR="00B33523" w:rsidRPr="007D23CA">
        <w:rPr>
          <w:rFonts w:ascii="Arial" w:hAnsi="Arial" w:cs="Arial"/>
          <w:sz w:val="24"/>
          <w:szCs w:val="24"/>
          <w:vertAlign w:val="subscript"/>
        </w:rPr>
        <w:t>2</w:t>
      </w:r>
      <w:r w:rsidR="00B33523" w:rsidRPr="007D23CA">
        <w:rPr>
          <w:rFonts w:ascii="Arial" w:hAnsi="Arial" w:cs="Arial"/>
          <w:sz w:val="24"/>
          <w:szCs w:val="24"/>
        </w:rPr>
        <w:t>]</w:t>
      </w:r>
      <w:r w:rsidR="00B33523">
        <w:rPr>
          <w:rFonts w:ascii="Arial" w:hAnsi="Arial" w:cs="Arial"/>
          <w:sz w:val="24"/>
          <w:szCs w:val="24"/>
        </w:rPr>
        <w:t>.</w:t>
      </w:r>
    </w:p>
    <w:p w14:paraId="2622A142" w14:textId="77777777" w:rsidR="00B33523" w:rsidRPr="000C7FA6" w:rsidRDefault="00B33523" w:rsidP="00AC1DED">
      <w:pPr>
        <w:pStyle w:val="Default"/>
        <w:spacing w:before="120" w:line="480" w:lineRule="auto"/>
        <w:jc w:val="both"/>
        <w:rPr>
          <w:rFonts w:ascii="Arial" w:eastAsia="Times New Roman" w:hAnsi="Arial" w:cs="Arial"/>
          <w:sz w:val="24"/>
          <w:szCs w:val="24"/>
        </w:rPr>
      </w:pPr>
    </w:p>
    <w:p w14:paraId="19912756" w14:textId="550F96A2" w:rsidR="00B33523" w:rsidRDefault="00B33523" w:rsidP="00AC1DED">
      <w:pPr>
        <w:pStyle w:val="Body"/>
        <w:spacing w:before="120" w:line="480" w:lineRule="auto"/>
        <w:jc w:val="both"/>
        <w:rPr>
          <w:rFonts w:ascii="Arial" w:hAnsi="Arial" w:cs="Arial"/>
          <w:color w:val="auto"/>
        </w:rPr>
      </w:pPr>
      <w:r>
        <w:rPr>
          <w:rFonts w:ascii="Arial" w:hAnsi="Arial" w:cs="Arial"/>
          <w:color w:val="auto"/>
        </w:rPr>
        <w:t xml:space="preserve">An alternative explanation </w:t>
      </w:r>
      <w:r w:rsidR="00CC4CFA">
        <w:rPr>
          <w:rFonts w:ascii="Arial" w:hAnsi="Arial" w:cs="Arial"/>
          <w:color w:val="auto"/>
        </w:rPr>
        <w:t>could be</w:t>
      </w:r>
      <w:r>
        <w:rPr>
          <w:rFonts w:ascii="Arial" w:hAnsi="Arial" w:cs="Arial"/>
          <w:color w:val="auto"/>
        </w:rPr>
        <w:t xml:space="preserve"> that </w:t>
      </w:r>
      <w:r w:rsidRPr="000C7FA6">
        <w:rPr>
          <w:rFonts w:ascii="Arial" w:hAnsi="Arial" w:cs="Arial"/>
          <w:color w:val="auto"/>
        </w:rPr>
        <w:t xml:space="preserve">increased </w:t>
      </w:r>
      <w:r w:rsidR="00CC4CFA">
        <w:rPr>
          <w:rFonts w:ascii="Arial" w:hAnsi="Arial" w:cs="Arial"/>
          <w:color w:val="auto"/>
        </w:rPr>
        <w:t>primary production</w:t>
      </w:r>
      <w:r w:rsidRPr="000C7FA6">
        <w:rPr>
          <w:rFonts w:ascii="Arial" w:hAnsi="Arial" w:cs="Arial"/>
          <w:color w:val="auto"/>
        </w:rPr>
        <w:t xml:space="preserve"> due to increased [CO</w:t>
      </w:r>
      <w:r w:rsidRPr="00DF3F47">
        <w:rPr>
          <w:rFonts w:ascii="Arial" w:hAnsi="Arial" w:cs="Arial"/>
          <w:color w:val="auto"/>
          <w:vertAlign w:val="subscript"/>
        </w:rPr>
        <w:t>2</w:t>
      </w:r>
      <w:r w:rsidRPr="000C7FA6">
        <w:rPr>
          <w:rFonts w:ascii="Arial" w:hAnsi="Arial" w:cs="Arial"/>
          <w:color w:val="auto"/>
        </w:rPr>
        <w:t xml:space="preserve">] </w:t>
      </w:r>
      <w:r w:rsidR="00A83E2E">
        <w:rPr>
          <w:rFonts w:ascii="Arial" w:hAnsi="Arial" w:cs="Arial"/>
          <w:color w:val="auto"/>
        </w:rPr>
        <w:t>has not le</w:t>
      </w:r>
      <w:r w:rsidRPr="000C7FA6">
        <w:rPr>
          <w:rFonts w:ascii="Arial" w:hAnsi="Arial" w:cs="Arial"/>
          <w:color w:val="auto"/>
        </w:rPr>
        <w:t>d to increased stem growth</w:t>
      </w:r>
      <w:r w:rsidR="00CC4CFA">
        <w:rPr>
          <w:rFonts w:ascii="Arial" w:hAnsi="Arial" w:cs="Arial"/>
          <w:color w:val="auto"/>
        </w:rPr>
        <w:t xml:space="preserve"> due to</w:t>
      </w:r>
      <w:r w:rsidRPr="000C7FA6">
        <w:rPr>
          <w:rFonts w:ascii="Arial" w:hAnsi="Arial" w:cs="Arial"/>
          <w:color w:val="auto"/>
        </w:rPr>
        <w:t xml:space="preserve"> </w:t>
      </w:r>
      <w:r w:rsidR="004D5034">
        <w:rPr>
          <w:rFonts w:ascii="Arial" w:hAnsi="Arial" w:cs="Arial"/>
          <w:color w:val="auto"/>
        </w:rPr>
        <w:t>a shift</w:t>
      </w:r>
      <w:r w:rsidRPr="000C7FA6">
        <w:rPr>
          <w:rFonts w:ascii="Arial" w:hAnsi="Arial" w:cs="Arial"/>
          <w:color w:val="auto"/>
        </w:rPr>
        <w:t xml:space="preserve"> in </w:t>
      </w:r>
      <w:r w:rsidR="00CC4CFA">
        <w:rPr>
          <w:rFonts w:ascii="Arial" w:hAnsi="Arial" w:cs="Arial"/>
          <w:color w:val="auto"/>
        </w:rPr>
        <w:t xml:space="preserve">carbon </w:t>
      </w:r>
      <w:r w:rsidRPr="000C7FA6">
        <w:rPr>
          <w:rFonts w:ascii="Arial" w:hAnsi="Arial" w:cs="Arial"/>
          <w:color w:val="auto"/>
        </w:rPr>
        <w:t>allocation</w:t>
      </w:r>
      <w:r w:rsidR="004D5034">
        <w:rPr>
          <w:rFonts w:ascii="Arial" w:hAnsi="Arial" w:cs="Arial"/>
          <w:color w:val="auto"/>
        </w:rPr>
        <w:t xml:space="preserve"> away from stems</w:t>
      </w:r>
      <w:r w:rsidRPr="000C7FA6">
        <w:rPr>
          <w:rFonts w:ascii="Arial" w:hAnsi="Arial" w:cs="Arial"/>
          <w:color w:val="auto"/>
        </w:rPr>
        <w:t>.</w:t>
      </w:r>
      <w:r>
        <w:rPr>
          <w:rFonts w:ascii="Arial" w:hAnsi="Arial" w:cs="Arial"/>
          <w:color w:val="auto"/>
        </w:rPr>
        <w:t xml:space="preserve"> There is </w:t>
      </w:r>
      <w:r w:rsidR="00C0035D">
        <w:rPr>
          <w:rFonts w:ascii="Arial" w:hAnsi="Arial" w:cs="Arial"/>
          <w:color w:val="auto"/>
        </w:rPr>
        <w:t xml:space="preserve">some </w:t>
      </w:r>
      <w:r w:rsidR="00CC4CFA">
        <w:rPr>
          <w:rFonts w:ascii="Arial" w:hAnsi="Arial" w:cs="Arial"/>
          <w:color w:val="auto"/>
        </w:rPr>
        <w:t xml:space="preserve">experimental </w:t>
      </w:r>
      <w:r w:rsidRPr="000C7FA6">
        <w:rPr>
          <w:rFonts w:ascii="Arial" w:hAnsi="Arial" w:cs="Arial"/>
          <w:color w:val="auto"/>
        </w:rPr>
        <w:t xml:space="preserve">evidence </w:t>
      </w:r>
      <w:r>
        <w:rPr>
          <w:rFonts w:ascii="Arial" w:hAnsi="Arial" w:cs="Arial"/>
          <w:color w:val="auto"/>
        </w:rPr>
        <w:t xml:space="preserve">that </w:t>
      </w:r>
      <w:r w:rsidRPr="000C7FA6">
        <w:rPr>
          <w:rFonts w:ascii="Arial" w:hAnsi="Arial" w:cs="Arial"/>
          <w:color w:val="auto"/>
        </w:rPr>
        <w:t>changing [CO</w:t>
      </w:r>
      <w:r w:rsidRPr="000C7FA6">
        <w:rPr>
          <w:rFonts w:ascii="Arial" w:hAnsi="Arial" w:cs="Arial"/>
          <w:color w:val="auto"/>
          <w:vertAlign w:val="subscript"/>
        </w:rPr>
        <w:t>2</w:t>
      </w:r>
      <w:r w:rsidRPr="000C7FA6">
        <w:rPr>
          <w:rFonts w:ascii="Arial" w:hAnsi="Arial" w:cs="Arial"/>
          <w:color w:val="auto"/>
        </w:rPr>
        <w:t>] results in changes in carbon allocation between above</w:t>
      </w:r>
      <w:r>
        <w:rPr>
          <w:rFonts w:ascii="Arial" w:hAnsi="Arial" w:cs="Arial"/>
          <w:color w:val="auto"/>
        </w:rPr>
        <w:t>-</w:t>
      </w:r>
      <w:r w:rsidRPr="000C7FA6">
        <w:rPr>
          <w:rFonts w:ascii="Arial" w:hAnsi="Arial" w:cs="Arial"/>
          <w:color w:val="auto"/>
        </w:rPr>
        <w:t xml:space="preserve">ground (leaf, stem) and </w:t>
      </w:r>
      <w:r>
        <w:rPr>
          <w:rFonts w:ascii="Arial" w:hAnsi="Arial" w:cs="Arial"/>
          <w:color w:val="auto"/>
        </w:rPr>
        <w:t>below-</w:t>
      </w:r>
      <w:r w:rsidRPr="000C7FA6">
        <w:rPr>
          <w:rFonts w:ascii="Arial" w:hAnsi="Arial" w:cs="Arial"/>
          <w:color w:val="auto"/>
        </w:rPr>
        <w:t>ground (root) biomass pools. Observations of the response to high [CO</w:t>
      </w:r>
      <w:r w:rsidRPr="000C7FA6">
        <w:rPr>
          <w:rFonts w:ascii="Arial" w:hAnsi="Arial" w:cs="Arial"/>
          <w:color w:val="auto"/>
          <w:vertAlign w:val="subscript"/>
        </w:rPr>
        <w:t>2</w:t>
      </w:r>
      <w:r w:rsidRPr="000C7FA6">
        <w:rPr>
          <w:rFonts w:ascii="Arial" w:hAnsi="Arial" w:cs="Arial"/>
          <w:color w:val="auto"/>
        </w:rPr>
        <w:t>] in Free-Air Carbon</w:t>
      </w:r>
      <w:r w:rsidR="004D5034">
        <w:rPr>
          <w:rFonts w:ascii="Arial" w:hAnsi="Arial" w:cs="Arial"/>
          <w:color w:val="auto"/>
        </w:rPr>
        <w:t xml:space="preserve"> dioxide</w:t>
      </w:r>
      <w:r w:rsidRPr="000C7FA6">
        <w:rPr>
          <w:rFonts w:ascii="Arial" w:hAnsi="Arial" w:cs="Arial"/>
          <w:color w:val="auto"/>
        </w:rPr>
        <w:t xml:space="preserve"> Enrichment (FACE) experiments show that trees </w:t>
      </w:r>
      <w:r w:rsidR="004D5034">
        <w:rPr>
          <w:rFonts w:ascii="Arial" w:hAnsi="Arial" w:cs="Arial"/>
          <w:color w:val="auto"/>
        </w:rPr>
        <w:t xml:space="preserve">commonly increase </w:t>
      </w:r>
      <w:r w:rsidR="00761E74">
        <w:rPr>
          <w:rFonts w:ascii="Arial" w:hAnsi="Arial" w:cs="Arial"/>
          <w:color w:val="auto"/>
        </w:rPr>
        <w:t xml:space="preserve">total </w:t>
      </w:r>
      <w:r w:rsidR="004D5034">
        <w:rPr>
          <w:rFonts w:ascii="Arial" w:hAnsi="Arial" w:cs="Arial"/>
          <w:color w:val="auto"/>
        </w:rPr>
        <w:t>carbon allocation</w:t>
      </w:r>
      <w:r w:rsidRPr="000C7FA6">
        <w:rPr>
          <w:rFonts w:ascii="Arial" w:hAnsi="Arial" w:cs="Arial"/>
          <w:color w:val="auto"/>
        </w:rPr>
        <w:t xml:space="preserve"> below ground, in the form of increased root </w:t>
      </w:r>
      <w:r w:rsidR="004D5034">
        <w:rPr>
          <w:rFonts w:ascii="Arial" w:hAnsi="Arial" w:cs="Arial"/>
          <w:color w:val="auto"/>
        </w:rPr>
        <w:t>production</w:t>
      </w:r>
      <w:r w:rsidRPr="000C7FA6">
        <w:rPr>
          <w:rFonts w:ascii="Arial" w:hAnsi="Arial" w:cs="Arial"/>
          <w:color w:val="auto"/>
        </w:rPr>
        <w:t xml:space="preserve"> and</w:t>
      </w:r>
      <w:r w:rsidR="004D5034">
        <w:rPr>
          <w:rFonts w:ascii="Arial" w:hAnsi="Arial" w:cs="Arial"/>
          <w:color w:val="auto"/>
        </w:rPr>
        <w:t>/or</w:t>
      </w:r>
      <w:r w:rsidRPr="000C7FA6">
        <w:rPr>
          <w:rFonts w:ascii="Arial" w:hAnsi="Arial" w:cs="Arial"/>
          <w:color w:val="auto"/>
        </w:rPr>
        <w:t xml:space="preserve"> </w:t>
      </w:r>
      <w:r w:rsidR="004D5034">
        <w:rPr>
          <w:rFonts w:ascii="Arial" w:hAnsi="Arial" w:cs="Arial"/>
          <w:color w:val="auto"/>
        </w:rPr>
        <w:t>exudation of labile substrates</w:t>
      </w:r>
      <w:r>
        <w:rPr>
          <w:rFonts w:ascii="Arial" w:hAnsi="Arial" w:cs="Arial"/>
          <w:color w:val="auto"/>
        </w:rPr>
        <w:t xml:space="preserve"> (</w:t>
      </w:r>
      <w:r w:rsidRPr="0080254B">
        <w:rPr>
          <w:rFonts w:ascii="Arial" w:hAnsi="Arial" w:cs="Arial"/>
          <w:noProof/>
          <w:color w:val="auto"/>
        </w:rPr>
        <w:t xml:space="preserve">Oak Ridge FACE: </w:t>
      </w:r>
      <w:bookmarkStart w:id="2" w:name="OLE_LINK4"/>
      <w:bookmarkStart w:id="3" w:name="OLE_LINK5"/>
      <w:r w:rsidRPr="0080254B">
        <w:rPr>
          <w:rFonts w:ascii="Arial" w:hAnsi="Arial" w:cs="Arial"/>
          <w:noProof/>
          <w:color w:val="auto"/>
        </w:rPr>
        <w:t xml:space="preserve">Norby </w:t>
      </w:r>
      <w:bookmarkEnd w:id="2"/>
      <w:bookmarkEnd w:id="3"/>
      <w:r w:rsidRPr="0080254B">
        <w:rPr>
          <w:rFonts w:ascii="Arial" w:hAnsi="Arial" w:cs="Arial"/>
          <w:noProof/>
          <w:color w:val="auto"/>
        </w:rPr>
        <w:t xml:space="preserve">et al., 2004; DUKE-FACE: </w:t>
      </w:r>
      <w:bookmarkStart w:id="4" w:name="OLE_LINK6"/>
      <w:bookmarkStart w:id="5" w:name="OLE_LINK9"/>
      <w:r w:rsidRPr="0080254B">
        <w:rPr>
          <w:rFonts w:ascii="Arial" w:hAnsi="Arial" w:cs="Arial"/>
          <w:noProof/>
          <w:color w:val="auto"/>
        </w:rPr>
        <w:t>DeLucia</w:t>
      </w:r>
      <w:bookmarkEnd w:id="4"/>
      <w:bookmarkEnd w:id="5"/>
      <w:r w:rsidRPr="0080254B">
        <w:rPr>
          <w:rFonts w:ascii="Arial" w:hAnsi="Arial" w:cs="Arial"/>
          <w:noProof/>
          <w:color w:val="auto"/>
        </w:rPr>
        <w:t xml:space="preserve"> et al., 1999; Pritchard et al., 2008; Rhinelander ASPEN-FACE: King et al., 2001; EUROFACE: Calfapietra et al., 2003; Lukac et al., 2003; Bangor FACE: </w:t>
      </w:r>
      <w:bookmarkStart w:id="6" w:name="OLE_LINK1"/>
      <w:r w:rsidRPr="0080254B">
        <w:rPr>
          <w:rFonts w:ascii="Arial" w:hAnsi="Arial" w:cs="Arial"/>
          <w:noProof/>
          <w:color w:val="auto"/>
        </w:rPr>
        <w:t xml:space="preserve">Smith </w:t>
      </w:r>
      <w:bookmarkEnd w:id="6"/>
      <w:r w:rsidRPr="0080254B">
        <w:rPr>
          <w:rFonts w:ascii="Arial" w:hAnsi="Arial" w:cs="Arial"/>
          <w:noProof/>
          <w:color w:val="auto"/>
        </w:rPr>
        <w:t>et al., 2013</w:t>
      </w:r>
      <w:r>
        <w:rPr>
          <w:rFonts w:ascii="Arial" w:hAnsi="Arial" w:cs="Arial"/>
          <w:color w:val="auto"/>
        </w:rPr>
        <w:t xml:space="preserve">). In some sites, this increase is clearly </w:t>
      </w:r>
      <w:r w:rsidRPr="000C7FA6">
        <w:rPr>
          <w:rFonts w:ascii="Arial" w:hAnsi="Arial" w:cs="Arial"/>
          <w:color w:val="auto"/>
        </w:rPr>
        <w:t xml:space="preserve">at the expense of stem growth (Battipaglia et al., 2013). </w:t>
      </w:r>
      <w:r>
        <w:rPr>
          <w:rFonts w:ascii="Arial" w:hAnsi="Arial" w:cs="Arial"/>
          <w:color w:val="auto"/>
        </w:rPr>
        <w:t xml:space="preserve">However, monitoring of below-ground </w:t>
      </w:r>
      <w:r w:rsidR="00A83E2E">
        <w:rPr>
          <w:rFonts w:ascii="Arial" w:hAnsi="Arial" w:cs="Arial"/>
          <w:color w:val="auto"/>
        </w:rPr>
        <w:t>carbon dynamics is challenging</w:t>
      </w:r>
      <w:r>
        <w:rPr>
          <w:rFonts w:ascii="Arial" w:hAnsi="Arial" w:cs="Arial"/>
          <w:color w:val="auto"/>
        </w:rPr>
        <w:t xml:space="preserve"> and there are no </w:t>
      </w:r>
      <w:r w:rsidR="00C0035D">
        <w:rPr>
          <w:rFonts w:ascii="Arial" w:hAnsi="Arial" w:cs="Arial"/>
          <w:color w:val="auto"/>
        </w:rPr>
        <w:t>direc</w:t>
      </w:r>
      <w:r w:rsidR="004D5034">
        <w:rPr>
          <w:rFonts w:ascii="Arial" w:hAnsi="Arial" w:cs="Arial"/>
          <w:color w:val="auto"/>
        </w:rPr>
        <w:t xml:space="preserve">t, </w:t>
      </w:r>
      <w:r>
        <w:rPr>
          <w:rFonts w:ascii="Arial" w:hAnsi="Arial" w:cs="Arial"/>
          <w:color w:val="auto"/>
        </w:rPr>
        <w:t xml:space="preserve">long-term observations of the response </w:t>
      </w:r>
      <w:r w:rsidR="004D5034">
        <w:rPr>
          <w:rFonts w:ascii="Arial" w:hAnsi="Arial" w:cs="Arial"/>
          <w:color w:val="auto"/>
        </w:rPr>
        <w:t xml:space="preserve">of below-ground allocation </w:t>
      </w:r>
      <w:r>
        <w:rPr>
          <w:rFonts w:ascii="Arial" w:hAnsi="Arial" w:cs="Arial"/>
          <w:color w:val="auto"/>
        </w:rPr>
        <w:t xml:space="preserve">to gradually increasing </w:t>
      </w:r>
      <w:r w:rsidRPr="000C7FA6">
        <w:rPr>
          <w:rFonts w:ascii="Arial" w:hAnsi="Arial" w:cs="Arial"/>
          <w:color w:val="auto"/>
        </w:rPr>
        <w:t>[CO</w:t>
      </w:r>
      <w:r w:rsidRPr="000C7FA6">
        <w:rPr>
          <w:rFonts w:ascii="Arial" w:hAnsi="Arial" w:cs="Arial"/>
          <w:color w:val="auto"/>
          <w:vertAlign w:val="subscript"/>
        </w:rPr>
        <w:t>2</w:t>
      </w:r>
      <w:r w:rsidRPr="000C7FA6">
        <w:rPr>
          <w:rFonts w:ascii="Arial" w:hAnsi="Arial" w:cs="Arial"/>
          <w:color w:val="auto"/>
        </w:rPr>
        <w:t>]</w:t>
      </w:r>
      <w:r>
        <w:rPr>
          <w:rFonts w:ascii="Arial" w:hAnsi="Arial" w:cs="Arial"/>
          <w:color w:val="auto"/>
        </w:rPr>
        <w:t xml:space="preserve"> under natural conditions. </w:t>
      </w:r>
    </w:p>
    <w:p w14:paraId="709ED738" w14:textId="77777777" w:rsidR="00B33523" w:rsidRDefault="00B33523" w:rsidP="00AC1DED">
      <w:pPr>
        <w:pStyle w:val="Body"/>
        <w:spacing w:before="120" w:line="480" w:lineRule="auto"/>
        <w:jc w:val="both"/>
        <w:rPr>
          <w:rFonts w:ascii="Arial" w:hAnsi="Arial" w:cs="Arial"/>
          <w:color w:val="auto"/>
        </w:rPr>
      </w:pPr>
    </w:p>
    <w:p w14:paraId="18B37C67" w14:textId="6425B2FD" w:rsidR="00B33523" w:rsidRPr="0080254B" w:rsidRDefault="00B33523" w:rsidP="00AC1DED">
      <w:pPr>
        <w:pStyle w:val="Body"/>
        <w:spacing w:before="120" w:line="480" w:lineRule="auto"/>
        <w:jc w:val="both"/>
        <w:rPr>
          <w:rFonts w:ascii="Arial" w:eastAsia="Times New Roman" w:hAnsi="Arial" w:cs="Arial"/>
        </w:rPr>
      </w:pPr>
      <w:r>
        <w:rPr>
          <w:rFonts w:ascii="Arial" w:hAnsi="Arial" w:cs="Arial"/>
          <w:color w:val="auto"/>
        </w:rPr>
        <w:t xml:space="preserve">Process-based model experiments provide a way of </w:t>
      </w:r>
      <w:r w:rsidR="00761E74">
        <w:rPr>
          <w:rFonts w:ascii="Arial" w:hAnsi="Arial" w:cs="Arial"/>
          <w:color w:val="auto"/>
        </w:rPr>
        <w:t>comparing the consequences of</w:t>
      </w:r>
      <w:r>
        <w:rPr>
          <w:rFonts w:ascii="Arial" w:hAnsi="Arial" w:cs="Arial"/>
          <w:color w:val="auto"/>
        </w:rPr>
        <w:t xml:space="preserve"> alternative hypotheses. Here we use</w:t>
      </w:r>
      <w:r w:rsidR="003715C7">
        <w:rPr>
          <w:rFonts w:ascii="Arial" w:hAnsi="Arial" w:cs="Arial"/>
          <w:color w:val="auto"/>
        </w:rPr>
        <w:t>d</w:t>
      </w:r>
      <w:r>
        <w:rPr>
          <w:rFonts w:ascii="Arial" w:hAnsi="Arial" w:cs="Arial"/>
          <w:color w:val="auto"/>
        </w:rPr>
        <w:t xml:space="preserve"> </w:t>
      </w:r>
      <w:r w:rsidRPr="0080254B">
        <w:rPr>
          <w:rFonts w:ascii="Arial" w:hAnsi="Arial" w:cs="Arial"/>
        </w:rPr>
        <w:t xml:space="preserve">a </w:t>
      </w:r>
      <w:r w:rsidR="00C0035D">
        <w:rPr>
          <w:rFonts w:ascii="Arial" w:hAnsi="Arial" w:cs="Arial"/>
        </w:rPr>
        <w:t xml:space="preserve">global </w:t>
      </w:r>
      <w:r w:rsidRPr="0080254B">
        <w:rPr>
          <w:rFonts w:ascii="Arial" w:hAnsi="Arial" w:cs="Arial"/>
        </w:rPr>
        <w:t>light-use efficiency model of photosynthesis coupled with a dynamic allocation and tree-growth model</w:t>
      </w:r>
      <w:r>
        <w:rPr>
          <w:rFonts w:ascii="Arial" w:hAnsi="Arial" w:cs="Arial"/>
        </w:rPr>
        <w:t xml:space="preserve"> to simulate the radial growth of the </w:t>
      </w:r>
      <w:r w:rsidRPr="0080254B">
        <w:rPr>
          <w:rFonts w:ascii="Arial" w:hAnsi="Arial" w:cs="Arial"/>
        </w:rPr>
        <w:t xml:space="preserve">gymnosperm </w:t>
      </w:r>
      <w:r w:rsidRPr="0080254B">
        <w:rPr>
          <w:rFonts w:ascii="Arial" w:hAnsi="Arial" w:cs="Arial"/>
          <w:i/>
        </w:rPr>
        <w:t>Callitris</w:t>
      </w:r>
      <w:r w:rsidRPr="0080254B">
        <w:rPr>
          <w:rFonts w:ascii="Arial" w:hAnsi="Arial" w:cs="Arial"/>
        </w:rPr>
        <w:t xml:space="preserve"> </w:t>
      </w:r>
      <w:r w:rsidRPr="0080254B">
        <w:rPr>
          <w:rFonts w:ascii="Arial" w:hAnsi="Arial" w:cs="Arial"/>
          <w:i/>
          <w:iCs/>
        </w:rPr>
        <w:t>columellaris</w:t>
      </w:r>
      <w:r>
        <w:rPr>
          <w:rFonts w:ascii="Arial" w:hAnsi="Arial" w:cs="Arial"/>
          <w:i/>
          <w:iCs/>
        </w:rPr>
        <w:t xml:space="preserve"> </w:t>
      </w:r>
      <w:r>
        <w:rPr>
          <w:rFonts w:ascii="Arial" w:hAnsi="Arial" w:cs="Arial"/>
          <w:iCs/>
        </w:rPr>
        <w:t>growing in the water-limited environment of the Great Western Woodlands</w:t>
      </w:r>
      <w:r w:rsidR="006E2304">
        <w:rPr>
          <w:rFonts w:ascii="Arial" w:hAnsi="Arial" w:cs="Arial"/>
          <w:iCs/>
        </w:rPr>
        <w:t xml:space="preserve"> (GWW)</w:t>
      </w:r>
      <w:r>
        <w:rPr>
          <w:rFonts w:ascii="Arial" w:hAnsi="Arial" w:cs="Arial"/>
          <w:iCs/>
        </w:rPr>
        <w:t xml:space="preserve">, Western Australia. We </w:t>
      </w:r>
      <w:r w:rsidRPr="0080254B">
        <w:rPr>
          <w:rFonts w:ascii="Arial" w:hAnsi="Arial" w:cs="Arial"/>
        </w:rPr>
        <w:t xml:space="preserve">specifically </w:t>
      </w:r>
      <w:r>
        <w:rPr>
          <w:rFonts w:ascii="Arial" w:hAnsi="Arial" w:cs="Arial"/>
        </w:rPr>
        <w:t>examine</w:t>
      </w:r>
      <w:r w:rsidR="003715C7">
        <w:rPr>
          <w:rFonts w:ascii="Arial" w:hAnsi="Arial" w:cs="Arial"/>
        </w:rPr>
        <w:t>d</w:t>
      </w:r>
      <w:r w:rsidRPr="0080254B">
        <w:rPr>
          <w:rFonts w:ascii="Arial" w:hAnsi="Arial" w:cs="Arial"/>
        </w:rPr>
        <w:t xml:space="preserve"> whether we </w:t>
      </w:r>
      <w:r w:rsidR="003715C7">
        <w:rPr>
          <w:rFonts w:ascii="Arial" w:hAnsi="Arial" w:cs="Arial"/>
        </w:rPr>
        <w:t>could</w:t>
      </w:r>
      <w:r w:rsidRPr="0080254B">
        <w:rPr>
          <w:rFonts w:ascii="Arial" w:hAnsi="Arial" w:cs="Arial"/>
        </w:rPr>
        <w:t xml:space="preserve"> detect an </w:t>
      </w:r>
      <w:r w:rsidR="003715C7">
        <w:rPr>
          <w:rFonts w:ascii="Arial" w:hAnsi="Arial" w:cs="Arial"/>
        </w:rPr>
        <w:t>effect</w:t>
      </w:r>
      <w:r w:rsidRPr="0080254B">
        <w:rPr>
          <w:rFonts w:ascii="Arial" w:hAnsi="Arial" w:cs="Arial"/>
        </w:rPr>
        <w:t xml:space="preserve"> of [CO</w:t>
      </w:r>
      <w:r w:rsidRPr="0080254B">
        <w:rPr>
          <w:rFonts w:ascii="Arial" w:hAnsi="Arial" w:cs="Arial"/>
          <w:vertAlign w:val="subscript"/>
        </w:rPr>
        <w:t>2</w:t>
      </w:r>
      <w:r w:rsidR="00566ACC">
        <w:rPr>
          <w:rFonts w:ascii="Arial" w:hAnsi="Arial" w:cs="Arial"/>
        </w:rPr>
        <w:t>] on ring-</w:t>
      </w:r>
      <w:r w:rsidRPr="0080254B">
        <w:rPr>
          <w:rFonts w:ascii="Arial" w:hAnsi="Arial" w:cs="Arial"/>
        </w:rPr>
        <w:t>width</w:t>
      </w:r>
      <w:r w:rsidR="003715C7">
        <w:rPr>
          <w:rFonts w:ascii="Arial" w:hAnsi="Arial" w:cs="Arial"/>
        </w:rPr>
        <w:t>, in addition to effects of climate variability.</w:t>
      </w:r>
    </w:p>
    <w:p w14:paraId="21795AB6" w14:textId="77777777" w:rsidR="00B33523" w:rsidRDefault="00B33523" w:rsidP="00AC1DED">
      <w:pPr>
        <w:spacing w:line="480" w:lineRule="auto"/>
      </w:pPr>
    </w:p>
    <w:p w14:paraId="71DBDBC8" w14:textId="77777777" w:rsidR="00437B43" w:rsidRPr="0080254B" w:rsidRDefault="00437B43" w:rsidP="00AC1DED">
      <w:pPr>
        <w:pStyle w:val="Default"/>
        <w:spacing w:before="120" w:line="480" w:lineRule="auto"/>
        <w:rPr>
          <w:rFonts w:ascii="Arial" w:eastAsia="Times New Roman" w:hAnsi="Arial" w:cs="Arial"/>
          <w:sz w:val="24"/>
          <w:szCs w:val="24"/>
        </w:rPr>
      </w:pPr>
    </w:p>
    <w:p w14:paraId="1A8B7607" w14:textId="77777777" w:rsidR="00437B43" w:rsidRPr="0080254B" w:rsidRDefault="00437B43" w:rsidP="00AC1DED">
      <w:pPr>
        <w:pStyle w:val="BodyA"/>
        <w:spacing w:line="480" w:lineRule="auto"/>
        <w:jc w:val="both"/>
        <w:outlineLvl w:val="1"/>
        <w:rPr>
          <w:rFonts w:ascii="Arial" w:eastAsia="Cambria" w:hAnsi="Arial" w:cs="Arial"/>
          <w:b/>
          <w:bCs/>
          <w:sz w:val="28"/>
          <w:szCs w:val="28"/>
          <w:lang w:eastAsia="en-US"/>
        </w:rPr>
      </w:pPr>
      <w:r w:rsidRPr="0080254B">
        <w:rPr>
          <w:rFonts w:ascii="Arial" w:eastAsia="Cambria" w:hAnsi="Arial" w:cs="Arial"/>
          <w:b/>
          <w:bCs/>
          <w:sz w:val="28"/>
          <w:szCs w:val="28"/>
          <w:lang w:eastAsia="en-US"/>
        </w:rPr>
        <w:t>2 Methods</w:t>
      </w:r>
    </w:p>
    <w:p w14:paraId="733BB372" w14:textId="77777777" w:rsidR="00437B43" w:rsidRPr="0080254B" w:rsidRDefault="00437B43" w:rsidP="00AC1DED">
      <w:pPr>
        <w:pStyle w:val="Default"/>
        <w:spacing w:before="120" w:line="480" w:lineRule="auto"/>
        <w:jc w:val="both"/>
        <w:rPr>
          <w:rFonts w:ascii="Arial" w:hAnsi="Arial" w:cs="Arial"/>
          <w:sz w:val="24"/>
          <w:szCs w:val="24"/>
        </w:rPr>
      </w:pPr>
    </w:p>
    <w:p w14:paraId="54601280" w14:textId="77777777" w:rsidR="00437B43" w:rsidRPr="0080254B" w:rsidRDefault="00437B43" w:rsidP="00AC1DED">
      <w:pPr>
        <w:pStyle w:val="BodyC"/>
        <w:spacing w:line="480" w:lineRule="auto"/>
        <w:jc w:val="both"/>
        <w:outlineLvl w:val="2"/>
        <w:rPr>
          <w:rFonts w:ascii="Arial" w:hAnsi="Arial" w:cs="Arial"/>
          <w:b/>
          <w:bCs/>
        </w:rPr>
      </w:pPr>
      <w:r w:rsidRPr="0080254B">
        <w:rPr>
          <w:rFonts w:ascii="Arial" w:hAnsi="Arial" w:cs="Arial"/>
          <w:b/>
          <w:bCs/>
        </w:rPr>
        <w:t>2.1 The study area</w:t>
      </w:r>
    </w:p>
    <w:p w14:paraId="30B5592E" w14:textId="4AEBDD86" w:rsidR="001F2F6D" w:rsidRDefault="003739E8" w:rsidP="00AC1DED">
      <w:pPr>
        <w:pStyle w:val="Body"/>
        <w:spacing w:before="120" w:line="480" w:lineRule="auto"/>
        <w:jc w:val="both"/>
        <w:rPr>
          <w:rFonts w:ascii="Arial" w:hAnsi="Arial" w:cs="Arial"/>
        </w:rPr>
      </w:pPr>
      <w:r>
        <w:rPr>
          <w:rFonts w:ascii="Arial" w:hAnsi="Arial" w:cs="Arial"/>
          <w:color w:val="auto"/>
        </w:rPr>
        <w:t xml:space="preserve">The </w:t>
      </w:r>
      <w:r w:rsidR="007D23CA">
        <w:rPr>
          <w:rFonts w:ascii="Arial" w:hAnsi="Arial" w:cs="Arial"/>
          <w:color w:val="auto"/>
        </w:rPr>
        <w:t>GWW</w:t>
      </w:r>
      <w:r w:rsidR="007D23CA" w:rsidRPr="0080254B">
        <w:rPr>
          <w:rFonts w:ascii="Arial" w:hAnsi="Arial" w:cs="Arial"/>
          <w:color w:val="auto"/>
        </w:rPr>
        <w:t>, with an area of about 160,000 km</w:t>
      </w:r>
      <w:r w:rsidR="007D23CA" w:rsidRPr="0080254B">
        <w:rPr>
          <w:rFonts w:ascii="Arial" w:hAnsi="Arial" w:cs="Arial"/>
          <w:color w:val="auto"/>
          <w:vertAlign w:val="superscript"/>
        </w:rPr>
        <w:t>2</w:t>
      </w:r>
      <w:r w:rsidR="007D23CA" w:rsidRPr="0080254B">
        <w:rPr>
          <w:rFonts w:ascii="Arial" w:hAnsi="Arial" w:cs="Arial"/>
          <w:color w:val="auto"/>
        </w:rPr>
        <w:t xml:space="preserve">, is the largest remaining area of intact </w:t>
      </w:r>
      <w:r w:rsidR="004D5034">
        <w:rPr>
          <w:rFonts w:ascii="Arial" w:hAnsi="Arial" w:cs="Arial"/>
          <w:color w:val="auto"/>
        </w:rPr>
        <w:t>m</w:t>
      </w:r>
      <w:r w:rsidR="007D23CA" w:rsidRPr="0080254B">
        <w:rPr>
          <w:rFonts w:ascii="Arial" w:hAnsi="Arial" w:cs="Arial"/>
          <w:color w:val="auto"/>
        </w:rPr>
        <w:t xml:space="preserve">editerranean woodland on Earth </w:t>
      </w:r>
      <w:r w:rsidR="007D23CA" w:rsidRPr="0080254B">
        <w:rPr>
          <w:rFonts w:ascii="Arial" w:hAnsi="Arial" w:cs="Arial"/>
          <w:noProof/>
          <w:color w:val="auto"/>
        </w:rPr>
        <w:t>(Watson, 2008; Lee et al., 2013)</w:t>
      </w:r>
      <w:r w:rsidR="007D23CA" w:rsidRPr="0080254B">
        <w:rPr>
          <w:rFonts w:ascii="Arial" w:hAnsi="Arial" w:cs="Arial"/>
          <w:color w:val="auto"/>
        </w:rPr>
        <w:t xml:space="preserve">. </w:t>
      </w:r>
      <w:r w:rsidR="004D5034">
        <w:rPr>
          <w:rFonts w:ascii="Arial" w:hAnsi="Arial" w:cs="Arial"/>
          <w:color w:val="auto"/>
        </w:rPr>
        <w:t>The</w:t>
      </w:r>
      <w:r w:rsidR="007D23CA" w:rsidRPr="0080254B">
        <w:rPr>
          <w:rFonts w:ascii="Arial" w:hAnsi="Arial" w:cs="Arial"/>
          <w:color w:val="auto"/>
        </w:rPr>
        <w:t xml:space="preserve"> region is unique because of the </w:t>
      </w:r>
      <w:r w:rsidR="00B31DD3">
        <w:rPr>
          <w:rFonts w:ascii="Arial" w:hAnsi="Arial" w:cs="Arial"/>
          <w:color w:val="auto"/>
        </w:rPr>
        <w:t xml:space="preserve">abundance and </w:t>
      </w:r>
      <w:r w:rsidR="007D23CA" w:rsidRPr="0080254B">
        <w:rPr>
          <w:rFonts w:ascii="Arial" w:hAnsi="Arial" w:cs="Arial"/>
          <w:color w:val="auto"/>
        </w:rPr>
        <w:t xml:space="preserve">diversity of trees that grow there, despite the dry climate and nutrient-poor sandy soils </w:t>
      </w:r>
      <w:r w:rsidR="007D23CA" w:rsidRPr="0080254B">
        <w:rPr>
          <w:rFonts w:ascii="Arial" w:hAnsi="Arial" w:cs="Arial"/>
          <w:noProof/>
          <w:color w:val="auto"/>
        </w:rPr>
        <w:t>(Watson, 2008; Prober et al., 2012)</w:t>
      </w:r>
      <w:r w:rsidR="007D23CA" w:rsidRPr="0080254B">
        <w:rPr>
          <w:rFonts w:ascii="Arial" w:hAnsi="Arial" w:cs="Arial"/>
          <w:color w:val="auto"/>
        </w:rPr>
        <w:t>.</w:t>
      </w:r>
      <w:r w:rsidR="007D23CA">
        <w:rPr>
          <w:rFonts w:ascii="Arial" w:hAnsi="Arial" w:cs="Arial"/>
          <w:color w:val="auto"/>
          <w:lang w:eastAsia="zh-CN"/>
        </w:rPr>
        <w:t xml:space="preserve"> </w:t>
      </w:r>
      <w:r w:rsidR="001F2F6D" w:rsidRPr="0080254B">
        <w:rPr>
          <w:rFonts w:ascii="Arial" w:hAnsi="Arial" w:cs="Arial"/>
        </w:rPr>
        <w:t xml:space="preserve">The vegetation of the GWW is dominated by open eucalypt woodlands, with patches of heathland, mallee and grassland. The climate is characterized by winter rainfall and summer drought, although storms associated with monsoonal penetration into the continental interior can also bring occasional </w:t>
      </w:r>
      <w:r w:rsidR="00B31DD3">
        <w:rPr>
          <w:rFonts w:ascii="Arial" w:hAnsi="Arial" w:cs="Arial"/>
        </w:rPr>
        <w:t xml:space="preserve">heavy </w:t>
      </w:r>
      <w:r w:rsidR="001F2F6D" w:rsidRPr="0080254B">
        <w:rPr>
          <w:rFonts w:ascii="Arial" w:hAnsi="Arial" w:cs="Arial"/>
        </w:rPr>
        <w:t xml:space="preserve">rains in summer </w:t>
      </w:r>
      <w:r w:rsidR="001F2F6D" w:rsidRPr="0080254B">
        <w:rPr>
          <w:rFonts w:ascii="Arial" w:hAnsi="Arial" w:cs="Arial"/>
          <w:noProof/>
        </w:rPr>
        <w:t>(</w:t>
      </w:r>
      <w:r w:rsidR="004E0DF9" w:rsidRPr="004E0DF9">
        <w:rPr>
          <w:rFonts w:ascii="Arial" w:hAnsi="Arial" w:cs="Arial"/>
          <w:noProof/>
        </w:rPr>
        <w:t xml:space="preserve">Sturman </w:t>
      </w:r>
      <w:r w:rsidR="004E0DF9">
        <w:rPr>
          <w:rFonts w:ascii="Arial" w:hAnsi="Arial" w:cs="Arial"/>
          <w:noProof/>
        </w:rPr>
        <w:t>and Tapper</w:t>
      </w:r>
      <w:r w:rsidR="001F2F6D" w:rsidRPr="0080254B">
        <w:rPr>
          <w:rFonts w:ascii="Arial" w:hAnsi="Arial" w:cs="Arial"/>
          <w:noProof/>
        </w:rPr>
        <w:t>, 1996)</w:t>
      </w:r>
      <w:r w:rsidR="001F2F6D" w:rsidRPr="0080254B">
        <w:rPr>
          <w:rFonts w:ascii="Arial" w:hAnsi="Arial" w:cs="Arial"/>
        </w:rPr>
        <w:t xml:space="preserve">. The sampling site lies </w:t>
      </w:r>
      <w:r w:rsidR="00435493">
        <w:rPr>
          <w:rFonts w:ascii="Arial" w:hAnsi="Arial" w:cs="Arial"/>
        </w:rPr>
        <w:t>near the GWW SuperSite</w:t>
      </w:r>
      <w:r w:rsidR="00AF27D0">
        <w:rPr>
          <w:rFonts w:ascii="Arial" w:hAnsi="Arial" w:cs="Arial"/>
        </w:rPr>
        <w:t xml:space="preserve"> </w:t>
      </w:r>
      <w:r w:rsidR="00AF27D0" w:rsidRPr="0080254B">
        <w:rPr>
          <w:rFonts w:ascii="Arial" w:hAnsi="Arial" w:cs="Arial"/>
        </w:rPr>
        <w:t>(GWW Supe</w:t>
      </w:r>
      <w:r w:rsidR="00AF27D0">
        <w:rPr>
          <w:rFonts w:ascii="Arial" w:hAnsi="Arial" w:cs="Arial"/>
        </w:rPr>
        <w:t>r</w:t>
      </w:r>
      <w:r w:rsidR="00AF27D0" w:rsidRPr="0080254B">
        <w:rPr>
          <w:rFonts w:ascii="Arial" w:hAnsi="Arial" w:cs="Arial"/>
        </w:rPr>
        <w:t>Site, Credo, 30.1°S, 120.7°E, 400m a.s.l.</w:t>
      </w:r>
      <w:r w:rsidR="00AB3F40">
        <w:rPr>
          <w:rFonts w:ascii="Arial" w:hAnsi="Arial" w:cs="Arial"/>
        </w:rPr>
        <w:t xml:space="preserve">; </w:t>
      </w:r>
      <w:r w:rsidR="00AF27D0" w:rsidRPr="00AB3F40">
        <w:rPr>
          <w:rFonts w:ascii="Arial" w:hAnsi="Arial" w:cs="Arial"/>
        </w:rPr>
        <w:t>http://www.tern-supersites.net.au/supersites/gwwl</w:t>
      </w:r>
      <w:r w:rsidR="00AF27D0" w:rsidRPr="0080254B">
        <w:rPr>
          <w:rFonts w:ascii="Arial" w:hAnsi="Arial" w:cs="Arial"/>
        </w:rPr>
        <w:t>)</w:t>
      </w:r>
      <w:r w:rsidR="00AF27D0">
        <w:rPr>
          <w:rFonts w:ascii="Arial" w:hAnsi="Arial" w:cs="Arial"/>
        </w:rPr>
        <w:t xml:space="preserve"> </w:t>
      </w:r>
      <w:r w:rsidR="00AF27D0" w:rsidRPr="0080254B">
        <w:rPr>
          <w:rFonts w:ascii="Arial" w:hAnsi="Arial" w:cs="Arial"/>
        </w:rPr>
        <w:t>in the northernmost and driest part of the GWW</w:t>
      </w:r>
      <w:r w:rsidR="001F2F6D">
        <w:rPr>
          <w:rFonts w:ascii="Arial" w:hAnsi="Arial" w:cs="Arial"/>
        </w:rPr>
        <w:t>,</w:t>
      </w:r>
      <w:r w:rsidR="001F2F6D" w:rsidRPr="0080254B">
        <w:rPr>
          <w:rFonts w:ascii="Arial" w:hAnsi="Arial" w:cs="Arial"/>
        </w:rPr>
        <w:t xml:space="preserve"> with a mean annual rainfall </w:t>
      </w:r>
      <w:r w:rsidR="001F2F6D" w:rsidRPr="00C2462A">
        <w:rPr>
          <w:rFonts w:ascii="Arial" w:hAnsi="Arial" w:cs="Arial"/>
          <w:i/>
        </w:rPr>
        <w:t>ca</w:t>
      </w:r>
      <w:r w:rsidR="001F2F6D" w:rsidRPr="0080254B">
        <w:rPr>
          <w:rFonts w:ascii="Arial" w:hAnsi="Arial" w:cs="Arial"/>
        </w:rPr>
        <w:t xml:space="preserve"> 270 mm. Th</w:t>
      </w:r>
      <w:r w:rsidR="00FB18C1">
        <w:rPr>
          <w:rFonts w:ascii="Arial" w:hAnsi="Arial" w:cs="Arial"/>
        </w:rPr>
        <w:t>e</w:t>
      </w:r>
      <w:r w:rsidR="001F2F6D" w:rsidRPr="0080254B">
        <w:rPr>
          <w:rFonts w:ascii="Arial" w:hAnsi="Arial" w:cs="Arial"/>
        </w:rPr>
        <w:t xml:space="preserve"> area </w:t>
      </w:r>
      <w:r w:rsidR="001C6776">
        <w:rPr>
          <w:rFonts w:ascii="Arial" w:hAnsi="Arial" w:cs="Arial"/>
        </w:rPr>
        <w:t xml:space="preserve">around the GWW SuperSite </w:t>
      </w:r>
      <w:r w:rsidR="001F2F6D" w:rsidRPr="0080254B">
        <w:rPr>
          <w:rFonts w:ascii="Arial" w:hAnsi="Arial" w:cs="Arial"/>
        </w:rPr>
        <w:t>is dominated by naturally regenerating eucalypts (</w:t>
      </w:r>
      <w:r w:rsidR="001F2F6D" w:rsidRPr="0080254B">
        <w:rPr>
          <w:rFonts w:ascii="Arial" w:hAnsi="Arial" w:cs="Arial"/>
          <w:i/>
          <w:iCs/>
        </w:rPr>
        <w:t xml:space="preserve">Eucalyptus </w:t>
      </w:r>
      <w:r w:rsidR="001F2F6D" w:rsidRPr="0080254B">
        <w:rPr>
          <w:rFonts w:ascii="Arial" w:hAnsi="Arial" w:cs="Arial"/>
          <w:i/>
          <w:iCs/>
          <w:color w:val="auto"/>
        </w:rPr>
        <w:t>salmonophloia</w:t>
      </w:r>
      <w:r w:rsidR="001F2F6D" w:rsidRPr="0080254B">
        <w:rPr>
          <w:rFonts w:ascii="Arial" w:hAnsi="Arial" w:cs="Arial"/>
        </w:rPr>
        <w:t xml:space="preserve"> and </w:t>
      </w:r>
      <w:r w:rsidR="001F2F6D" w:rsidRPr="0080254B">
        <w:rPr>
          <w:rFonts w:ascii="Arial" w:hAnsi="Arial" w:cs="Arial"/>
          <w:i/>
          <w:iCs/>
        </w:rPr>
        <w:t>E. salubris</w:t>
      </w:r>
      <w:r w:rsidR="001F2F6D" w:rsidRPr="0080254B">
        <w:rPr>
          <w:rFonts w:ascii="Arial" w:hAnsi="Arial" w:cs="Arial"/>
        </w:rPr>
        <w:t xml:space="preserve">), </w:t>
      </w:r>
      <w:r w:rsidR="001F2F6D" w:rsidRPr="0080254B">
        <w:rPr>
          <w:rFonts w:ascii="Arial" w:hAnsi="Arial" w:cs="Arial"/>
        </w:rPr>
        <w:lastRenderedPageBreak/>
        <w:t xml:space="preserve">associated with </w:t>
      </w:r>
      <w:r w:rsidR="001F2F6D" w:rsidRPr="0080254B">
        <w:rPr>
          <w:rFonts w:ascii="Arial" w:hAnsi="Arial" w:cs="Arial"/>
          <w:i/>
        </w:rPr>
        <w:t>Acacia</w:t>
      </w:r>
      <w:r w:rsidR="001F2F6D" w:rsidRPr="0080254B">
        <w:rPr>
          <w:rFonts w:ascii="Arial" w:hAnsi="Arial" w:cs="Arial"/>
        </w:rPr>
        <w:t xml:space="preserve"> and the multi-stemmed gymnosperm</w:t>
      </w:r>
      <w:r w:rsidR="001F2F6D" w:rsidRPr="0080254B">
        <w:rPr>
          <w:rFonts w:ascii="Arial" w:hAnsi="Arial" w:cs="Arial"/>
          <w:i/>
        </w:rPr>
        <w:t xml:space="preserve"> Callitris</w:t>
      </w:r>
      <w:r w:rsidR="001F2F6D" w:rsidRPr="0080254B">
        <w:rPr>
          <w:rFonts w:ascii="Arial" w:hAnsi="Arial" w:cs="Arial"/>
        </w:rPr>
        <w:t xml:space="preserve"> </w:t>
      </w:r>
      <w:r w:rsidR="001F2F6D" w:rsidRPr="0080254B">
        <w:rPr>
          <w:rFonts w:ascii="Arial" w:hAnsi="Arial" w:cs="Arial"/>
          <w:i/>
          <w:iCs/>
        </w:rPr>
        <w:t>columellaris</w:t>
      </w:r>
      <w:r w:rsidR="001F2F6D" w:rsidRPr="0080254B">
        <w:rPr>
          <w:rFonts w:ascii="Arial" w:hAnsi="Arial" w:cs="Arial"/>
        </w:rPr>
        <w:t xml:space="preserve">, with </w:t>
      </w:r>
      <w:r w:rsidR="001F2F6D" w:rsidRPr="0080254B">
        <w:rPr>
          <w:rFonts w:ascii="Arial" w:hAnsi="Arial" w:cs="Arial"/>
          <w:i/>
        </w:rPr>
        <w:t>Atriplex</w:t>
      </w:r>
      <w:r w:rsidR="001F2F6D" w:rsidRPr="0080254B">
        <w:rPr>
          <w:rFonts w:ascii="Arial" w:hAnsi="Arial" w:cs="Arial"/>
        </w:rPr>
        <w:t xml:space="preserve"> in the </w:t>
      </w:r>
      <w:r w:rsidR="00AB3F40" w:rsidRPr="0080254B">
        <w:rPr>
          <w:rFonts w:ascii="Arial" w:hAnsi="Arial" w:cs="Arial"/>
        </w:rPr>
        <w:t>understory</w:t>
      </w:r>
      <w:r w:rsidR="001F2F6D" w:rsidRPr="0080254B">
        <w:rPr>
          <w:rFonts w:ascii="Arial" w:hAnsi="Arial" w:cs="Arial"/>
        </w:rPr>
        <w:t xml:space="preserve">. </w:t>
      </w:r>
      <w:r w:rsidR="001C6776">
        <w:rPr>
          <w:rFonts w:ascii="Arial" w:hAnsi="Arial" w:cs="Arial"/>
        </w:rPr>
        <w:t xml:space="preserve">However, </w:t>
      </w:r>
      <w:r w:rsidR="001C6776" w:rsidRPr="0080254B">
        <w:rPr>
          <w:rFonts w:ascii="Arial" w:hAnsi="Arial" w:cs="Arial"/>
          <w:i/>
        </w:rPr>
        <w:t>Callitris</w:t>
      </w:r>
      <w:r w:rsidR="001C6776" w:rsidRPr="0080254B">
        <w:rPr>
          <w:rFonts w:ascii="Arial" w:hAnsi="Arial" w:cs="Arial"/>
        </w:rPr>
        <w:t xml:space="preserve"> </w:t>
      </w:r>
      <w:r w:rsidR="001C6776" w:rsidRPr="0080254B">
        <w:rPr>
          <w:rFonts w:ascii="Arial" w:hAnsi="Arial" w:cs="Arial"/>
          <w:i/>
          <w:iCs/>
        </w:rPr>
        <w:t>columellaris</w:t>
      </w:r>
      <w:r w:rsidR="001C6776">
        <w:rPr>
          <w:rFonts w:ascii="Arial" w:hAnsi="Arial" w:cs="Arial"/>
        </w:rPr>
        <w:t xml:space="preserve"> was the only woody species at the sampling site</w:t>
      </w:r>
      <w:r w:rsidR="0055630C">
        <w:rPr>
          <w:rFonts w:ascii="Arial" w:hAnsi="Arial" w:cs="Arial"/>
        </w:rPr>
        <w:t xml:space="preserve"> itself</w:t>
      </w:r>
      <w:r w:rsidR="001C6776">
        <w:rPr>
          <w:rFonts w:ascii="Arial" w:hAnsi="Arial" w:cs="Arial"/>
        </w:rPr>
        <w:t xml:space="preserve">. </w:t>
      </w:r>
      <w:r w:rsidR="001F2F6D" w:rsidRPr="0080254B">
        <w:rPr>
          <w:rFonts w:ascii="Arial" w:hAnsi="Arial" w:cs="Arial"/>
        </w:rPr>
        <w:t xml:space="preserve">Human impact </w:t>
      </w:r>
      <w:r w:rsidR="006710F8">
        <w:rPr>
          <w:rFonts w:ascii="Arial" w:hAnsi="Arial" w:cs="Arial"/>
        </w:rPr>
        <w:t xml:space="preserve">around the </w:t>
      </w:r>
      <w:r w:rsidR="00C2462A">
        <w:rPr>
          <w:rFonts w:ascii="Arial" w:hAnsi="Arial" w:cs="Arial"/>
        </w:rPr>
        <w:t>s</w:t>
      </w:r>
      <w:r w:rsidR="006710F8">
        <w:rPr>
          <w:rFonts w:ascii="Arial" w:hAnsi="Arial" w:cs="Arial"/>
        </w:rPr>
        <w:t xml:space="preserve">ite </w:t>
      </w:r>
      <w:r w:rsidR="001F2F6D" w:rsidRPr="0080254B">
        <w:rPr>
          <w:rFonts w:ascii="Arial" w:hAnsi="Arial" w:cs="Arial"/>
        </w:rPr>
        <w:t>is minimal.</w:t>
      </w:r>
    </w:p>
    <w:p w14:paraId="473008DE" w14:textId="77777777" w:rsidR="001F2F6D" w:rsidRDefault="001F2F6D" w:rsidP="00AC1DED">
      <w:pPr>
        <w:pStyle w:val="Body"/>
        <w:spacing w:before="120" w:line="480" w:lineRule="auto"/>
        <w:jc w:val="both"/>
        <w:rPr>
          <w:rFonts w:ascii="Arial" w:hAnsi="Arial" w:cs="Arial"/>
          <w:color w:val="auto"/>
          <w:lang w:eastAsia="zh-CN"/>
        </w:rPr>
      </w:pPr>
    </w:p>
    <w:p w14:paraId="532BD3B0" w14:textId="0EFE9A20" w:rsidR="00437B43" w:rsidRPr="00D86AC3" w:rsidRDefault="007D23CA" w:rsidP="00AC1DED">
      <w:pPr>
        <w:pStyle w:val="Body"/>
        <w:spacing w:before="120" w:line="480" w:lineRule="auto"/>
        <w:jc w:val="both"/>
        <w:rPr>
          <w:rFonts w:ascii="Arial" w:hAnsi="Arial" w:cs="Arial"/>
          <w:color w:val="auto"/>
        </w:rPr>
      </w:pPr>
      <w:r w:rsidRPr="0080254B">
        <w:rPr>
          <w:rFonts w:ascii="Arial" w:hAnsi="Arial" w:cs="Arial"/>
          <w:color w:val="auto"/>
        </w:rPr>
        <w:t xml:space="preserve">The </w:t>
      </w:r>
      <w:r w:rsidR="002D19A6">
        <w:rPr>
          <w:rFonts w:ascii="Arial" w:hAnsi="Arial" w:cs="Arial"/>
          <w:color w:val="auto"/>
        </w:rPr>
        <w:t xml:space="preserve">coastal </w:t>
      </w:r>
      <w:r w:rsidRPr="0080254B">
        <w:rPr>
          <w:rFonts w:ascii="Arial" w:hAnsi="Arial" w:cs="Arial"/>
          <w:color w:val="auto"/>
        </w:rPr>
        <w:t>southwest</w:t>
      </w:r>
      <w:r w:rsidR="00C2462A">
        <w:rPr>
          <w:rFonts w:ascii="Arial" w:hAnsi="Arial" w:cs="Arial"/>
          <w:color w:val="auto"/>
        </w:rPr>
        <w:t>ern</w:t>
      </w:r>
      <w:r w:rsidRPr="0080254B">
        <w:rPr>
          <w:rFonts w:ascii="Arial" w:hAnsi="Arial" w:cs="Arial"/>
          <w:color w:val="auto"/>
        </w:rPr>
        <w:t xml:space="preserve"> region of Western Australia has experienced a multidecadal drought </w:t>
      </w:r>
      <w:r w:rsidR="00D14BD2">
        <w:rPr>
          <w:rFonts w:ascii="Arial" w:hAnsi="Arial" w:cs="Arial"/>
          <w:color w:val="auto"/>
        </w:rPr>
        <w:t>that began in the</w:t>
      </w:r>
      <w:r w:rsidRPr="0080254B">
        <w:rPr>
          <w:rFonts w:ascii="Arial" w:hAnsi="Arial" w:cs="Arial"/>
          <w:color w:val="auto"/>
        </w:rPr>
        <w:t xml:space="preserve"> mid-1970s </w:t>
      </w:r>
      <w:r w:rsidRPr="0080254B">
        <w:rPr>
          <w:rFonts w:ascii="Arial" w:hAnsi="Arial" w:cs="Arial"/>
          <w:noProof/>
          <w:color w:val="auto"/>
        </w:rPr>
        <w:t>(Ansell et al., 2000; Cai and Cowan, 2006; Hope et al., 2006; Cullen and Grierson, 2009; Van Ommen and Morgan, 2010)</w:t>
      </w:r>
      <w:r w:rsidRPr="0080254B">
        <w:rPr>
          <w:rFonts w:ascii="Arial" w:hAnsi="Arial" w:cs="Arial"/>
          <w:color w:val="auto"/>
        </w:rPr>
        <w:t xml:space="preserve">, characterized by a </w:t>
      </w:r>
      <w:r w:rsidR="002D19A6">
        <w:rPr>
          <w:rFonts w:ascii="Arial" w:hAnsi="Arial" w:cs="Arial"/>
          <w:color w:val="auto"/>
        </w:rPr>
        <w:t>large</w:t>
      </w:r>
      <w:r w:rsidRPr="0080254B">
        <w:rPr>
          <w:rFonts w:ascii="Arial" w:hAnsi="Arial" w:cs="Arial"/>
          <w:color w:val="auto"/>
        </w:rPr>
        <w:t xml:space="preserve"> reduction in winter rainfall. </w:t>
      </w:r>
      <w:r w:rsidR="00D14BD2">
        <w:rPr>
          <w:rFonts w:ascii="Arial" w:hAnsi="Arial" w:cs="Arial"/>
        </w:rPr>
        <w:t>Th</w:t>
      </w:r>
      <w:r w:rsidRPr="0080254B">
        <w:rPr>
          <w:rFonts w:ascii="Arial" w:hAnsi="Arial" w:cs="Arial"/>
        </w:rPr>
        <w:t xml:space="preserve">e CRU TS v3.22 climate data (Harris et al., 2014) </w:t>
      </w:r>
      <w:r w:rsidR="00D14BD2">
        <w:rPr>
          <w:rFonts w:ascii="Arial" w:hAnsi="Arial" w:cs="Arial"/>
        </w:rPr>
        <w:t>for the GWW show</w:t>
      </w:r>
      <w:r w:rsidRPr="0080254B">
        <w:rPr>
          <w:rFonts w:ascii="Arial" w:hAnsi="Arial" w:cs="Arial"/>
        </w:rPr>
        <w:t xml:space="preserve"> </w:t>
      </w:r>
      <w:r w:rsidR="002D19A6">
        <w:rPr>
          <w:rFonts w:ascii="Arial" w:hAnsi="Arial" w:cs="Arial"/>
          <w:color w:val="auto"/>
        </w:rPr>
        <w:t>abrupt</w:t>
      </w:r>
      <w:r w:rsidR="00D86AC3">
        <w:rPr>
          <w:rFonts w:ascii="Arial" w:hAnsi="Arial" w:cs="Arial"/>
          <w:color w:val="auto"/>
        </w:rPr>
        <w:t>ly reduced</w:t>
      </w:r>
      <w:r w:rsidR="00D14BD2">
        <w:rPr>
          <w:rFonts w:ascii="Arial" w:hAnsi="Arial" w:cs="Arial"/>
          <w:color w:val="auto"/>
        </w:rPr>
        <w:t xml:space="preserve"> winter rainfall </w:t>
      </w:r>
      <w:r w:rsidR="00C2462A">
        <w:rPr>
          <w:rFonts w:ascii="Arial" w:hAnsi="Arial" w:cs="Arial"/>
          <w:color w:val="auto"/>
        </w:rPr>
        <w:t>from around 1990 b</w:t>
      </w:r>
      <w:r w:rsidR="00D14BD2">
        <w:rPr>
          <w:rFonts w:ascii="Arial" w:hAnsi="Arial" w:cs="Arial"/>
          <w:color w:val="auto"/>
        </w:rPr>
        <w:t xml:space="preserve">ut </w:t>
      </w:r>
      <w:r w:rsidR="002D19A6">
        <w:rPr>
          <w:rFonts w:ascii="Arial" w:hAnsi="Arial" w:cs="Arial"/>
          <w:color w:val="auto"/>
        </w:rPr>
        <w:t xml:space="preserve">total annual precipitation </w:t>
      </w:r>
      <w:r w:rsidR="00C2462A">
        <w:rPr>
          <w:rFonts w:ascii="Arial" w:hAnsi="Arial" w:cs="Arial"/>
          <w:color w:val="auto"/>
        </w:rPr>
        <w:t xml:space="preserve">has </w:t>
      </w:r>
      <w:r w:rsidR="002D19A6">
        <w:rPr>
          <w:rFonts w:ascii="Arial" w:hAnsi="Arial" w:cs="Arial"/>
          <w:color w:val="auto"/>
        </w:rPr>
        <w:t>increased</w:t>
      </w:r>
      <w:r w:rsidR="00D86AC3">
        <w:rPr>
          <w:rFonts w:ascii="Arial" w:hAnsi="Arial" w:cs="Arial"/>
          <w:color w:val="auto"/>
        </w:rPr>
        <w:t>,</w:t>
      </w:r>
      <w:r w:rsidR="002D19A6">
        <w:rPr>
          <w:rFonts w:ascii="Arial" w:hAnsi="Arial" w:cs="Arial"/>
          <w:color w:val="auto"/>
        </w:rPr>
        <w:t xml:space="preserve"> by about 7 mm/decade</w:t>
      </w:r>
      <w:r w:rsidR="00D14BD2">
        <w:rPr>
          <w:rFonts w:ascii="Arial" w:hAnsi="Arial" w:cs="Arial"/>
          <w:color w:val="auto"/>
        </w:rPr>
        <w:t xml:space="preserve"> over the century (</w:t>
      </w:r>
      <w:r w:rsidR="00D14BD2">
        <w:rPr>
          <w:rFonts w:ascii="Arial" w:hAnsi="Arial" w:cs="Arial"/>
          <w:i/>
          <w:color w:val="auto"/>
        </w:rPr>
        <w:t>p</w:t>
      </w:r>
      <w:r w:rsidR="00D86AC3">
        <w:rPr>
          <w:rFonts w:ascii="Arial" w:hAnsi="Arial" w:cs="Arial"/>
          <w:color w:val="auto"/>
        </w:rPr>
        <w:t xml:space="preserve"> = 0.015), due to enhanced summer storms.</w:t>
      </w:r>
      <w:r w:rsidR="002D19A6">
        <w:rPr>
          <w:rFonts w:ascii="Arial" w:hAnsi="Arial" w:cs="Arial"/>
          <w:color w:val="auto"/>
        </w:rPr>
        <w:t xml:space="preserve"> </w:t>
      </w:r>
      <w:r w:rsidR="002D19A6">
        <w:rPr>
          <w:rFonts w:ascii="Arial" w:hAnsi="Arial" w:cs="Arial"/>
        </w:rPr>
        <w:t>T</w:t>
      </w:r>
      <w:r w:rsidRPr="0080254B">
        <w:rPr>
          <w:rFonts w:ascii="Arial" w:hAnsi="Arial" w:cs="Arial"/>
        </w:rPr>
        <w:t>he number of rain days decreased</w:t>
      </w:r>
      <w:r w:rsidR="00B31DD3">
        <w:rPr>
          <w:rFonts w:ascii="Arial" w:hAnsi="Arial" w:cs="Arial"/>
        </w:rPr>
        <w:t>, especially after 1960 (–</w:t>
      </w:r>
      <w:r w:rsidR="002D19A6">
        <w:rPr>
          <w:rFonts w:ascii="Arial" w:hAnsi="Arial" w:cs="Arial"/>
        </w:rPr>
        <w:t>6.2</w:t>
      </w:r>
      <w:r w:rsidRPr="0080254B">
        <w:rPr>
          <w:rFonts w:ascii="Arial" w:hAnsi="Arial" w:cs="Arial"/>
        </w:rPr>
        <w:t xml:space="preserve"> </w:t>
      </w:r>
      <w:r w:rsidR="002D19A6">
        <w:rPr>
          <w:rFonts w:ascii="Arial" w:hAnsi="Arial" w:cs="Arial"/>
        </w:rPr>
        <w:t>day</w:t>
      </w:r>
      <w:r w:rsidRPr="0080254B">
        <w:rPr>
          <w:rFonts w:ascii="Arial" w:hAnsi="Arial" w:cs="Arial"/>
        </w:rPr>
        <w:t xml:space="preserve">/decade, </w:t>
      </w:r>
      <w:r w:rsidRPr="0080254B">
        <w:rPr>
          <w:rFonts w:ascii="Arial" w:hAnsi="Arial" w:cs="Arial"/>
          <w:i/>
        </w:rPr>
        <w:t>p</w:t>
      </w:r>
      <w:r w:rsidR="00B31DD3">
        <w:rPr>
          <w:rFonts w:ascii="Arial" w:hAnsi="Arial" w:cs="Arial"/>
        </w:rPr>
        <w:t xml:space="preserve"> &lt; 0.001) while</w:t>
      </w:r>
      <w:r w:rsidRPr="0080254B">
        <w:rPr>
          <w:rFonts w:ascii="Arial" w:hAnsi="Arial" w:cs="Arial"/>
        </w:rPr>
        <w:t xml:space="preserve"> </w:t>
      </w:r>
      <w:r w:rsidR="00B31DD3">
        <w:rPr>
          <w:rFonts w:ascii="Arial" w:hAnsi="Arial" w:cs="Arial"/>
        </w:rPr>
        <w:t>t</w:t>
      </w:r>
      <w:r w:rsidRPr="0080254B">
        <w:rPr>
          <w:rFonts w:ascii="Arial" w:hAnsi="Arial" w:cs="Arial"/>
        </w:rPr>
        <w:t xml:space="preserve">he mean precipitation on rain days (precipitation intensity) increased </w:t>
      </w:r>
      <w:r w:rsidRPr="0080254B">
        <w:rPr>
          <w:rFonts w:ascii="Arial" w:hAnsi="Arial" w:cs="Arial"/>
          <w:color w:val="auto"/>
        </w:rPr>
        <w:t xml:space="preserve">(0.38 mm/decade, </w:t>
      </w:r>
      <w:r w:rsidRPr="0080254B">
        <w:rPr>
          <w:rFonts w:ascii="Arial" w:hAnsi="Arial" w:cs="Arial"/>
          <w:i/>
          <w:color w:val="auto"/>
        </w:rPr>
        <w:t>p</w:t>
      </w:r>
      <w:r w:rsidRPr="0080254B">
        <w:rPr>
          <w:rFonts w:ascii="Arial" w:hAnsi="Arial" w:cs="Arial"/>
          <w:color w:val="auto"/>
        </w:rPr>
        <w:t xml:space="preserve"> &lt; 0.001). </w:t>
      </w:r>
      <w:r w:rsidR="00D14BD2">
        <w:rPr>
          <w:rFonts w:ascii="Arial" w:hAnsi="Arial" w:cs="Arial"/>
          <w:color w:val="auto"/>
        </w:rPr>
        <w:t xml:space="preserve">These trends are superimposed on large interannual variability, </w:t>
      </w:r>
      <w:r w:rsidR="00D86AC3">
        <w:rPr>
          <w:rFonts w:ascii="Arial" w:hAnsi="Arial" w:cs="Arial"/>
          <w:color w:val="auto"/>
        </w:rPr>
        <w:t xml:space="preserve">with </w:t>
      </w:r>
      <w:r w:rsidR="00D14BD2">
        <w:rPr>
          <w:rFonts w:ascii="Arial" w:hAnsi="Arial" w:cs="Arial"/>
          <w:color w:val="auto"/>
        </w:rPr>
        <w:t xml:space="preserve">annual </w:t>
      </w:r>
      <w:r w:rsidR="00C2462A">
        <w:rPr>
          <w:rFonts w:ascii="Arial" w:hAnsi="Arial" w:cs="Arial"/>
          <w:color w:val="auto"/>
        </w:rPr>
        <w:t>rainfall</w:t>
      </w:r>
      <w:r w:rsidR="00D86AC3">
        <w:rPr>
          <w:rFonts w:ascii="Arial" w:hAnsi="Arial" w:cs="Arial"/>
          <w:color w:val="auto"/>
        </w:rPr>
        <w:t xml:space="preserve"> </w:t>
      </w:r>
      <w:r w:rsidR="00C2462A">
        <w:rPr>
          <w:rFonts w:ascii="Arial" w:hAnsi="Arial" w:cs="Arial"/>
          <w:color w:val="auto"/>
        </w:rPr>
        <w:t>ranging from</w:t>
      </w:r>
      <w:r w:rsidR="00D14BD2">
        <w:rPr>
          <w:rFonts w:ascii="Arial" w:hAnsi="Arial" w:cs="Arial"/>
          <w:color w:val="auto"/>
        </w:rPr>
        <w:t xml:space="preserve"> </w:t>
      </w:r>
      <w:r w:rsidR="00D14BD2">
        <w:rPr>
          <w:rFonts w:ascii="Arial" w:hAnsi="Arial" w:cs="Arial"/>
          <w:i/>
          <w:color w:val="auto"/>
        </w:rPr>
        <w:t>ca</w:t>
      </w:r>
      <w:r w:rsidR="00D14BD2">
        <w:rPr>
          <w:rFonts w:ascii="Arial" w:hAnsi="Arial" w:cs="Arial"/>
          <w:color w:val="auto"/>
        </w:rPr>
        <w:t xml:space="preserve"> 100 </w:t>
      </w:r>
      <w:r w:rsidR="00C2462A">
        <w:rPr>
          <w:rFonts w:ascii="Arial" w:hAnsi="Arial" w:cs="Arial"/>
          <w:color w:val="auto"/>
        </w:rPr>
        <w:t>to</w:t>
      </w:r>
      <w:r w:rsidR="00D14BD2">
        <w:rPr>
          <w:rFonts w:ascii="Arial" w:hAnsi="Arial" w:cs="Arial"/>
          <w:color w:val="auto"/>
        </w:rPr>
        <w:t xml:space="preserve"> &gt; 400 mm.</w:t>
      </w:r>
      <w:r w:rsidR="00D86AC3">
        <w:rPr>
          <w:rFonts w:ascii="Arial" w:hAnsi="Arial" w:cs="Arial"/>
          <w:color w:val="auto"/>
        </w:rPr>
        <w:t xml:space="preserve"> Mean annual temperature increased by 0.16˚/decade (</w:t>
      </w:r>
      <w:r w:rsidR="00D86AC3">
        <w:rPr>
          <w:rFonts w:ascii="Arial" w:hAnsi="Arial" w:cs="Arial"/>
          <w:i/>
          <w:color w:val="auto"/>
        </w:rPr>
        <w:t>p</w:t>
      </w:r>
      <w:r w:rsidR="00D86AC3">
        <w:rPr>
          <w:rFonts w:ascii="Arial" w:hAnsi="Arial" w:cs="Arial"/>
          <w:color w:val="auto"/>
        </w:rPr>
        <w:t xml:space="preserve"> &lt; 0.001)</w:t>
      </w:r>
      <w:r w:rsidR="00D86AC3">
        <w:rPr>
          <w:rFonts w:ascii="Arial" w:hAnsi="Arial" w:cs="Arial"/>
        </w:rPr>
        <w:t xml:space="preserve"> and vapour pressure deficit </w:t>
      </w:r>
      <w:r w:rsidR="00FB18C1">
        <w:rPr>
          <w:rFonts w:ascii="Arial" w:hAnsi="Arial" w:cs="Arial"/>
        </w:rPr>
        <w:t xml:space="preserve">(VPD) </w:t>
      </w:r>
      <w:r w:rsidR="00D86AC3">
        <w:rPr>
          <w:rFonts w:ascii="Arial" w:hAnsi="Arial" w:cs="Arial"/>
        </w:rPr>
        <w:t>also increased, while</w:t>
      </w:r>
      <w:r w:rsidR="00D86AC3" w:rsidRPr="0080254B">
        <w:rPr>
          <w:rFonts w:ascii="Arial" w:hAnsi="Arial" w:cs="Arial"/>
        </w:rPr>
        <w:t xml:space="preserve"> </w:t>
      </w:r>
      <w:r w:rsidR="00D86AC3">
        <w:rPr>
          <w:rFonts w:ascii="Arial" w:hAnsi="Arial" w:cs="Arial"/>
        </w:rPr>
        <w:t xml:space="preserve">soil moisture (as indexed by </w:t>
      </w:r>
      <w:r w:rsidR="00D86AC3">
        <w:rPr>
          <w:rFonts w:ascii="Arial" w:hAnsi="Arial" w:cs="Arial"/>
          <w:lang w:val="el-GR"/>
        </w:rPr>
        <w:t>α</w:t>
      </w:r>
      <w:r w:rsidR="00C2462A">
        <w:rPr>
          <w:rFonts w:ascii="Arial" w:hAnsi="Arial" w:cs="Arial"/>
          <w:lang w:val="el-GR"/>
        </w:rPr>
        <w:t xml:space="preserve">, </w:t>
      </w:r>
      <w:r w:rsidR="00C2462A" w:rsidRPr="0080254B">
        <w:rPr>
          <w:rFonts w:ascii="Arial" w:hAnsi="Arial" w:cs="Arial"/>
        </w:rPr>
        <w:t>the ratio of modelled actual to potential evapotranspiration</w:t>
      </w:r>
      <w:r w:rsidR="00C2462A">
        <w:rPr>
          <w:rFonts w:ascii="Arial" w:hAnsi="Arial" w:cs="Arial"/>
        </w:rPr>
        <w:t>: Cramer and Prentice, 1988</w:t>
      </w:r>
      <w:r w:rsidR="00D86AC3">
        <w:rPr>
          <w:rFonts w:ascii="Arial" w:hAnsi="Arial" w:cs="Arial"/>
        </w:rPr>
        <w:t>) showe</w:t>
      </w:r>
      <w:r w:rsidR="00C2462A">
        <w:rPr>
          <w:rFonts w:ascii="Arial" w:hAnsi="Arial" w:cs="Arial"/>
        </w:rPr>
        <w:t>d an initially increasing trend that flattened</w:t>
      </w:r>
      <w:r w:rsidR="00D86AC3">
        <w:rPr>
          <w:rFonts w:ascii="Arial" w:hAnsi="Arial" w:cs="Arial"/>
        </w:rPr>
        <w:t xml:space="preserve"> off after 1960.</w:t>
      </w:r>
    </w:p>
    <w:p w14:paraId="0F12A77F" w14:textId="77777777" w:rsidR="00D14BD2" w:rsidRPr="0080254B" w:rsidRDefault="00D14BD2" w:rsidP="00AC1DED">
      <w:pPr>
        <w:pStyle w:val="Body"/>
        <w:spacing w:before="120" w:line="480" w:lineRule="auto"/>
        <w:jc w:val="both"/>
        <w:rPr>
          <w:rFonts w:ascii="Arial" w:hAnsi="Arial" w:cs="Arial"/>
        </w:rPr>
      </w:pPr>
    </w:p>
    <w:p w14:paraId="5364EF50" w14:textId="77777777" w:rsidR="00437B43" w:rsidRPr="0080254B" w:rsidRDefault="00437B43" w:rsidP="00AC1DED">
      <w:pPr>
        <w:pStyle w:val="BodyC"/>
        <w:spacing w:line="480" w:lineRule="auto"/>
        <w:jc w:val="both"/>
        <w:outlineLvl w:val="2"/>
        <w:rPr>
          <w:rFonts w:ascii="Arial" w:hAnsi="Arial" w:cs="Arial"/>
          <w:b/>
          <w:bCs/>
        </w:rPr>
      </w:pPr>
      <w:r w:rsidRPr="0080254B">
        <w:rPr>
          <w:rFonts w:ascii="Arial" w:hAnsi="Arial" w:cs="Arial"/>
          <w:b/>
          <w:bCs/>
        </w:rPr>
        <w:t>2.2 Tree ring data</w:t>
      </w:r>
    </w:p>
    <w:p w14:paraId="51057717" w14:textId="6ABB91EB" w:rsidR="00AC4FDC" w:rsidRPr="0080254B" w:rsidRDefault="00437B43" w:rsidP="00AC1DED">
      <w:pPr>
        <w:pStyle w:val="Body"/>
        <w:spacing w:before="120" w:line="480" w:lineRule="auto"/>
        <w:jc w:val="both"/>
        <w:rPr>
          <w:rFonts w:ascii="Arial" w:hAnsi="Arial" w:cs="Arial"/>
        </w:rPr>
      </w:pPr>
      <w:r w:rsidRPr="0080254B">
        <w:rPr>
          <w:rFonts w:ascii="Arial" w:hAnsi="Arial" w:cs="Arial"/>
        </w:rPr>
        <w:t xml:space="preserve">The genus </w:t>
      </w:r>
      <w:r w:rsidRPr="0080254B">
        <w:rPr>
          <w:rFonts w:ascii="Arial" w:hAnsi="Arial" w:cs="Arial"/>
          <w:i/>
        </w:rPr>
        <w:t>Callitris</w:t>
      </w:r>
      <w:r w:rsidRPr="0080254B">
        <w:rPr>
          <w:rFonts w:ascii="Arial" w:hAnsi="Arial" w:cs="Arial"/>
        </w:rPr>
        <w:t xml:space="preserve"> has provide</w:t>
      </w:r>
      <w:r w:rsidR="00B31DD3">
        <w:rPr>
          <w:rFonts w:ascii="Arial" w:hAnsi="Arial" w:cs="Arial"/>
        </w:rPr>
        <w:t>d</w:t>
      </w:r>
      <w:r w:rsidRPr="0080254B">
        <w:rPr>
          <w:rFonts w:ascii="Arial" w:hAnsi="Arial" w:cs="Arial"/>
        </w:rPr>
        <w:t xml:space="preserve"> good record</w:t>
      </w:r>
      <w:r w:rsidR="00B31DD3">
        <w:rPr>
          <w:rFonts w:ascii="Arial" w:hAnsi="Arial" w:cs="Arial"/>
        </w:rPr>
        <w:t>s</w:t>
      </w:r>
      <w:r w:rsidRPr="0080254B">
        <w:rPr>
          <w:rFonts w:ascii="Arial" w:hAnsi="Arial" w:cs="Arial"/>
        </w:rPr>
        <w:t xml:space="preserve"> of annual tree growth in a variety of climates across Australia </w:t>
      </w:r>
      <w:r w:rsidR="00D823E2">
        <w:rPr>
          <w:rFonts w:ascii="Arial" w:hAnsi="Arial" w:cs="Arial"/>
        </w:rPr>
        <w:t xml:space="preserve">and is known to be sensitive to changing water availability </w:t>
      </w:r>
      <w:r w:rsidRPr="0080254B">
        <w:rPr>
          <w:rFonts w:ascii="Arial" w:hAnsi="Arial" w:cs="Arial"/>
          <w:noProof/>
        </w:rPr>
        <w:t>(Ash, 1983;</w:t>
      </w:r>
      <w:r w:rsidR="000F48E1" w:rsidRPr="0080254B">
        <w:rPr>
          <w:rFonts w:ascii="Arial" w:hAnsi="Arial" w:cs="Arial"/>
          <w:noProof/>
        </w:rPr>
        <w:t xml:space="preserve"> </w:t>
      </w:r>
      <w:r w:rsidRPr="0080254B">
        <w:rPr>
          <w:rFonts w:ascii="Arial" w:hAnsi="Arial" w:cs="Arial"/>
          <w:noProof/>
        </w:rPr>
        <w:t>Cullen and Grierson, 2007;</w:t>
      </w:r>
      <w:r w:rsidR="000F48E1" w:rsidRPr="0080254B">
        <w:rPr>
          <w:rFonts w:ascii="Arial" w:hAnsi="Arial" w:cs="Arial"/>
          <w:noProof/>
        </w:rPr>
        <w:t xml:space="preserve"> </w:t>
      </w:r>
      <w:r w:rsidRPr="0080254B">
        <w:rPr>
          <w:rFonts w:ascii="Arial" w:hAnsi="Arial" w:cs="Arial"/>
          <w:noProof/>
        </w:rPr>
        <w:t>Baker et al., 2008;</w:t>
      </w:r>
      <w:r w:rsidR="000F48E1" w:rsidRPr="0080254B">
        <w:rPr>
          <w:rFonts w:ascii="Arial" w:hAnsi="Arial" w:cs="Arial"/>
          <w:noProof/>
        </w:rPr>
        <w:t xml:space="preserve"> </w:t>
      </w:r>
      <w:r w:rsidRPr="0080254B">
        <w:rPr>
          <w:rFonts w:ascii="Arial" w:hAnsi="Arial" w:cs="Arial"/>
          <w:noProof/>
        </w:rPr>
        <w:t>Cullen et al., 2008;</w:t>
      </w:r>
      <w:r w:rsidR="000F48E1" w:rsidRPr="0080254B">
        <w:rPr>
          <w:rFonts w:ascii="Arial" w:hAnsi="Arial" w:cs="Arial"/>
          <w:noProof/>
        </w:rPr>
        <w:t xml:space="preserve"> </w:t>
      </w:r>
      <w:r w:rsidRPr="0080254B">
        <w:rPr>
          <w:rFonts w:ascii="Arial" w:hAnsi="Arial" w:cs="Arial"/>
          <w:noProof/>
        </w:rPr>
        <w:t>Cullen and Grierson, 2009)</w:t>
      </w:r>
      <w:r w:rsidRPr="0080254B">
        <w:rPr>
          <w:rFonts w:ascii="Arial" w:hAnsi="Arial" w:cs="Arial"/>
        </w:rPr>
        <w:t xml:space="preserve">. </w:t>
      </w:r>
      <w:r w:rsidR="00D823E2">
        <w:rPr>
          <w:rFonts w:ascii="Arial" w:hAnsi="Arial" w:cs="Arial"/>
        </w:rPr>
        <w:t>We selected a 500 x 500 m plot near the GWW Supe</w:t>
      </w:r>
      <w:r w:rsidR="00FB18C1">
        <w:rPr>
          <w:rFonts w:ascii="Arial" w:hAnsi="Arial" w:cs="Arial"/>
        </w:rPr>
        <w:t>r</w:t>
      </w:r>
      <w:r w:rsidR="00D823E2">
        <w:rPr>
          <w:rFonts w:ascii="Arial" w:hAnsi="Arial" w:cs="Arial"/>
        </w:rPr>
        <w:t>Site</w:t>
      </w:r>
      <w:r w:rsidR="00FB18C1">
        <w:rPr>
          <w:rFonts w:ascii="Arial" w:hAnsi="Arial" w:cs="Arial"/>
        </w:rPr>
        <w:t>,</w:t>
      </w:r>
      <w:r w:rsidR="00D823E2">
        <w:rPr>
          <w:rFonts w:ascii="Arial" w:hAnsi="Arial" w:cs="Arial"/>
        </w:rPr>
        <w:t xml:space="preserve"> where </w:t>
      </w:r>
      <w:r w:rsidR="00D823E2" w:rsidRPr="0080254B">
        <w:rPr>
          <w:rFonts w:ascii="Arial" w:hAnsi="Arial" w:cs="Arial"/>
          <w:i/>
        </w:rPr>
        <w:t>Callitris</w:t>
      </w:r>
      <w:r w:rsidR="00D823E2" w:rsidRPr="0080254B">
        <w:rPr>
          <w:rFonts w:ascii="Arial" w:hAnsi="Arial" w:cs="Arial"/>
        </w:rPr>
        <w:t xml:space="preserve"> </w:t>
      </w:r>
      <w:r w:rsidR="00D823E2" w:rsidRPr="0080254B">
        <w:rPr>
          <w:rFonts w:ascii="Arial" w:hAnsi="Arial" w:cs="Arial"/>
          <w:i/>
          <w:iCs/>
        </w:rPr>
        <w:lastRenderedPageBreak/>
        <w:t>columellaris</w:t>
      </w:r>
      <w:r w:rsidR="00D823E2" w:rsidRPr="0080254B" w:rsidDel="00D450E2">
        <w:rPr>
          <w:rFonts w:ascii="Arial" w:hAnsi="Arial" w:cs="Arial"/>
          <w:i/>
        </w:rPr>
        <w:t xml:space="preserve"> </w:t>
      </w:r>
      <w:r w:rsidR="00D823E2">
        <w:rPr>
          <w:rFonts w:ascii="Arial" w:hAnsi="Arial" w:cs="Arial"/>
          <w:i/>
        </w:rPr>
        <w:t xml:space="preserve">was </w:t>
      </w:r>
      <w:r w:rsidR="00D823E2">
        <w:rPr>
          <w:rFonts w:ascii="Arial" w:hAnsi="Arial" w:cs="Arial"/>
        </w:rPr>
        <w:t>the only woody species present</w:t>
      </w:r>
      <w:r w:rsidR="00FB18C1">
        <w:rPr>
          <w:rFonts w:ascii="Arial" w:hAnsi="Arial" w:cs="Arial"/>
        </w:rPr>
        <w:t>,</w:t>
      </w:r>
      <w:r w:rsidR="00D823E2">
        <w:rPr>
          <w:rFonts w:ascii="Arial" w:hAnsi="Arial" w:cs="Arial"/>
        </w:rPr>
        <w:t xml:space="preserve"> for sampling. Although the basic measurements required to characterize tree growth (see 2.4) were made on all the trees in the plot (146 individuals), t</w:t>
      </w:r>
      <w:r w:rsidR="00D823E2" w:rsidRPr="0080254B">
        <w:rPr>
          <w:rFonts w:ascii="Arial" w:hAnsi="Arial" w:cs="Arial"/>
        </w:rPr>
        <w:t xml:space="preserve">ree-ring cores were obtained from </w:t>
      </w:r>
      <w:r w:rsidR="00D823E2">
        <w:rPr>
          <w:rFonts w:ascii="Arial" w:hAnsi="Arial" w:cs="Arial"/>
        </w:rPr>
        <w:t xml:space="preserve">only </w:t>
      </w:r>
      <w:r w:rsidR="00D823E2" w:rsidRPr="0080254B">
        <w:rPr>
          <w:rFonts w:ascii="Arial" w:hAnsi="Arial" w:cs="Arial"/>
        </w:rPr>
        <w:t xml:space="preserve">ten </w:t>
      </w:r>
      <w:r w:rsidR="00D823E2">
        <w:rPr>
          <w:rFonts w:ascii="Arial" w:hAnsi="Arial" w:cs="Arial"/>
        </w:rPr>
        <w:t>of these</w:t>
      </w:r>
      <w:r w:rsidR="00D823E2" w:rsidRPr="0080254B" w:rsidDel="00D450E2">
        <w:rPr>
          <w:rFonts w:ascii="Arial" w:hAnsi="Arial" w:cs="Arial"/>
          <w:i/>
        </w:rPr>
        <w:t xml:space="preserve"> </w:t>
      </w:r>
      <w:r w:rsidR="00D823E2" w:rsidRPr="0080254B">
        <w:rPr>
          <w:rFonts w:ascii="Arial" w:hAnsi="Arial" w:cs="Arial"/>
        </w:rPr>
        <w:t>trees</w:t>
      </w:r>
      <w:r w:rsidR="00D823E2" w:rsidRPr="0080254B">
        <w:rPr>
          <w:rFonts w:ascii="Arial" w:hAnsi="Arial" w:cs="Arial"/>
          <w:i/>
        </w:rPr>
        <w:t xml:space="preserve"> </w:t>
      </w:r>
      <w:r w:rsidR="00D823E2" w:rsidRPr="0080254B">
        <w:rPr>
          <w:rFonts w:ascii="Arial" w:hAnsi="Arial" w:cs="Arial"/>
        </w:rPr>
        <w:t xml:space="preserve">(Fig. 1). </w:t>
      </w:r>
      <w:r w:rsidR="00D823E2">
        <w:rPr>
          <w:rFonts w:ascii="Arial" w:hAnsi="Arial" w:cs="Arial"/>
        </w:rPr>
        <w:t>The sampling was carried out in August 2013.</w:t>
      </w:r>
      <w:r w:rsidRPr="0080254B">
        <w:rPr>
          <w:rFonts w:ascii="Arial" w:hAnsi="Arial" w:cs="Arial"/>
        </w:rPr>
        <w:t xml:space="preserve"> The selected trees were canopy trees</w:t>
      </w:r>
      <w:r w:rsidR="00AC4FDC" w:rsidRPr="0080254B">
        <w:rPr>
          <w:rFonts w:ascii="Arial" w:hAnsi="Arial" w:cs="Arial"/>
        </w:rPr>
        <w:t>, with a mean height of 4.2 meters,</w:t>
      </w:r>
      <w:r w:rsidRPr="0080254B">
        <w:rPr>
          <w:rFonts w:ascii="Arial" w:hAnsi="Arial" w:cs="Arial"/>
        </w:rPr>
        <w:t xml:space="preserve"> not overshadowed by other individuals</w:t>
      </w:r>
      <w:r w:rsidR="00D823E2">
        <w:rPr>
          <w:rFonts w:ascii="Arial" w:hAnsi="Arial" w:cs="Arial"/>
        </w:rPr>
        <w:t>, and were chosen because they appeared to be the oldest trees on the plot</w:t>
      </w:r>
      <w:r w:rsidRPr="0080254B">
        <w:rPr>
          <w:rFonts w:ascii="Arial" w:hAnsi="Arial" w:cs="Arial"/>
        </w:rPr>
        <w:t xml:space="preserve">. </w:t>
      </w:r>
      <w:r w:rsidR="00AC4FDC" w:rsidRPr="0080254B">
        <w:rPr>
          <w:rFonts w:ascii="Arial" w:hAnsi="Arial" w:cs="Arial"/>
        </w:rPr>
        <w:t xml:space="preserve">The sampling plot </w:t>
      </w:r>
      <w:r w:rsidR="00B31DD3">
        <w:rPr>
          <w:rFonts w:ascii="Arial" w:hAnsi="Arial" w:cs="Arial"/>
        </w:rPr>
        <w:t>showed no sign</w:t>
      </w:r>
      <w:r w:rsidR="000118B7">
        <w:rPr>
          <w:rFonts w:ascii="Arial" w:hAnsi="Arial" w:cs="Arial"/>
        </w:rPr>
        <w:t xml:space="preserve"> of disturbance</w:t>
      </w:r>
      <w:r w:rsidR="00AC4FDC" w:rsidRPr="0080254B">
        <w:rPr>
          <w:rFonts w:ascii="Arial" w:hAnsi="Arial" w:cs="Arial"/>
        </w:rPr>
        <w:t xml:space="preserve">. </w:t>
      </w:r>
      <w:r w:rsidRPr="0080254B">
        <w:rPr>
          <w:rFonts w:ascii="Arial" w:hAnsi="Arial" w:cs="Arial"/>
        </w:rPr>
        <w:t>Other environmental conditions (</w:t>
      </w:r>
      <w:r w:rsidR="00B31DD3">
        <w:rPr>
          <w:rFonts w:ascii="Arial" w:hAnsi="Arial" w:cs="Arial"/>
        </w:rPr>
        <w:t>topography,</w:t>
      </w:r>
      <w:r w:rsidRPr="0080254B">
        <w:rPr>
          <w:rFonts w:ascii="Arial" w:hAnsi="Arial" w:cs="Arial"/>
        </w:rPr>
        <w:t xml:space="preserve"> </w:t>
      </w:r>
      <w:r w:rsidR="00637E35" w:rsidRPr="0080254B">
        <w:rPr>
          <w:rFonts w:ascii="Arial" w:hAnsi="Arial" w:cs="Arial"/>
        </w:rPr>
        <w:t>soil</w:t>
      </w:r>
      <w:r w:rsidR="00AC4FDC" w:rsidRPr="0080254B">
        <w:rPr>
          <w:rFonts w:ascii="Arial" w:hAnsi="Arial" w:cs="Arial"/>
        </w:rPr>
        <w:t xml:space="preserve"> type</w:t>
      </w:r>
      <w:r w:rsidR="00637E35" w:rsidRPr="0080254B">
        <w:rPr>
          <w:rFonts w:ascii="Arial" w:hAnsi="Arial" w:cs="Arial"/>
        </w:rPr>
        <w:t xml:space="preserve">, </w:t>
      </w:r>
      <w:r w:rsidRPr="0080254B">
        <w:rPr>
          <w:rFonts w:ascii="Arial" w:hAnsi="Arial" w:cs="Arial"/>
        </w:rPr>
        <w:t xml:space="preserve">soil depth) showed no </w:t>
      </w:r>
      <w:r w:rsidR="00B31DD3">
        <w:rPr>
          <w:rFonts w:ascii="Arial" w:hAnsi="Arial" w:cs="Arial"/>
        </w:rPr>
        <w:t>visible</w:t>
      </w:r>
      <w:r w:rsidRPr="0080254B">
        <w:rPr>
          <w:rFonts w:ascii="Arial" w:hAnsi="Arial" w:cs="Arial"/>
        </w:rPr>
        <w:t xml:space="preserve"> variation </w:t>
      </w:r>
      <w:r w:rsidR="00B31DD3">
        <w:rPr>
          <w:rFonts w:ascii="Arial" w:hAnsi="Arial" w:cs="Arial"/>
        </w:rPr>
        <w:t>am</w:t>
      </w:r>
      <w:r w:rsidR="00D823E2">
        <w:rPr>
          <w:rFonts w:ascii="Arial" w:hAnsi="Arial" w:cs="Arial"/>
        </w:rPr>
        <w:t>o</w:t>
      </w:r>
      <w:r w:rsidR="00B31DD3">
        <w:rPr>
          <w:rFonts w:ascii="Arial" w:hAnsi="Arial" w:cs="Arial"/>
        </w:rPr>
        <w:t>ng</w:t>
      </w:r>
      <w:r w:rsidRPr="0080254B">
        <w:rPr>
          <w:rFonts w:ascii="Arial" w:hAnsi="Arial" w:cs="Arial"/>
        </w:rPr>
        <w:t xml:space="preserve"> the sampled trees. Multiple cores were obtained from each tree, taking care to sample each of the individual stems of each tree. A total of 32 tree ring cores</w:t>
      </w:r>
      <w:r w:rsidR="00E77606" w:rsidRPr="0080254B">
        <w:rPr>
          <w:rFonts w:ascii="Arial" w:hAnsi="Arial" w:cs="Arial"/>
        </w:rPr>
        <w:t xml:space="preserve"> </w:t>
      </w:r>
      <w:r w:rsidRPr="0080254B">
        <w:rPr>
          <w:rFonts w:ascii="Arial" w:hAnsi="Arial" w:cs="Arial"/>
        </w:rPr>
        <w:t xml:space="preserve">were obtained. </w:t>
      </w:r>
    </w:p>
    <w:p w14:paraId="424F6DB2" w14:textId="77777777" w:rsidR="00AC4FDC" w:rsidRPr="0080254B" w:rsidRDefault="00AC4FDC" w:rsidP="00AC1DED">
      <w:pPr>
        <w:pStyle w:val="Body"/>
        <w:spacing w:before="120" w:line="480" w:lineRule="auto"/>
        <w:jc w:val="both"/>
        <w:rPr>
          <w:rFonts w:ascii="Arial" w:hAnsi="Arial" w:cs="Arial"/>
        </w:rPr>
      </w:pPr>
    </w:p>
    <w:p w14:paraId="5E9ADED2" w14:textId="10B1CA37" w:rsidR="00437B43" w:rsidRPr="0080254B" w:rsidRDefault="00B31DD3" w:rsidP="00AC1DED">
      <w:pPr>
        <w:pStyle w:val="Body"/>
        <w:spacing w:before="120" w:line="480" w:lineRule="auto"/>
        <w:jc w:val="both"/>
        <w:rPr>
          <w:rFonts w:ascii="Arial" w:hAnsi="Arial" w:cs="Arial"/>
        </w:rPr>
      </w:pPr>
      <w:r>
        <w:rPr>
          <w:rFonts w:ascii="Arial" w:hAnsi="Arial" w:cs="Arial"/>
        </w:rPr>
        <w:t>A</w:t>
      </w:r>
      <w:r w:rsidR="00437B43" w:rsidRPr="0080254B">
        <w:rPr>
          <w:rFonts w:ascii="Arial" w:hAnsi="Arial" w:cs="Arial"/>
        </w:rPr>
        <w:t xml:space="preserve">nnual growth </w:t>
      </w:r>
      <w:r>
        <w:rPr>
          <w:rFonts w:ascii="Arial" w:hAnsi="Arial" w:cs="Arial"/>
        </w:rPr>
        <w:t>was measured</w:t>
      </w:r>
      <w:r w:rsidR="00437B43" w:rsidRPr="0080254B">
        <w:rPr>
          <w:rFonts w:ascii="Arial" w:hAnsi="Arial" w:cs="Arial"/>
        </w:rPr>
        <w:t xml:space="preserve"> on each core. </w:t>
      </w:r>
      <w:r w:rsidR="00AC4FDC" w:rsidRPr="0080254B">
        <w:rPr>
          <w:rFonts w:ascii="Arial" w:hAnsi="Arial" w:cs="Arial"/>
        </w:rPr>
        <w:t>The cores were cross-dated visually</w:t>
      </w:r>
      <w:r w:rsidR="00B01BE1" w:rsidRPr="0080254B">
        <w:rPr>
          <w:rFonts w:ascii="Arial" w:hAnsi="Arial" w:cs="Arial"/>
        </w:rPr>
        <w:t xml:space="preserve">, </w:t>
      </w:r>
      <w:r w:rsidR="00AC4FDC" w:rsidRPr="0080254B">
        <w:rPr>
          <w:rFonts w:ascii="Arial" w:hAnsi="Arial" w:cs="Arial"/>
        </w:rPr>
        <w:t xml:space="preserve">based on pointing-year identification and ring-width pattern matching, </w:t>
      </w:r>
      <w:r w:rsidR="00437B43" w:rsidRPr="0080254B">
        <w:rPr>
          <w:rFonts w:ascii="Arial" w:hAnsi="Arial" w:cs="Arial"/>
        </w:rPr>
        <w:t xml:space="preserve">and </w:t>
      </w:r>
      <w:r w:rsidR="00AC4FDC" w:rsidRPr="0080254B">
        <w:rPr>
          <w:rFonts w:ascii="Arial" w:hAnsi="Arial" w:cs="Arial"/>
        </w:rPr>
        <w:t xml:space="preserve">the </w:t>
      </w:r>
      <w:r w:rsidR="00B01BE1" w:rsidRPr="0080254B">
        <w:rPr>
          <w:rFonts w:ascii="Arial" w:hAnsi="Arial" w:cs="Arial"/>
        </w:rPr>
        <w:t xml:space="preserve">final </w:t>
      </w:r>
      <w:r w:rsidR="00437B43" w:rsidRPr="0080254B">
        <w:rPr>
          <w:rFonts w:ascii="Arial" w:hAnsi="Arial" w:cs="Arial"/>
        </w:rPr>
        <w:t xml:space="preserve">measuring accuracy was checked </w:t>
      </w:r>
      <w:r w:rsidR="00627B0C" w:rsidRPr="0080254B">
        <w:rPr>
          <w:rFonts w:ascii="Arial" w:hAnsi="Arial" w:cs="Arial"/>
        </w:rPr>
        <w:t xml:space="preserve">with the cross-dating software </w:t>
      </w:r>
      <w:r w:rsidR="00437B43" w:rsidRPr="0080254B">
        <w:rPr>
          <w:rFonts w:ascii="Arial" w:hAnsi="Arial" w:cs="Arial"/>
        </w:rPr>
        <w:t xml:space="preserve">COFECHA </w:t>
      </w:r>
      <w:r w:rsidR="00437B43" w:rsidRPr="0080254B">
        <w:rPr>
          <w:rFonts w:ascii="Arial" w:hAnsi="Arial" w:cs="Arial"/>
          <w:noProof/>
        </w:rPr>
        <w:t>(Holmes, 1983)</w:t>
      </w:r>
      <w:r w:rsidR="00437B43" w:rsidRPr="0080254B">
        <w:rPr>
          <w:rFonts w:ascii="Arial" w:hAnsi="Arial" w:cs="Arial"/>
        </w:rPr>
        <w:t>. The measurements of tree growth on individual stems were aggregated to produce an estimate of the total radial growth of each tree for comparison with model outputs. The “effective” single-stemmed basal diameter (</w:t>
      </w:r>
      <w:r w:rsidR="00437B43" w:rsidRPr="0080254B">
        <w:rPr>
          <w:rFonts w:ascii="Arial" w:hAnsi="Arial" w:cs="Arial"/>
          <w:i/>
          <w:iCs/>
        </w:rPr>
        <w:t>D</w:t>
      </w:r>
      <w:r w:rsidR="00437B43" w:rsidRPr="0080254B">
        <w:rPr>
          <w:rFonts w:ascii="Arial" w:hAnsi="Arial" w:cs="Arial"/>
        </w:rPr>
        <w:t>) and “effective” single-stemmed diameter increment (</w:t>
      </w:r>
      <w:r w:rsidR="00437B43" w:rsidRPr="0080254B">
        <w:rPr>
          <w:rFonts w:ascii="Arial" w:hAnsi="Arial" w:cs="Arial"/>
          <w:i/>
          <w:iCs/>
        </w:rPr>
        <w:t>dD</w:t>
      </w:r>
      <w:r w:rsidR="00437B43" w:rsidRPr="0080254B">
        <w:rPr>
          <w:rFonts w:ascii="Arial" w:hAnsi="Arial" w:cs="Arial"/>
        </w:rPr>
        <w:t>/</w:t>
      </w:r>
      <w:r w:rsidR="00437B43" w:rsidRPr="0080254B">
        <w:rPr>
          <w:rFonts w:ascii="Arial" w:hAnsi="Arial" w:cs="Arial"/>
          <w:i/>
          <w:iCs/>
        </w:rPr>
        <w:t>dt</w:t>
      </w:r>
      <w:r w:rsidR="00437B43" w:rsidRPr="0080254B">
        <w:rPr>
          <w:rFonts w:ascii="Arial" w:hAnsi="Arial" w:cs="Arial"/>
        </w:rPr>
        <w:t>) were obtained from observed multi-stemmed basal diameter (</w:t>
      </w:r>
      <w:r w:rsidR="00437B43" w:rsidRPr="0080254B">
        <w:rPr>
          <w:rFonts w:ascii="Arial" w:hAnsi="Arial" w:cs="Arial"/>
          <w:i/>
          <w:iCs/>
        </w:rPr>
        <w:t>δ</w:t>
      </w:r>
      <w:r w:rsidR="00437B43" w:rsidRPr="0080254B">
        <w:rPr>
          <w:rFonts w:ascii="Arial" w:hAnsi="Arial" w:cs="Arial"/>
          <w:i/>
          <w:iCs/>
          <w:vertAlign w:val="subscript"/>
        </w:rPr>
        <w:t>i</w:t>
      </w:r>
      <w:r w:rsidR="00437B43" w:rsidRPr="0080254B">
        <w:rPr>
          <w:rFonts w:ascii="Arial" w:hAnsi="Arial" w:cs="Arial"/>
        </w:rPr>
        <w:t>) and individual-stem diameter increments (</w:t>
      </w:r>
      <w:r w:rsidR="00437B43" w:rsidRPr="0080254B">
        <w:rPr>
          <w:rFonts w:ascii="Arial" w:hAnsi="Arial" w:cs="Arial"/>
          <w:i/>
          <w:iCs/>
        </w:rPr>
        <w:t>d</w:t>
      </w:r>
      <w:r w:rsidR="00437B43" w:rsidRPr="0080254B">
        <w:rPr>
          <w:rFonts w:ascii="Arial" w:hAnsi="Arial" w:cs="Arial"/>
        </w:rPr>
        <w:t>(</w:t>
      </w:r>
      <w:r w:rsidR="00437B43" w:rsidRPr="0080254B">
        <w:rPr>
          <w:rFonts w:ascii="Arial" w:hAnsi="Arial" w:cs="Arial"/>
          <w:i/>
          <w:iCs/>
        </w:rPr>
        <w:t>δ</w:t>
      </w:r>
      <w:r w:rsidR="00437B43" w:rsidRPr="0080254B">
        <w:rPr>
          <w:rFonts w:ascii="Arial" w:hAnsi="Arial" w:cs="Arial"/>
          <w:i/>
          <w:iCs/>
          <w:vertAlign w:val="subscript"/>
        </w:rPr>
        <w:t>i</w:t>
      </w:r>
      <w:r w:rsidR="00437B43" w:rsidRPr="0080254B">
        <w:rPr>
          <w:rFonts w:ascii="Arial" w:hAnsi="Arial" w:cs="Arial"/>
        </w:rPr>
        <w:t>)/</w:t>
      </w:r>
      <w:r w:rsidR="00437B43" w:rsidRPr="0080254B">
        <w:rPr>
          <w:rFonts w:ascii="Arial" w:hAnsi="Arial" w:cs="Arial"/>
          <w:i/>
          <w:iCs/>
        </w:rPr>
        <w:t>dt</w:t>
      </w:r>
      <w:r w:rsidR="00437B43" w:rsidRPr="0080254B">
        <w:rPr>
          <w:rFonts w:ascii="Arial" w:hAnsi="Arial" w:cs="Arial"/>
        </w:rPr>
        <w:t>) by:</w:t>
      </w:r>
    </w:p>
    <w:p w14:paraId="766317E5" w14:textId="77777777" w:rsidR="00437B43" w:rsidRPr="0080254B" w:rsidRDefault="00437B43" w:rsidP="00AC1DED">
      <w:pPr>
        <w:pStyle w:val="Body"/>
        <w:spacing w:before="120" w:line="480" w:lineRule="auto"/>
        <w:jc w:val="both"/>
        <w:rPr>
          <w:rFonts w:ascii="Arial" w:eastAsia="Times New Roman" w:hAnsi="Arial" w:cs="Arial"/>
        </w:rPr>
      </w:pPr>
      <m:oMath>
        <m:r>
          <w:rPr>
            <w:rFonts w:ascii="Cambria Math" w:eastAsia="Times New Roman" w:hAnsi="Cambria Math" w:cs="Arial"/>
          </w:rPr>
          <m:t>D</m:t>
        </m:r>
        <m:r>
          <m:rPr>
            <m:sty m:val="p"/>
          </m:rPr>
          <w:rPr>
            <w:rFonts w:ascii="Cambria Math" w:eastAsia="Times New Roman" w:hAnsi="Cambria Math" w:cs="Arial"/>
          </w:rPr>
          <m:t>=</m:t>
        </m:r>
        <m:rad>
          <m:radPr>
            <m:degHide m:val="1"/>
            <m:ctrlPr>
              <w:rPr>
                <w:rFonts w:ascii="Cambria Math" w:eastAsia="Times New Roman" w:hAnsi="Cambria Math" w:cs="Arial"/>
                <w:i/>
              </w:rPr>
            </m:ctrlPr>
          </m:radPr>
          <m:deg/>
          <m:e>
            <m:nary>
              <m:naryPr>
                <m:chr m:val="∑"/>
                <m:limLoc m:val="undOvr"/>
                <m:ctrlPr>
                  <w:rPr>
                    <w:rFonts w:ascii="Cambria Math" w:eastAsia="Times New Roman" w:hAnsi="Cambria Math" w:cs="Arial"/>
                    <w:i/>
                  </w:rPr>
                </m:ctrlPr>
              </m:naryPr>
              <m:sub>
                <m:r>
                  <w:rPr>
                    <w:rFonts w:ascii="Cambria Math" w:eastAsia="Times New Roman" w:hAnsi="Cambria Math" w:cs="Arial"/>
                  </w:rPr>
                  <m:t>i=1</m:t>
                </m:r>
              </m:sub>
              <m:sup>
                <m:r>
                  <w:rPr>
                    <w:rFonts w:ascii="Cambria Math" w:eastAsia="Times New Roman" w:hAnsi="Cambria Math" w:cs="Arial"/>
                  </w:rPr>
                  <m:t>n</m:t>
                </m:r>
              </m:sup>
              <m:e>
                <m:sSubSup>
                  <m:sSubSupPr>
                    <m:ctrlPr>
                      <w:rPr>
                        <w:rFonts w:ascii="Cambria Math" w:eastAsia="Times New Roman" w:hAnsi="Cambria Math" w:cs="Arial"/>
                        <w:i/>
                      </w:rPr>
                    </m:ctrlPr>
                  </m:sSubSupPr>
                  <m:e>
                    <m:r>
                      <w:rPr>
                        <w:rFonts w:ascii="Cambria Math" w:eastAsia="Times New Roman" w:hAnsi="Cambria Math" w:cs="Arial"/>
                      </w:rPr>
                      <m:t>δ</m:t>
                    </m:r>
                  </m:e>
                  <m:sub>
                    <m:r>
                      <w:rPr>
                        <w:rFonts w:ascii="Cambria Math" w:eastAsia="Times New Roman" w:hAnsi="Cambria Math" w:cs="Arial"/>
                      </w:rPr>
                      <m:t>i</m:t>
                    </m:r>
                  </m:sub>
                  <m:sup>
                    <m:r>
                      <w:rPr>
                        <w:rFonts w:ascii="Cambria Math" w:eastAsia="Times New Roman" w:hAnsi="Cambria Math" w:cs="Arial"/>
                      </w:rPr>
                      <m:t>2</m:t>
                    </m:r>
                  </m:sup>
                </m:sSubSup>
              </m:e>
            </m:nary>
          </m:e>
        </m:rad>
      </m:oMath>
      <w:r w:rsidRPr="0080254B">
        <w:rPr>
          <w:rFonts w:ascii="Arial" w:eastAsia="Times New Roman" w:hAnsi="Arial" w:cs="Arial"/>
        </w:rPr>
        <w:t xml:space="preserve">, and </w:t>
      </w:r>
      <m:oMath>
        <m:r>
          <w:rPr>
            <w:rFonts w:ascii="Cambria Math" w:eastAsia="Times New Roman" w:hAnsi="Cambria Math" w:cs="Arial"/>
          </w:rPr>
          <m:t>dD/dt=</m:t>
        </m:r>
        <m:f>
          <m:fPr>
            <m:ctrlPr>
              <w:rPr>
                <w:rFonts w:ascii="Cambria Math" w:eastAsia="Times New Roman" w:hAnsi="Cambria Math" w:cs="Arial"/>
                <w:i/>
              </w:rPr>
            </m:ctrlPr>
          </m:fPr>
          <m:num>
            <m:r>
              <w:rPr>
                <w:rFonts w:ascii="Cambria Math" w:eastAsia="Times New Roman" w:hAnsi="Cambria Math" w:cs="Arial"/>
              </w:rPr>
              <m:t>1</m:t>
            </m:r>
          </m:num>
          <m:den>
            <m:r>
              <w:rPr>
                <w:rFonts w:ascii="Cambria Math" w:eastAsia="Times New Roman" w:hAnsi="Cambria Math" w:cs="Arial"/>
              </w:rPr>
              <m:t>D</m:t>
            </m:r>
          </m:den>
        </m:f>
        <m:nary>
          <m:naryPr>
            <m:chr m:val="∑"/>
            <m:limLoc m:val="undOvr"/>
            <m:ctrlPr>
              <w:rPr>
                <w:rFonts w:ascii="Cambria Math" w:eastAsia="Times New Roman" w:hAnsi="Cambria Math" w:cs="Arial"/>
                <w:i/>
              </w:rPr>
            </m:ctrlPr>
          </m:naryPr>
          <m:sub>
            <m:r>
              <w:rPr>
                <w:rFonts w:ascii="Cambria Math" w:eastAsia="Times New Roman" w:hAnsi="Cambria Math" w:cs="Arial"/>
              </w:rPr>
              <m:t>i=1</m:t>
            </m:r>
          </m:sub>
          <m:sup>
            <m:r>
              <w:rPr>
                <w:rFonts w:ascii="Cambria Math" w:eastAsia="Times New Roman" w:hAnsi="Cambria Math" w:cs="Arial"/>
              </w:rPr>
              <m:t>n</m:t>
            </m:r>
          </m:sup>
          <m:e>
            <m:d>
              <m:dPr>
                <m:ctrlPr>
                  <w:rPr>
                    <w:rFonts w:ascii="Cambria Math" w:eastAsia="Times New Roman" w:hAnsi="Cambria Math" w:cs="Arial"/>
                    <w:i/>
                  </w:rPr>
                </m:ctrlPr>
              </m:dPr>
              <m:e>
                <m:sSub>
                  <m:sSubPr>
                    <m:ctrlPr>
                      <w:rPr>
                        <w:rFonts w:ascii="Cambria Math" w:eastAsia="Times New Roman" w:hAnsi="Cambria Math" w:cs="Arial"/>
                        <w:i/>
                      </w:rPr>
                    </m:ctrlPr>
                  </m:sSubPr>
                  <m:e>
                    <m:r>
                      <w:rPr>
                        <w:rFonts w:ascii="Cambria Math" w:eastAsia="Times New Roman" w:hAnsi="Cambria Math" w:cs="Arial"/>
                      </w:rPr>
                      <m:t>δ</m:t>
                    </m:r>
                  </m:e>
                  <m:sub>
                    <m:r>
                      <w:rPr>
                        <w:rFonts w:ascii="Cambria Math" w:eastAsia="Times New Roman" w:hAnsi="Cambria Math" w:cs="Arial"/>
                      </w:rPr>
                      <m:t>i</m:t>
                    </m:r>
                  </m:sub>
                </m:sSub>
                <m:r>
                  <w:rPr>
                    <w:rFonts w:ascii="Cambria Math" w:eastAsia="Times New Roman" w:hAnsi="Cambria Math" w:cs="Arial"/>
                  </w:rPr>
                  <m:t>∙d</m:t>
                </m:r>
                <m:sSub>
                  <m:sSubPr>
                    <m:ctrlPr>
                      <w:rPr>
                        <w:rFonts w:ascii="Cambria Math" w:eastAsia="Times New Roman" w:hAnsi="Cambria Math" w:cs="Arial"/>
                        <w:i/>
                      </w:rPr>
                    </m:ctrlPr>
                  </m:sSubPr>
                  <m:e>
                    <m:r>
                      <w:rPr>
                        <w:rFonts w:ascii="Cambria Math" w:eastAsia="Times New Roman" w:hAnsi="Cambria Math" w:cs="Arial"/>
                      </w:rPr>
                      <m:t>δ</m:t>
                    </m:r>
                  </m:e>
                  <m:sub>
                    <m:r>
                      <w:rPr>
                        <w:rFonts w:ascii="Cambria Math" w:eastAsia="Times New Roman" w:hAnsi="Cambria Math" w:cs="Arial"/>
                      </w:rPr>
                      <m:t>i</m:t>
                    </m:r>
                  </m:sub>
                </m:sSub>
                <m:r>
                  <w:rPr>
                    <w:rFonts w:ascii="Cambria Math" w:eastAsia="Times New Roman" w:hAnsi="Cambria Math" w:cs="Arial"/>
                  </w:rPr>
                  <m:t>/dt</m:t>
                </m:r>
              </m:e>
            </m:d>
          </m:e>
        </m:nary>
      </m:oMath>
    </w:p>
    <w:p w14:paraId="425EB24C" w14:textId="1A39AC0B" w:rsidR="008A4CED" w:rsidRPr="00451810" w:rsidRDefault="00437B43" w:rsidP="00AC1DED">
      <w:pPr>
        <w:pStyle w:val="Body"/>
        <w:spacing w:before="120" w:line="480" w:lineRule="auto"/>
        <w:jc w:val="both"/>
        <w:rPr>
          <w:rFonts w:ascii="Arial" w:hAnsi="Arial" w:cs="Arial"/>
        </w:rPr>
      </w:pPr>
      <w:r w:rsidRPr="0080254B">
        <w:rPr>
          <w:rFonts w:ascii="Arial" w:hAnsi="Arial" w:cs="Arial"/>
        </w:rPr>
        <w:t xml:space="preserve">The effective annual growth measured at the site is shown in </w:t>
      </w:r>
      <w:r w:rsidR="00DF7418">
        <w:rPr>
          <w:rFonts w:ascii="Arial" w:hAnsi="Arial" w:cs="Arial"/>
          <w:color w:val="0432FF"/>
        </w:rPr>
        <w:t>Fig.</w:t>
      </w:r>
      <w:r w:rsidR="008A4CED" w:rsidRPr="008A4CED">
        <w:rPr>
          <w:rFonts w:ascii="Arial" w:hAnsi="Arial" w:cs="Arial"/>
          <w:color w:val="0432FF"/>
        </w:rPr>
        <w:t xml:space="preserve"> 1</w:t>
      </w:r>
      <w:r w:rsidRPr="0080254B">
        <w:rPr>
          <w:rFonts w:ascii="Arial" w:hAnsi="Arial" w:cs="Arial"/>
        </w:rPr>
        <w:t xml:space="preserve">. </w:t>
      </w:r>
      <w:r w:rsidR="0023783D" w:rsidRPr="0080254B">
        <w:rPr>
          <w:rFonts w:ascii="Arial" w:hAnsi="Arial" w:cs="Arial"/>
        </w:rPr>
        <w:t>Note that, in contrast with traditional tree-ring studies, the ring-width series were not detren</w:t>
      </w:r>
      <w:r w:rsidR="005400CE">
        <w:rPr>
          <w:rFonts w:ascii="Arial" w:hAnsi="Arial" w:cs="Arial"/>
        </w:rPr>
        <w:t>ded to account for ag</w:t>
      </w:r>
      <w:r w:rsidR="00B31DD3">
        <w:rPr>
          <w:rFonts w:ascii="Arial" w:hAnsi="Arial" w:cs="Arial"/>
        </w:rPr>
        <w:t>e</w:t>
      </w:r>
      <w:r w:rsidR="005400CE">
        <w:rPr>
          <w:rFonts w:ascii="Arial" w:hAnsi="Arial" w:cs="Arial"/>
        </w:rPr>
        <w:t>ing</w:t>
      </w:r>
      <w:r w:rsidR="0023783D" w:rsidRPr="0080254B">
        <w:rPr>
          <w:rFonts w:ascii="Arial" w:hAnsi="Arial" w:cs="Arial"/>
        </w:rPr>
        <w:t xml:space="preserve"> because </w:t>
      </w:r>
      <w:r w:rsidR="005400CE">
        <w:rPr>
          <w:rFonts w:ascii="Arial" w:hAnsi="Arial" w:cs="Arial"/>
        </w:rPr>
        <w:t>ag</w:t>
      </w:r>
      <w:r w:rsidR="00B31DD3">
        <w:rPr>
          <w:rFonts w:ascii="Arial" w:hAnsi="Arial" w:cs="Arial"/>
        </w:rPr>
        <w:t>e</w:t>
      </w:r>
      <w:r w:rsidR="005400CE">
        <w:rPr>
          <w:rFonts w:ascii="Arial" w:hAnsi="Arial" w:cs="Arial"/>
        </w:rPr>
        <w:t xml:space="preserve">ing effects </w:t>
      </w:r>
      <w:r w:rsidR="0023783D" w:rsidRPr="0080254B">
        <w:rPr>
          <w:rFonts w:ascii="Arial" w:hAnsi="Arial" w:cs="Arial"/>
        </w:rPr>
        <w:t>are explicitly simulated</w:t>
      </w:r>
      <w:r w:rsidR="00FB18C1">
        <w:rPr>
          <w:rFonts w:ascii="Arial" w:hAnsi="Arial" w:cs="Arial"/>
        </w:rPr>
        <w:t xml:space="preserve"> by our model.</w:t>
      </w:r>
      <w:r w:rsidR="0023783D" w:rsidRPr="0080254B">
        <w:rPr>
          <w:rFonts w:ascii="Arial" w:hAnsi="Arial" w:cs="Arial"/>
        </w:rPr>
        <w:t xml:space="preserve">. Furthermore, we simulate each of the </w:t>
      </w:r>
      <w:r w:rsidR="000A2A0F">
        <w:rPr>
          <w:rFonts w:ascii="Arial" w:hAnsi="Arial" w:cs="Arial"/>
        </w:rPr>
        <w:t>ten</w:t>
      </w:r>
      <w:r w:rsidR="0023783D" w:rsidRPr="0080254B">
        <w:rPr>
          <w:rFonts w:ascii="Arial" w:hAnsi="Arial" w:cs="Arial"/>
        </w:rPr>
        <w:t xml:space="preserve"> sampled trees individually rather than creating a composite series</w:t>
      </w:r>
      <w:r w:rsidR="0023783D" w:rsidRPr="00451810">
        <w:rPr>
          <w:rFonts w:ascii="Arial" w:hAnsi="Arial" w:cs="Arial"/>
        </w:rPr>
        <w:t>.</w:t>
      </w:r>
      <w:r w:rsidR="00451810" w:rsidRPr="00451810">
        <w:rPr>
          <w:rFonts w:ascii="Arial" w:hAnsi="Arial" w:cs="Arial"/>
        </w:rPr>
        <w:t xml:space="preserve"> </w:t>
      </w:r>
      <w:r w:rsidR="00451810" w:rsidRPr="00451810">
        <w:rPr>
          <w:rFonts w:ascii="Arial" w:hAnsi="Arial" w:cs="Arial"/>
        </w:rPr>
        <w:lastRenderedPageBreak/>
        <w:t>Nevertheless, there is reasonable coherency between the records from the individual cores and individual trees (</w:t>
      </w:r>
      <w:r w:rsidR="00451810" w:rsidRPr="00451810">
        <w:rPr>
          <w:rFonts w:ascii="Arial" w:hAnsi="Arial" w:cs="Arial"/>
          <w:color w:val="0000FF"/>
        </w:rPr>
        <w:t>Table 1</w:t>
      </w:r>
      <w:r w:rsidR="00451810" w:rsidRPr="00451810">
        <w:rPr>
          <w:rFonts w:ascii="Arial" w:hAnsi="Arial" w:cs="Arial"/>
        </w:rPr>
        <w:t>).</w:t>
      </w:r>
    </w:p>
    <w:p w14:paraId="36B71955" w14:textId="77777777" w:rsidR="005400CE" w:rsidRDefault="005400CE" w:rsidP="00AC1DED">
      <w:pPr>
        <w:pStyle w:val="Body"/>
        <w:spacing w:before="120" w:line="480" w:lineRule="auto"/>
        <w:jc w:val="both"/>
        <w:rPr>
          <w:rFonts w:ascii="Arial" w:hAnsi="Arial" w:cs="Arial"/>
        </w:rPr>
      </w:pPr>
    </w:p>
    <w:p w14:paraId="5298A4D3" w14:textId="2A362015" w:rsidR="00437B43" w:rsidRPr="0080254B" w:rsidRDefault="00437B43" w:rsidP="00AC1DED">
      <w:pPr>
        <w:pStyle w:val="Body"/>
        <w:spacing w:before="120" w:line="480" w:lineRule="auto"/>
        <w:jc w:val="both"/>
        <w:rPr>
          <w:rFonts w:ascii="Arial" w:hAnsi="Arial" w:cs="Arial"/>
        </w:rPr>
      </w:pPr>
      <w:r w:rsidRPr="0080254B">
        <w:rPr>
          <w:rFonts w:ascii="Arial" w:hAnsi="Arial" w:cs="Arial"/>
        </w:rPr>
        <w:t xml:space="preserve">Tree-ring series from the Southern Hemisphere are conventionally presented with annual increments attributed to the calendar year in which tree growth was initiated </w:t>
      </w:r>
      <w:r w:rsidRPr="0080254B">
        <w:rPr>
          <w:rFonts w:ascii="Arial" w:hAnsi="Arial" w:cs="Arial"/>
          <w:noProof/>
        </w:rPr>
        <w:t>(Schulman, 1956)</w:t>
      </w:r>
      <w:r w:rsidRPr="0080254B">
        <w:rPr>
          <w:rFonts w:ascii="Arial" w:hAnsi="Arial" w:cs="Arial"/>
        </w:rPr>
        <w:t xml:space="preserve">. Although the longest record obtained dates from </w:t>
      </w:r>
      <w:r w:rsidRPr="0080254B">
        <w:rPr>
          <w:rFonts w:ascii="Arial" w:hAnsi="Arial" w:cs="Arial"/>
          <w:color w:val="auto"/>
        </w:rPr>
        <w:t>1870</w:t>
      </w:r>
      <w:r w:rsidRPr="0080254B">
        <w:rPr>
          <w:rFonts w:ascii="Arial" w:hAnsi="Arial" w:cs="Arial"/>
        </w:rPr>
        <w:t xml:space="preserve"> (</w:t>
      </w:r>
      <w:r w:rsidR="00D531D4" w:rsidRPr="0080254B">
        <w:rPr>
          <w:rFonts w:ascii="Arial" w:hAnsi="Arial" w:cs="Arial"/>
          <w:color w:val="0000FF"/>
        </w:rPr>
        <w:t xml:space="preserve">Fig. </w:t>
      </w:r>
      <w:r w:rsidR="008A4CED">
        <w:rPr>
          <w:rFonts w:ascii="Arial" w:hAnsi="Arial" w:cs="Arial"/>
          <w:color w:val="0000FF"/>
        </w:rPr>
        <w:t>1</w:t>
      </w:r>
      <w:r w:rsidRPr="0080254B">
        <w:rPr>
          <w:rFonts w:ascii="Arial" w:hAnsi="Arial" w:cs="Arial"/>
        </w:rPr>
        <w:t>), only three trees have pre-1920 records</w:t>
      </w:r>
      <w:r w:rsidR="0023783D" w:rsidRPr="0080254B">
        <w:rPr>
          <w:rFonts w:ascii="Arial" w:hAnsi="Arial" w:cs="Arial"/>
        </w:rPr>
        <w:t xml:space="preserve">. Some </w:t>
      </w:r>
      <w:r w:rsidR="00C2462A">
        <w:rPr>
          <w:rFonts w:ascii="Arial" w:hAnsi="Arial" w:cs="Arial"/>
        </w:rPr>
        <w:t>early</w:t>
      </w:r>
      <w:r w:rsidR="0023783D" w:rsidRPr="0080254B">
        <w:rPr>
          <w:rFonts w:ascii="Arial" w:hAnsi="Arial" w:cs="Arial"/>
        </w:rPr>
        <w:t xml:space="preserve"> changes such as the step-like de</w:t>
      </w:r>
      <w:r w:rsidR="00C2462A">
        <w:rPr>
          <w:rFonts w:ascii="Arial" w:hAnsi="Arial" w:cs="Arial"/>
        </w:rPr>
        <w:t>crease and increase before 1920</w:t>
      </w:r>
      <w:r w:rsidR="0023783D" w:rsidRPr="0080254B">
        <w:rPr>
          <w:rFonts w:ascii="Arial" w:hAnsi="Arial" w:cs="Arial"/>
        </w:rPr>
        <w:t xml:space="preserve"> are lik</w:t>
      </w:r>
      <w:r w:rsidR="000118B7">
        <w:rPr>
          <w:rFonts w:ascii="Arial" w:hAnsi="Arial" w:cs="Arial"/>
        </w:rPr>
        <w:t>ely to be arti</w:t>
      </w:r>
      <w:r w:rsidR="0023783D" w:rsidRPr="0080254B">
        <w:rPr>
          <w:rFonts w:ascii="Arial" w:hAnsi="Arial" w:cs="Arial"/>
        </w:rPr>
        <w:t xml:space="preserve">facts because of the </w:t>
      </w:r>
      <w:r w:rsidR="00B31DD3">
        <w:rPr>
          <w:rFonts w:ascii="Arial" w:hAnsi="Arial" w:cs="Arial"/>
        </w:rPr>
        <w:t xml:space="preserve">small </w:t>
      </w:r>
      <w:r w:rsidR="0023783D" w:rsidRPr="0080254B">
        <w:rPr>
          <w:rFonts w:ascii="Arial" w:hAnsi="Arial" w:cs="Arial"/>
        </w:rPr>
        <w:t xml:space="preserve">number of </w:t>
      </w:r>
      <w:r w:rsidR="00B31DD3">
        <w:rPr>
          <w:rFonts w:ascii="Arial" w:hAnsi="Arial" w:cs="Arial"/>
        </w:rPr>
        <w:t xml:space="preserve">long </w:t>
      </w:r>
      <w:r w:rsidR="0023783D" w:rsidRPr="0080254B">
        <w:rPr>
          <w:rFonts w:ascii="Arial" w:hAnsi="Arial" w:cs="Arial"/>
        </w:rPr>
        <w:t>records. For this reason, and because the</w:t>
      </w:r>
      <w:r w:rsidR="00FB0349" w:rsidRPr="0080254B">
        <w:rPr>
          <w:rFonts w:ascii="Arial" w:hAnsi="Arial" w:cs="Arial"/>
        </w:rPr>
        <w:t xml:space="preserve"> climate data </w:t>
      </w:r>
      <w:r w:rsidR="0023783D" w:rsidRPr="0080254B">
        <w:rPr>
          <w:rFonts w:ascii="Arial" w:hAnsi="Arial" w:cs="Arial"/>
        </w:rPr>
        <w:t xml:space="preserve">are also less reliable in the early </w:t>
      </w:r>
      <w:r w:rsidR="00C2462A">
        <w:rPr>
          <w:rFonts w:ascii="Arial" w:hAnsi="Arial" w:cs="Arial"/>
        </w:rPr>
        <w:t>decades</w:t>
      </w:r>
      <w:r w:rsidR="0023783D" w:rsidRPr="0080254B">
        <w:rPr>
          <w:rFonts w:ascii="Arial" w:hAnsi="Arial" w:cs="Arial"/>
        </w:rPr>
        <w:t xml:space="preserve"> of the </w:t>
      </w:r>
      <w:r w:rsidR="000118B7">
        <w:rPr>
          <w:rFonts w:ascii="Arial" w:hAnsi="Arial" w:cs="Arial"/>
        </w:rPr>
        <w:t>20</w:t>
      </w:r>
      <w:r w:rsidR="000118B7" w:rsidRPr="000118B7">
        <w:rPr>
          <w:rFonts w:ascii="Arial" w:hAnsi="Arial" w:cs="Arial"/>
          <w:vertAlign w:val="superscript"/>
        </w:rPr>
        <w:t>th</w:t>
      </w:r>
      <w:r w:rsidR="000118B7">
        <w:rPr>
          <w:rFonts w:ascii="Arial" w:hAnsi="Arial" w:cs="Arial"/>
        </w:rPr>
        <w:t xml:space="preserve"> </w:t>
      </w:r>
      <w:r w:rsidR="0023783D" w:rsidRPr="0080254B">
        <w:rPr>
          <w:rFonts w:ascii="Arial" w:hAnsi="Arial" w:cs="Arial"/>
        </w:rPr>
        <w:t>century</w:t>
      </w:r>
      <w:r w:rsidR="00FB0349" w:rsidRPr="0080254B">
        <w:rPr>
          <w:rFonts w:ascii="Arial" w:hAnsi="Arial" w:cs="Arial"/>
        </w:rPr>
        <w:t xml:space="preserve">, we </w:t>
      </w:r>
      <w:r w:rsidRPr="0080254B">
        <w:rPr>
          <w:rFonts w:ascii="Arial" w:hAnsi="Arial" w:cs="Arial"/>
        </w:rPr>
        <w:t xml:space="preserve">focus </w:t>
      </w:r>
      <w:r w:rsidR="00626EBA">
        <w:rPr>
          <w:rFonts w:ascii="Arial" w:hAnsi="Arial" w:cs="Arial"/>
        </w:rPr>
        <w:t>our analysi</w:t>
      </w:r>
      <w:r w:rsidR="000118B7">
        <w:rPr>
          <w:rFonts w:ascii="Arial" w:hAnsi="Arial" w:cs="Arial"/>
        </w:rPr>
        <w:t xml:space="preserve">s </w:t>
      </w:r>
      <w:r w:rsidRPr="0080254B">
        <w:rPr>
          <w:rFonts w:ascii="Arial" w:hAnsi="Arial" w:cs="Arial"/>
        </w:rPr>
        <w:t xml:space="preserve">on the </w:t>
      </w:r>
      <w:r w:rsidR="00626EBA">
        <w:rPr>
          <w:rFonts w:ascii="Arial" w:hAnsi="Arial" w:cs="Arial"/>
        </w:rPr>
        <w:t xml:space="preserve">years since </w:t>
      </w:r>
      <w:r w:rsidR="00CC30BC" w:rsidRPr="0080254B">
        <w:rPr>
          <w:rFonts w:ascii="Arial" w:hAnsi="Arial" w:cs="Arial"/>
        </w:rPr>
        <w:t>1920</w:t>
      </w:r>
      <w:r w:rsidR="00626EBA">
        <w:rPr>
          <w:rFonts w:ascii="Arial" w:hAnsi="Arial" w:cs="Arial"/>
        </w:rPr>
        <w:t>.</w:t>
      </w:r>
    </w:p>
    <w:p w14:paraId="44F81D93" w14:textId="77777777" w:rsidR="00437B43" w:rsidRPr="0080254B" w:rsidRDefault="00437B43" w:rsidP="00AC1DED">
      <w:pPr>
        <w:pStyle w:val="Body"/>
        <w:spacing w:before="120" w:line="480" w:lineRule="auto"/>
        <w:jc w:val="both"/>
        <w:rPr>
          <w:rFonts w:ascii="Arial" w:hAnsi="Arial" w:cs="Arial"/>
        </w:rPr>
      </w:pPr>
    </w:p>
    <w:p w14:paraId="7D9371F5" w14:textId="71408F84" w:rsidR="00437B43" w:rsidRPr="0080254B" w:rsidRDefault="0081417A" w:rsidP="00AC1DED">
      <w:pPr>
        <w:pStyle w:val="BodyC"/>
        <w:spacing w:line="480" w:lineRule="auto"/>
        <w:jc w:val="both"/>
        <w:outlineLvl w:val="2"/>
        <w:rPr>
          <w:rFonts w:ascii="Arial" w:hAnsi="Arial" w:cs="Arial"/>
          <w:b/>
          <w:bCs/>
        </w:rPr>
      </w:pPr>
      <w:r>
        <w:rPr>
          <w:rFonts w:ascii="Arial" w:hAnsi="Arial" w:cs="Arial"/>
          <w:b/>
          <w:bCs/>
        </w:rPr>
        <w:t>2.3 The tree-</w:t>
      </w:r>
      <w:r w:rsidR="00437B43" w:rsidRPr="0080254B">
        <w:rPr>
          <w:rFonts w:ascii="Arial" w:hAnsi="Arial" w:cs="Arial"/>
          <w:b/>
          <w:bCs/>
        </w:rPr>
        <w:t xml:space="preserve">growth model </w:t>
      </w:r>
    </w:p>
    <w:p w14:paraId="25162048" w14:textId="108D0C19" w:rsidR="00A1415A" w:rsidRDefault="00437B43" w:rsidP="00AC1DED">
      <w:pPr>
        <w:pStyle w:val="Body"/>
        <w:spacing w:before="120" w:line="480" w:lineRule="auto"/>
        <w:jc w:val="both"/>
        <w:rPr>
          <w:rFonts w:ascii="Arial" w:hAnsi="Arial" w:cs="Arial"/>
        </w:rPr>
      </w:pPr>
      <w:r w:rsidRPr="0080254B">
        <w:rPr>
          <w:rFonts w:ascii="Arial" w:hAnsi="Arial" w:cs="Arial"/>
        </w:rPr>
        <w:t xml:space="preserve">We used a </w:t>
      </w:r>
      <w:r w:rsidR="00DF7418">
        <w:rPr>
          <w:rFonts w:ascii="Arial" w:hAnsi="Arial" w:cs="Arial"/>
        </w:rPr>
        <w:t xml:space="preserve">generic </w:t>
      </w:r>
      <w:r w:rsidRPr="0080254B">
        <w:rPr>
          <w:rFonts w:ascii="Arial" w:hAnsi="Arial" w:cs="Arial"/>
        </w:rPr>
        <w:t>light-use efficiency model</w:t>
      </w:r>
      <w:r w:rsidR="00477DB4">
        <w:rPr>
          <w:rFonts w:ascii="Arial" w:hAnsi="Arial" w:cs="Arial"/>
        </w:rPr>
        <w:t xml:space="preserve"> (the P model</w:t>
      </w:r>
      <w:r w:rsidR="00CF4FD0">
        <w:rPr>
          <w:rFonts w:ascii="Arial" w:hAnsi="Arial" w:cs="Arial"/>
        </w:rPr>
        <w:t xml:space="preserve">, </w:t>
      </w:r>
      <w:r w:rsidR="005400CE">
        <w:rPr>
          <w:rFonts w:ascii="Arial" w:hAnsi="Arial" w:cs="Arial"/>
        </w:rPr>
        <w:t>Wang et al.,</w:t>
      </w:r>
      <w:r w:rsidR="008A4CED">
        <w:rPr>
          <w:rFonts w:ascii="Arial" w:hAnsi="Arial" w:cs="Arial"/>
        </w:rPr>
        <w:t xml:space="preserve"> 201</w:t>
      </w:r>
      <w:r w:rsidR="00C0035D">
        <w:rPr>
          <w:rFonts w:ascii="Arial" w:hAnsi="Arial" w:cs="Arial"/>
        </w:rPr>
        <w:t>4</w:t>
      </w:r>
      <w:r w:rsidRPr="0080254B">
        <w:rPr>
          <w:rFonts w:ascii="Arial" w:hAnsi="Arial" w:cs="Arial"/>
        </w:rPr>
        <w:t xml:space="preserve">) to simulate gross primary production </w:t>
      </w:r>
      <w:r w:rsidR="00477DB4">
        <w:rPr>
          <w:rFonts w:ascii="Arial" w:hAnsi="Arial" w:cs="Arial"/>
        </w:rPr>
        <w:t xml:space="preserve">(GPP). Wang et al. (2014) demonstrated the model’s ability to reproduce </w:t>
      </w:r>
      <w:r w:rsidR="00CF4FD0">
        <w:rPr>
          <w:rFonts w:ascii="Arial" w:hAnsi="Arial" w:cs="Arial"/>
        </w:rPr>
        <w:t xml:space="preserve">global </w:t>
      </w:r>
      <w:r w:rsidR="00477DB4">
        <w:rPr>
          <w:rFonts w:ascii="Arial" w:hAnsi="Arial" w:cs="Arial"/>
        </w:rPr>
        <w:t xml:space="preserve">geographic and seasonal patterns in GPP derived from flux measurements. </w:t>
      </w:r>
      <w:r w:rsidR="00FC6A9E">
        <w:rPr>
          <w:rFonts w:ascii="Arial" w:hAnsi="Arial" w:cs="Arial"/>
        </w:rPr>
        <w:t xml:space="preserve">Potential </w:t>
      </w:r>
      <w:r w:rsidRPr="0080254B">
        <w:rPr>
          <w:rFonts w:ascii="Arial" w:hAnsi="Arial" w:cs="Arial"/>
        </w:rPr>
        <w:t xml:space="preserve">GPP </w:t>
      </w:r>
      <w:r w:rsidR="00FC6A9E">
        <w:rPr>
          <w:rFonts w:ascii="Arial" w:hAnsi="Arial" w:cs="Arial"/>
        </w:rPr>
        <w:t xml:space="preserve">(the GPP </w:t>
      </w:r>
      <w:r w:rsidR="009924CA">
        <w:rPr>
          <w:rFonts w:ascii="Arial" w:hAnsi="Arial" w:cs="Arial"/>
        </w:rPr>
        <w:t xml:space="preserve">that would be </w:t>
      </w:r>
      <w:r w:rsidR="00FC6A9E">
        <w:rPr>
          <w:rFonts w:ascii="Arial" w:hAnsi="Arial" w:cs="Arial"/>
        </w:rPr>
        <w:t xml:space="preserve">predicted if all incident PAR were absorbed) </w:t>
      </w:r>
      <w:r w:rsidR="00CF4FD0">
        <w:rPr>
          <w:rFonts w:ascii="Arial" w:hAnsi="Arial" w:cs="Arial"/>
        </w:rPr>
        <w:t xml:space="preserve">is </w:t>
      </w:r>
      <w:r w:rsidR="00BC0FFB">
        <w:rPr>
          <w:rFonts w:ascii="Arial" w:hAnsi="Arial" w:cs="Arial"/>
        </w:rPr>
        <w:t>calculated</w:t>
      </w:r>
      <w:r w:rsidR="00CF4FD0">
        <w:rPr>
          <w:rFonts w:ascii="Arial" w:hAnsi="Arial" w:cs="Arial"/>
        </w:rPr>
        <w:t xml:space="preserve"> </w:t>
      </w:r>
      <w:r w:rsidR="00DF7418">
        <w:rPr>
          <w:rFonts w:ascii="Arial" w:hAnsi="Arial" w:cs="Arial"/>
        </w:rPr>
        <w:t xml:space="preserve">in the model </w:t>
      </w:r>
      <w:r w:rsidR="00BC0FFB">
        <w:rPr>
          <w:rFonts w:ascii="Arial" w:hAnsi="Arial" w:cs="Arial"/>
        </w:rPr>
        <w:t xml:space="preserve">from </w:t>
      </w:r>
      <w:r w:rsidRPr="0080254B">
        <w:rPr>
          <w:rFonts w:ascii="Arial" w:hAnsi="Arial" w:cs="Arial"/>
        </w:rPr>
        <w:t>latitude, elevation, [CO</w:t>
      </w:r>
      <w:r w:rsidRPr="0080254B">
        <w:rPr>
          <w:rFonts w:ascii="Arial" w:hAnsi="Arial" w:cs="Arial"/>
          <w:vertAlign w:val="subscript"/>
        </w:rPr>
        <w:t>2</w:t>
      </w:r>
      <w:r w:rsidRPr="0080254B">
        <w:rPr>
          <w:rFonts w:ascii="Arial" w:hAnsi="Arial" w:cs="Arial"/>
        </w:rPr>
        <w:t>]</w:t>
      </w:r>
      <w:r w:rsidR="00FC6A9E">
        <w:rPr>
          <w:rFonts w:ascii="Arial" w:hAnsi="Arial" w:cs="Arial"/>
        </w:rPr>
        <w:t>,</w:t>
      </w:r>
      <w:r w:rsidRPr="0080254B">
        <w:rPr>
          <w:rFonts w:ascii="Arial" w:hAnsi="Arial" w:cs="Arial"/>
        </w:rPr>
        <w:t xml:space="preserve"> and monthly temperature, precipitation, and fractional cloud cover.</w:t>
      </w:r>
      <w:r w:rsidR="00FC6A9E">
        <w:rPr>
          <w:rFonts w:ascii="Arial" w:hAnsi="Arial" w:cs="Arial"/>
        </w:rPr>
        <w:t xml:space="preserve"> </w:t>
      </w:r>
      <w:r w:rsidR="00DF7418">
        <w:rPr>
          <w:rFonts w:ascii="Arial" w:hAnsi="Arial" w:cs="Arial"/>
        </w:rPr>
        <w:t>It</w:t>
      </w:r>
      <w:r w:rsidRPr="0080254B">
        <w:rPr>
          <w:rFonts w:ascii="Arial" w:hAnsi="Arial" w:cs="Arial"/>
        </w:rPr>
        <w:t xml:space="preserve"> depends on the PAR incident on the vegetation canopy during the growing season (</w:t>
      </w:r>
      <w:r w:rsidR="0078489F">
        <w:rPr>
          <w:rFonts w:ascii="Arial" w:hAnsi="Arial" w:cs="Arial"/>
        </w:rPr>
        <w:t xml:space="preserve">with </w:t>
      </w:r>
      <w:r w:rsidRPr="0080254B">
        <w:rPr>
          <w:rFonts w:ascii="Arial" w:hAnsi="Arial" w:cs="Arial"/>
        </w:rPr>
        <w:t>temperature</w:t>
      </w:r>
      <w:r w:rsidR="0078489F">
        <w:rPr>
          <w:rFonts w:ascii="Arial" w:hAnsi="Arial" w:cs="Arial"/>
        </w:rPr>
        <w:t>s</w:t>
      </w:r>
      <w:r w:rsidRPr="0080254B">
        <w:rPr>
          <w:rFonts w:ascii="Arial" w:hAnsi="Arial" w:cs="Arial"/>
        </w:rPr>
        <w:t xml:space="preserve"> above 0°C), the intrinsic quantum efficiency of photosynthesis</w:t>
      </w:r>
      <w:r w:rsidR="008E159A" w:rsidRPr="0080254B">
        <w:rPr>
          <w:rFonts w:ascii="Arial" w:hAnsi="Arial" w:cs="Arial"/>
        </w:rPr>
        <w:t xml:space="preserve"> (Collatz et al., 1998)</w:t>
      </w:r>
      <w:r w:rsidRPr="0080254B">
        <w:rPr>
          <w:rFonts w:ascii="Arial" w:hAnsi="Arial" w:cs="Arial"/>
        </w:rPr>
        <w:t>, and the effects of photorespiration and substrate limitation at subsaturating [CO</w:t>
      </w:r>
      <w:r w:rsidRPr="0080254B">
        <w:rPr>
          <w:rFonts w:ascii="Arial" w:hAnsi="Arial" w:cs="Arial"/>
          <w:vertAlign w:val="subscript"/>
        </w:rPr>
        <w:t>2</w:t>
      </w:r>
      <w:r w:rsidRPr="0080254B">
        <w:rPr>
          <w:rFonts w:ascii="Arial" w:hAnsi="Arial" w:cs="Arial"/>
        </w:rPr>
        <w:t>] represented as a function of the leaf-internal [CO</w:t>
      </w:r>
      <w:r w:rsidRPr="0080254B">
        <w:rPr>
          <w:rFonts w:ascii="Arial" w:hAnsi="Arial" w:cs="Arial"/>
          <w:vertAlign w:val="subscript"/>
        </w:rPr>
        <w:t>2</w:t>
      </w:r>
      <w:r w:rsidRPr="0080254B">
        <w:rPr>
          <w:rFonts w:ascii="Arial" w:hAnsi="Arial" w:cs="Arial"/>
        </w:rPr>
        <w:t>] and the photorespiratory compensation point. Leaf-internal [CO</w:t>
      </w:r>
      <w:r w:rsidRPr="0080254B">
        <w:rPr>
          <w:rFonts w:ascii="Arial" w:hAnsi="Arial" w:cs="Arial"/>
          <w:vertAlign w:val="subscript"/>
        </w:rPr>
        <w:t>2</w:t>
      </w:r>
      <w:r w:rsidRPr="0080254B">
        <w:rPr>
          <w:rFonts w:ascii="Arial" w:hAnsi="Arial" w:cs="Arial"/>
        </w:rPr>
        <w:t>] is estimated from ambient [CO</w:t>
      </w:r>
      <w:r w:rsidRPr="0080254B">
        <w:rPr>
          <w:rFonts w:ascii="Arial" w:hAnsi="Arial" w:cs="Arial"/>
          <w:vertAlign w:val="subscript"/>
        </w:rPr>
        <w:t>2</w:t>
      </w:r>
      <w:r w:rsidRPr="0080254B">
        <w:rPr>
          <w:rFonts w:ascii="Arial" w:hAnsi="Arial" w:cs="Arial"/>
        </w:rPr>
        <w:t xml:space="preserve">] via the least-cost hypothesis </w:t>
      </w:r>
      <w:r w:rsidRPr="0080254B">
        <w:rPr>
          <w:rFonts w:ascii="Arial" w:hAnsi="Arial" w:cs="Arial"/>
          <w:noProof/>
        </w:rPr>
        <w:t>(Wright et al., 2003;</w:t>
      </w:r>
      <w:r w:rsidR="000F48E1" w:rsidRPr="0080254B">
        <w:rPr>
          <w:rFonts w:ascii="Arial" w:hAnsi="Arial" w:cs="Arial"/>
          <w:noProof/>
        </w:rPr>
        <w:t xml:space="preserve"> </w:t>
      </w:r>
      <w:r w:rsidRPr="0080254B">
        <w:rPr>
          <w:rFonts w:ascii="Arial" w:hAnsi="Arial" w:cs="Arial"/>
          <w:noProof/>
        </w:rPr>
        <w:t>Prentice et al., 2014)</w:t>
      </w:r>
      <w:r w:rsidRPr="0080254B">
        <w:rPr>
          <w:rFonts w:ascii="Arial" w:hAnsi="Arial" w:cs="Arial"/>
        </w:rPr>
        <w:t xml:space="preserve"> as a function of atmospheric aridity (expressed as ΔE, the climatic moisture </w:t>
      </w:r>
      <w:r w:rsidRPr="0080254B">
        <w:rPr>
          <w:rFonts w:ascii="Arial" w:hAnsi="Arial" w:cs="Arial"/>
        </w:rPr>
        <w:lastRenderedPageBreak/>
        <w:t>deficit</w:t>
      </w:r>
      <w:r w:rsidR="00627B0C" w:rsidRPr="0080254B">
        <w:rPr>
          <w:rFonts w:ascii="Arial" w:hAnsi="Arial" w:cs="Arial"/>
        </w:rPr>
        <w:t>: difference between annual (estimated) actual evapotranspiration (E</w:t>
      </w:r>
      <w:r w:rsidR="00627B0C" w:rsidRPr="0080254B">
        <w:rPr>
          <w:rFonts w:ascii="Arial" w:hAnsi="Arial" w:cs="Arial"/>
          <w:vertAlign w:val="subscript"/>
        </w:rPr>
        <w:t>a</w:t>
      </w:r>
      <w:r w:rsidR="00627B0C" w:rsidRPr="0080254B">
        <w:rPr>
          <w:rFonts w:ascii="Arial" w:hAnsi="Arial" w:cs="Arial"/>
        </w:rPr>
        <w:t>) and equilibrium evapotranspiration (E</w:t>
      </w:r>
      <w:r w:rsidR="00627B0C" w:rsidRPr="0080254B">
        <w:rPr>
          <w:rFonts w:ascii="Arial" w:hAnsi="Arial" w:cs="Arial"/>
          <w:vertAlign w:val="subscript"/>
        </w:rPr>
        <w:t>q</w:t>
      </w:r>
      <w:r w:rsidR="00627B0C" w:rsidRPr="0080254B">
        <w:rPr>
          <w:rFonts w:ascii="Arial" w:hAnsi="Arial" w:cs="Arial"/>
        </w:rPr>
        <w:t>)</w:t>
      </w:r>
      <w:r w:rsidRPr="0080254B">
        <w:rPr>
          <w:rFonts w:ascii="Arial" w:hAnsi="Arial" w:cs="Arial"/>
        </w:rPr>
        <w:t xml:space="preserve">), </w:t>
      </w:r>
      <w:r w:rsidR="005E7E6D" w:rsidRPr="0080254B">
        <w:rPr>
          <w:rFonts w:ascii="Arial" w:hAnsi="Arial" w:cs="Arial"/>
        </w:rPr>
        <w:t xml:space="preserve">air </w:t>
      </w:r>
      <w:r w:rsidRPr="0080254B">
        <w:rPr>
          <w:rFonts w:ascii="Arial" w:hAnsi="Arial" w:cs="Arial"/>
        </w:rPr>
        <w:t xml:space="preserve">temperature and elevation. In the version used here, GPP is further </w:t>
      </w:r>
      <w:r w:rsidR="00080E90">
        <w:rPr>
          <w:rFonts w:ascii="Arial" w:hAnsi="Arial" w:cs="Arial"/>
        </w:rPr>
        <w:t>multiplied</w:t>
      </w:r>
      <w:r w:rsidRPr="0080254B">
        <w:rPr>
          <w:rFonts w:ascii="Arial" w:hAnsi="Arial" w:cs="Arial"/>
        </w:rPr>
        <w:t xml:space="preserve"> by α</w:t>
      </w:r>
      <w:r w:rsidRPr="0080254B">
        <w:rPr>
          <w:rFonts w:ascii="Arial" w:hAnsi="Arial" w:cs="Arial"/>
          <w:vertAlign w:val="superscript"/>
        </w:rPr>
        <w:t>1/4</w:t>
      </w:r>
      <w:r w:rsidRPr="0080254B">
        <w:rPr>
          <w:rFonts w:ascii="Arial" w:hAnsi="Arial" w:cs="Arial"/>
        </w:rPr>
        <w:t xml:space="preserve"> </w:t>
      </w:r>
      <w:r w:rsidR="00627B0C" w:rsidRPr="0080254B">
        <w:rPr>
          <w:rFonts w:ascii="Arial" w:hAnsi="Arial" w:cs="Arial"/>
        </w:rPr>
        <w:t>(</w:t>
      </w:r>
      <w:r w:rsidR="005400CE">
        <w:rPr>
          <w:rFonts w:ascii="Arial" w:hAnsi="Arial" w:cs="Arial"/>
        </w:rPr>
        <w:t>Cramer and Prentice, 1988</w:t>
      </w:r>
      <w:r w:rsidR="00627B0C" w:rsidRPr="0080254B">
        <w:rPr>
          <w:rFonts w:ascii="Arial" w:hAnsi="Arial" w:cs="Arial"/>
        </w:rPr>
        <w:t>)</w:t>
      </w:r>
      <w:r w:rsidR="00BE0E82">
        <w:rPr>
          <w:rFonts w:ascii="Arial" w:hAnsi="Arial" w:cs="Arial"/>
        </w:rPr>
        <w:t>. This correction</w:t>
      </w:r>
      <w:r w:rsidRPr="0080254B">
        <w:rPr>
          <w:rFonts w:ascii="Arial" w:hAnsi="Arial" w:cs="Arial"/>
        </w:rPr>
        <w:t xml:space="preserve"> </w:t>
      </w:r>
      <w:r w:rsidR="00BE0E82">
        <w:rPr>
          <w:rFonts w:ascii="Arial" w:hAnsi="Arial" w:cs="Arial"/>
        </w:rPr>
        <w:t xml:space="preserve">has been found empirically to </w:t>
      </w:r>
      <w:r w:rsidRPr="0080254B">
        <w:rPr>
          <w:rFonts w:ascii="Arial" w:hAnsi="Arial" w:cs="Arial"/>
        </w:rPr>
        <w:t xml:space="preserve">account for the reduction in </w:t>
      </w:r>
      <w:r w:rsidR="00BE0E82">
        <w:rPr>
          <w:rFonts w:ascii="Arial" w:hAnsi="Arial" w:cs="Arial"/>
        </w:rPr>
        <w:t>the light use efficiency of GPP</w:t>
      </w:r>
      <w:r w:rsidRPr="0080254B">
        <w:rPr>
          <w:rFonts w:ascii="Arial" w:hAnsi="Arial" w:cs="Arial"/>
        </w:rPr>
        <w:t xml:space="preserve"> at very low soil moisture content, observed in flux measurements </w:t>
      </w:r>
      <w:r w:rsidR="00BE0E82">
        <w:rPr>
          <w:rFonts w:ascii="Arial" w:hAnsi="Arial" w:cs="Arial"/>
        </w:rPr>
        <w:t xml:space="preserve">from </w:t>
      </w:r>
      <w:r w:rsidRPr="0080254B">
        <w:rPr>
          <w:rFonts w:ascii="Arial" w:hAnsi="Arial" w:cs="Arial"/>
        </w:rPr>
        <w:t>regions</w:t>
      </w:r>
      <w:r w:rsidR="00CF4FD0">
        <w:rPr>
          <w:rFonts w:ascii="Arial" w:hAnsi="Arial" w:cs="Arial"/>
        </w:rPr>
        <w:t xml:space="preserve"> with a</w:t>
      </w:r>
      <w:r w:rsidR="00FC6A9E">
        <w:rPr>
          <w:rFonts w:ascii="Arial" w:hAnsi="Arial" w:cs="Arial"/>
        </w:rPr>
        <w:t>n intense</w:t>
      </w:r>
      <w:r w:rsidR="00CF4FD0">
        <w:rPr>
          <w:rFonts w:ascii="Arial" w:hAnsi="Arial" w:cs="Arial"/>
        </w:rPr>
        <w:t xml:space="preserve"> dry season</w:t>
      </w:r>
      <w:r w:rsidRPr="0080254B">
        <w:rPr>
          <w:rFonts w:ascii="Arial" w:hAnsi="Arial" w:cs="Arial"/>
        </w:rPr>
        <w:t xml:space="preserve">. </w:t>
      </w:r>
      <w:r w:rsidR="008332B1">
        <w:rPr>
          <w:rFonts w:ascii="Arial" w:hAnsi="Arial" w:cs="Arial"/>
        </w:rPr>
        <w:t>The P model produces a seasonal cycle of simulated potential GPP at GWW with a peak in austral summer, similar to the seasonal cycle of GPP in the predominant (</w:t>
      </w:r>
      <w:r w:rsidR="008332B1">
        <w:rPr>
          <w:rFonts w:ascii="Arial" w:hAnsi="Arial" w:cs="Arial"/>
          <w:i/>
        </w:rPr>
        <w:t>Eucalyptus</w:t>
      </w:r>
      <w:r w:rsidR="008332B1">
        <w:rPr>
          <w:rFonts w:ascii="Arial" w:hAnsi="Arial" w:cs="Arial"/>
        </w:rPr>
        <w:t xml:space="preserve">-dominated) vegetation as calculated from measurements made at the nearby Credo flux station (C. Macfarlane, S. Prober, pers. comm. 2014; data processing by T.W. Davis, pers. comm. 2014). </w:t>
      </w:r>
      <w:r w:rsidR="006E2304">
        <w:rPr>
          <w:rFonts w:ascii="Arial" w:hAnsi="Arial" w:cs="Arial"/>
        </w:rPr>
        <w:t>The f</w:t>
      </w:r>
      <w:r w:rsidR="008332B1">
        <w:rPr>
          <w:rFonts w:ascii="Arial" w:hAnsi="Arial" w:cs="Arial"/>
        </w:rPr>
        <w:t xml:space="preserve">ractional cover </w:t>
      </w:r>
      <w:r w:rsidR="006E2304">
        <w:rPr>
          <w:rFonts w:ascii="Arial" w:hAnsi="Arial" w:cs="Arial"/>
        </w:rPr>
        <w:t xml:space="preserve">of vegetation (trees, shrubs, grasses) </w:t>
      </w:r>
      <w:r w:rsidR="008332B1">
        <w:rPr>
          <w:rFonts w:ascii="Arial" w:hAnsi="Arial" w:cs="Arial"/>
        </w:rPr>
        <w:t xml:space="preserve">is about 0.1, thus </w:t>
      </w:r>
      <w:r w:rsidR="00080E90">
        <w:rPr>
          <w:rFonts w:ascii="Arial" w:hAnsi="Arial" w:cs="Arial"/>
        </w:rPr>
        <w:t xml:space="preserve">the </w:t>
      </w:r>
      <w:r w:rsidR="008332B1">
        <w:rPr>
          <w:rFonts w:ascii="Arial" w:hAnsi="Arial" w:cs="Arial"/>
        </w:rPr>
        <w:t xml:space="preserve">simulated potential GPP of </w:t>
      </w:r>
      <w:r w:rsidR="00080E90">
        <w:rPr>
          <w:rFonts w:ascii="Arial" w:hAnsi="Arial" w:cs="Arial"/>
          <w:i/>
        </w:rPr>
        <w:t>ca</w:t>
      </w:r>
      <w:r w:rsidR="008332B1">
        <w:rPr>
          <w:rFonts w:ascii="Arial" w:hAnsi="Arial" w:cs="Arial"/>
        </w:rPr>
        <w:t xml:space="preserve"> 1.5 mol m</w:t>
      </w:r>
      <w:r w:rsidR="008332B1">
        <w:rPr>
          <w:rFonts w:ascii="Arial" w:hAnsi="Arial" w:cs="Arial"/>
          <w:vertAlign w:val="superscript"/>
        </w:rPr>
        <w:t>–2</w:t>
      </w:r>
      <w:r w:rsidR="008332B1">
        <w:rPr>
          <w:rFonts w:ascii="Arial" w:hAnsi="Arial" w:cs="Arial"/>
        </w:rPr>
        <w:t xml:space="preserve"> day</w:t>
      </w:r>
      <w:r w:rsidR="008332B1">
        <w:rPr>
          <w:rFonts w:ascii="Arial" w:hAnsi="Arial" w:cs="Arial"/>
          <w:vertAlign w:val="superscript"/>
        </w:rPr>
        <w:t>–1</w:t>
      </w:r>
      <w:r w:rsidR="008332B1">
        <w:rPr>
          <w:rFonts w:ascii="Arial" w:hAnsi="Arial" w:cs="Arial"/>
          <w:vertAlign w:val="subscript"/>
          <w:lang w:val="el-GR"/>
        </w:rPr>
        <w:t xml:space="preserve"> </w:t>
      </w:r>
      <w:r w:rsidR="008332B1">
        <w:rPr>
          <w:rFonts w:ascii="Arial" w:hAnsi="Arial" w:cs="Arial"/>
          <w:lang w:val="el-GR"/>
        </w:rPr>
        <w:t xml:space="preserve">at the peak </w:t>
      </w:r>
      <w:r w:rsidR="008332B1">
        <w:rPr>
          <w:rFonts w:ascii="Arial" w:hAnsi="Arial" w:cs="Arial"/>
        </w:rPr>
        <w:t xml:space="preserve">is consistent with </w:t>
      </w:r>
      <w:r w:rsidR="00080E90">
        <w:rPr>
          <w:rFonts w:ascii="Arial" w:hAnsi="Arial" w:cs="Arial"/>
        </w:rPr>
        <w:t xml:space="preserve">flux-derived </w:t>
      </w:r>
      <w:r w:rsidR="008332B1">
        <w:rPr>
          <w:rFonts w:ascii="Arial" w:hAnsi="Arial" w:cs="Arial"/>
        </w:rPr>
        <w:t>GPP</w:t>
      </w:r>
      <w:r w:rsidR="00080E90">
        <w:rPr>
          <w:rFonts w:ascii="Arial" w:hAnsi="Arial" w:cs="Arial"/>
        </w:rPr>
        <w:t>,</w:t>
      </w:r>
      <w:r w:rsidR="008332B1">
        <w:rPr>
          <w:rFonts w:ascii="Arial" w:hAnsi="Arial" w:cs="Arial"/>
        </w:rPr>
        <w:t xml:space="preserve"> </w:t>
      </w:r>
      <w:r w:rsidR="00080E90">
        <w:rPr>
          <w:rFonts w:ascii="Arial" w:hAnsi="Arial" w:cs="Arial"/>
          <w:i/>
        </w:rPr>
        <w:t>ca</w:t>
      </w:r>
      <w:r w:rsidR="008332B1">
        <w:rPr>
          <w:rFonts w:ascii="Arial" w:hAnsi="Arial" w:cs="Arial"/>
        </w:rPr>
        <w:t xml:space="preserve"> 0.15 mol m</w:t>
      </w:r>
      <w:r w:rsidR="008332B1">
        <w:rPr>
          <w:rFonts w:ascii="Arial" w:hAnsi="Arial" w:cs="Arial"/>
          <w:vertAlign w:val="superscript"/>
        </w:rPr>
        <w:t>–2</w:t>
      </w:r>
      <w:r w:rsidR="008332B1">
        <w:rPr>
          <w:rFonts w:ascii="Arial" w:hAnsi="Arial" w:cs="Arial"/>
        </w:rPr>
        <w:t xml:space="preserve"> day</w:t>
      </w:r>
      <w:r w:rsidR="008332B1">
        <w:rPr>
          <w:rFonts w:ascii="Arial" w:hAnsi="Arial" w:cs="Arial"/>
          <w:vertAlign w:val="superscript"/>
        </w:rPr>
        <w:t>–1</w:t>
      </w:r>
      <w:r w:rsidR="008332B1">
        <w:rPr>
          <w:rFonts w:ascii="Arial" w:hAnsi="Arial" w:cs="Arial"/>
          <w:lang w:val="el-GR"/>
        </w:rPr>
        <w:t>.</w:t>
      </w:r>
    </w:p>
    <w:p w14:paraId="7FE5DEEE" w14:textId="77777777" w:rsidR="008570A0" w:rsidRPr="0080254B" w:rsidRDefault="008570A0" w:rsidP="00AC1DED">
      <w:pPr>
        <w:pStyle w:val="Default"/>
        <w:spacing w:before="120" w:line="480" w:lineRule="auto"/>
        <w:jc w:val="both"/>
        <w:rPr>
          <w:rFonts w:ascii="Arial" w:hAnsi="Arial" w:cs="Arial"/>
          <w:sz w:val="24"/>
          <w:szCs w:val="24"/>
        </w:rPr>
      </w:pPr>
    </w:p>
    <w:p w14:paraId="452A0E36" w14:textId="3FE3BF07" w:rsidR="00437B43" w:rsidRDefault="00CF4FD0" w:rsidP="00AC1DED">
      <w:pPr>
        <w:pStyle w:val="Default"/>
        <w:spacing w:before="120" w:line="480" w:lineRule="auto"/>
        <w:jc w:val="both"/>
        <w:rPr>
          <w:rFonts w:ascii="Arial" w:hAnsi="Arial" w:cs="Arial"/>
          <w:sz w:val="24"/>
          <w:szCs w:val="24"/>
        </w:rPr>
      </w:pPr>
      <w:r>
        <w:rPr>
          <w:rFonts w:ascii="Arial" w:hAnsi="Arial" w:cs="Arial"/>
          <w:sz w:val="24"/>
          <w:szCs w:val="24"/>
        </w:rPr>
        <w:t xml:space="preserve">Modelled </w:t>
      </w:r>
      <w:r w:rsidR="00FC6A9E">
        <w:rPr>
          <w:rFonts w:ascii="Arial" w:hAnsi="Arial" w:cs="Arial"/>
          <w:sz w:val="24"/>
          <w:szCs w:val="24"/>
        </w:rPr>
        <w:t xml:space="preserve">potential </w:t>
      </w:r>
      <w:r>
        <w:rPr>
          <w:rFonts w:ascii="Arial" w:hAnsi="Arial" w:cs="Arial"/>
          <w:sz w:val="24"/>
          <w:szCs w:val="24"/>
        </w:rPr>
        <w:t>GPP was</w:t>
      </w:r>
      <w:r w:rsidRPr="0080254B">
        <w:rPr>
          <w:rFonts w:ascii="Arial" w:hAnsi="Arial" w:cs="Arial"/>
          <w:sz w:val="24"/>
          <w:szCs w:val="24"/>
        </w:rPr>
        <w:t xml:space="preserve"> used as input to a species-based carbon allocation and functional geometric tree-growth model (the T model: Li et al., 2014) to simulate tree growth. </w:t>
      </w:r>
      <w:r w:rsidR="00A1415A" w:rsidRPr="0080254B">
        <w:rPr>
          <w:rFonts w:ascii="Arial" w:hAnsi="Arial" w:cs="Arial"/>
          <w:sz w:val="24"/>
          <w:szCs w:val="24"/>
        </w:rPr>
        <w:t>In the T model, t</w:t>
      </w:r>
      <w:r w:rsidR="00437B43" w:rsidRPr="0080254B">
        <w:rPr>
          <w:rFonts w:ascii="Arial" w:hAnsi="Arial" w:cs="Arial"/>
          <w:sz w:val="24"/>
          <w:szCs w:val="24"/>
        </w:rPr>
        <w:t>he fraction of incident PAR absorbed by the canopy (</w:t>
      </w:r>
      <w:r w:rsidR="00437B43" w:rsidRPr="0080254B">
        <w:rPr>
          <w:rFonts w:ascii="Arial" w:hAnsi="Arial" w:cs="Arial"/>
          <w:iCs/>
          <w:sz w:val="24"/>
          <w:szCs w:val="24"/>
        </w:rPr>
        <w:t>fAPAR</w:t>
      </w:r>
      <w:r w:rsidR="00437B43" w:rsidRPr="0080254B">
        <w:rPr>
          <w:rFonts w:ascii="Arial" w:hAnsi="Arial" w:cs="Arial"/>
          <w:sz w:val="24"/>
          <w:szCs w:val="24"/>
        </w:rPr>
        <w:t xml:space="preserve">) is estimated from the leaf area index within the canopy and used to convert potential to actual GPP </w:t>
      </w:r>
      <w:r w:rsidR="005400CE">
        <w:rPr>
          <w:rFonts w:ascii="Arial" w:hAnsi="Arial" w:cs="Arial"/>
          <w:sz w:val="24"/>
          <w:szCs w:val="24"/>
        </w:rPr>
        <w:t>using</w:t>
      </w:r>
      <w:r w:rsidR="00437B43" w:rsidRPr="0080254B">
        <w:rPr>
          <w:rFonts w:ascii="Arial" w:hAnsi="Arial" w:cs="Arial"/>
          <w:sz w:val="24"/>
          <w:szCs w:val="24"/>
        </w:rPr>
        <w:t xml:space="preserve"> Beer’s law </w:t>
      </w:r>
      <w:r w:rsidR="00437B43" w:rsidRPr="0080254B">
        <w:rPr>
          <w:rFonts w:ascii="Arial" w:hAnsi="Arial" w:cs="Arial"/>
          <w:noProof/>
          <w:sz w:val="24"/>
          <w:szCs w:val="24"/>
        </w:rPr>
        <w:t>(Jarvis and Leverenz, 1983)</w:t>
      </w:r>
      <w:r w:rsidR="00437B43" w:rsidRPr="0080254B">
        <w:rPr>
          <w:rFonts w:ascii="Arial" w:hAnsi="Arial" w:cs="Arial"/>
          <w:sz w:val="24"/>
          <w:szCs w:val="24"/>
        </w:rPr>
        <w:t xml:space="preserve">. Annual net primary production (NPP) is </w:t>
      </w:r>
      <w:r w:rsidR="009924CA">
        <w:rPr>
          <w:rFonts w:ascii="Arial" w:hAnsi="Arial" w:cs="Arial"/>
          <w:sz w:val="24"/>
          <w:szCs w:val="24"/>
        </w:rPr>
        <w:t xml:space="preserve">then </w:t>
      </w:r>
      <w:r w:rsidR="00437B43" w:rsidRPr="0080254B">
        <w:rPr>
          <w:rFonts w:ascii="Arial" w:hAnsi="Arial" w:cs="Arial"/>
          <w:sz w:val="24"/>
          <w:szCs w:val="24"/>
        </w:rPr>
        <w:t xml:space="preserve">derived from annual GPP, corrected for foliage respiration, by deducting growth respiration (proportional to NPP) and the maintenance respiration of sapwood and fine roots. NPP is allocated to stem, foliage and fine-root increments, foliage turnover and fine-root turnover. Carbon is allocated to different tissues within the constraint of the basic functional or geometric relationships between different dimensions of the tree, including asymptotic height-diameter trajectories </w:t>
      </w:r>
      <w:r w:rsidR="00437B43" w:rsidRPr="0080254B">
        <w:rPr>
          <w:rFonts w:ascii="Arial" w:hAnsi="Arial" w:cs="Arial"/>
          <w:noProof/>
          <w:sz w:val="24"/>
          <w:szCs w:val="24"/>
        </w:rPr>
        <w:t>(Thomas, 1996;</w:t>
      </w:r>
      <w:r w:rsidR="000F48E1" w:rsidRPr="0080254B">
        <w:rPr>
          <w:rFonts w:ascii="Arial" w:hAnsi="Arial" w:cs="Arial"/>
          <w:noProof/>
          <w:sz w:val="24"/>
          <w:szCs w:val="24"/>
        </w:rPr>
        <w:t xml:space="preserve"> </w:t>
      </w:r>
      <w:r w:rsidR="00437B43" w:rsidRPr="0080254B">
        <w:rPr>
          <w:rFonts w:ascii="Arial" w:hAnsi="Arial" w:cs="Arial"/>
          <w:noProof/>
          <w:sz w:val="24"/>
          <w:szCs w:val="24"/>
        </w:rPr>
        <w:t>Ishii et al., 2000;</w:t>
      </w:r>
      <w:r w:rsidR="000F48E1" w:rsidRPr="0080254B">
        <w:rPr>
          <w:rFonts w:ascii="Arial" w:hAnsi="Arial" w:cs="Arial"/>
          <w:noProof/>
          <w:sz w:val="24"/>
          <w:szCs w:val="24"/>
        </w:rPr>
        <w:t xml:space="preserve"> </w:t>
      </w:r>
      <w:r w:rsidR="00437B43" w:rsidRPr="0080254B">
        <w:rPr>
          <w:rFonts w:ascii="Arial" w:hAnsi="Arial" w:cs="Arial"/>
          <w:noProof/>
          <w:sz w:val="24"/>
          <w:szCs w:val="24"/>
        </w:rPr>
        <w:t>Falster and Westoby, 2005)</w:t>
      </w:r>
      <w:r w:rsidR="00437B43" w:rsidRPr="0080254B">
        <w:rPr>
          <w:rFonts w:ascii="Arial" w:hAnsi="Arial" w:cs="Arial"/>
          <w:sz w:val="24"/>
          <w:szCs w:val="24"/>
        </w:rPr>
        <w:t xml:space="preserve">. </w:t>
      </w:r>
    </w:p>
    <w:p w14:paraId="0CA87C59" w14:textId="77777777" w:rsidR="005400CE" w:rsidRPr="005400CE" w:rsidRDefault="005400CE" w:rsidP="00AC1DED">
      <w:pPr>
        <w:pStyle w:val="Default"/>
        <w:spacing w:before="120" w:line="480" w:lineRule="auto"/>
        <w:jc w:val="both"/>
        <w:rPr>
          <w:rFonts w:ascii="Arial" w:hAnsi="Arial" w:cs="Arial"/>
          <w:sz w:val="24"/>
          <w:szCs w:val="24"/>
        </w:rPr>
      </w:pPr>
    </w:p>
    <w:p w14:paraId="797013F7" w14:textId="4B4DEEB9" w:rsidR="00437B43" w:rsidRPr="0080254B" w:rsidRDefault="00A83E2E" w:rsidP="00AC1DED">
      <w:pPr>
        <w:pStyle w:val="Default"/>
        <w:spacing w:before="120" w:line="480" w:lineRule="auto"/>
        <w:jc w:val="both"/>
        <w:rPr>
          <w:rFonts w:ascii="Arial" w:eastAsia="Times New Roman" w:hAnsi="Arial" w:cs="Arial"/>
          <w:sz w:val="24"/>
          <w:szCs w:val="24"/>
        </w:rPr>
      </w:pPr>
      <w:r w:rsidRPr="0080254B">
        <w:rPr>
          <w:rFonts w:ascii="Arial" w:hAnsi="Arial" w:cs="Arial"/>
          <w:sz w:val="24"/>
          <w:szCs w:val="24"/>
        </w:rPr>
        <w:t xml:space="preserve">A full description of the coupled </w:t>
      </w:r>
      <w:r>
        <w:rPr>
          <w:rFonts w:ascii="Arial" w:hAnsi="Arial" w:cs="Arial"/>
          <w:sz w:val="24"/>
          <w:szCs w:val="24"/>
        </w:rPr>
        <w:t xml:space="preserve">(PT) </w:t>
      </w:r>
      <w:r w:rsidRPr="0080254B">
        <w:rPr>
          <w:rFonts w:ascii="Arial" w:hAnsi="Arial" w:cs="Arial"/>
          <w:sz w:val="24"/>
          <w:szCs w:val="24"/>
        </w:rPr>
        <w:t xml:space="preserve">model is given in Li et al. (2014). </w:t>
      </w:r>
      <w:r w:rsidR="00437B43" w:rsidRPr="0080254B">
        <w:rPr>
          <w:rFonts w:ascii="Arial" w:hAnsi="Arial" w:cs="Arial"/>
          <w:sz w:val="24"/>
          <w:szCs w:val="24"/>
        </w:rPr>
        <w:t xml:space="preserve">The </w:t>
      </w:r>
      <w:r>
        <w:rPr>
          <w:rFonts w:ascii="Arial" w:hAnsi="Arial" w:cs="Arial"/>
          <w:sz w:val="24"/>
          <w:szCs w:val="24"/>
        </w:rPr>
        <w:t>model w</w:t>
      </w:r>
      <w:r w:rsidR="00437B43" w:rsidRPr="0080254B">
        <w:rPr>
          <w:rFonts w:ascii="Arial" w:hAnsi="Arial" w:cs="Arial"/>
          <w:sz w:val="24"/>
          <w:szCs w:val="24"/>
        </w:rPr>
        <w:t xml:space="preserve">as used to simulate the growth of </w:t>
      </w:r>
      <w:r w:rsidR="00437B43" w:rsidRPr="0080254B">
        <w:rPr>
          <w:rFonts w:ascii="Arial" w:hAnsi="Arial" w:cs="Arial"/>
          <w:i/>
          <w:sz w:val="24"/>
          <w:szCs w:val="24"/>
        </w:rPr>
        <w:t>Pinus koraiensis</w:t>
      </w:r>
      <w:r w:rsidR="00437B43" w:rsidRPr="0080254B">
        <w:rPr>
          <w:rFonts w:ascii="Arial" w:hAnsi="Arial" w:cs="Arial"/>
          <w:sz w:val="24"/>
          <w:szCs w:val="24"/>
        </w:rPr>
        <w:t xml:space="preserve"> in a temperate</w:t>
      </w:r>
      <w:r w:rsidR="00D078D7">
        <w:rPr>
          <w:rFonts w:ascii="Arial" w:hAnsi="Arial" w:cs="Arial"/>
          <w:sz w:val="24"/>
          <w:szCs w:val="24"/>
        </w:rPr>
        <w:t>,</w:t>
      </w:r>
      <w:r w:rsidR="00437B43" w:rsidRPr="0080254B">
        <w:rPr>
          <w:rFonts w:ascii="Arial" w:hAnsi="Arial" w:cs="Arial"/>
          <w:sz w:val="24"/>
          <w:szCs w:val="24"/>
        </w:rPr>
        <w:t xml:space="preserve"> relatively moist site in the Changbai Mountains, China. Tree growth </w:t>
      </w:r>
      <w:r w:rsidR="00080E90">
        <w:rPr>
          <w:rFonts w:ascii="Arial" w:hAnsi="Arial" w:cs="Arial"/>
          <w:sz w:val="24"/>
          <w:szCs w:val="24"/>
        </w:rPr>
        <w:t>there</w:t>
      </w:r>
      <w:r w:rsidR="00437B43" w:rsidRPr="0080254B">
        <w:rPr>
          <w:rFonts w:ascii="Arial" w:hAnsi="Arial" w:cs="Arial"/>
          <w:sz w:val="24"/>
          <w:szCs w:val="24"/>
        </w:rPr>
        <w:t xml:space="preserve"> is primarily constrained by </w:t>
      </w:r>
      <w:r w:rsidR="003852EF" w:rsidRPr="0080254B">
        <w:rPr>
          <w:rFonts w:ascii="Arial" w:hAnsi="Arial" w:cs="Arial"/>
          <w:sz w:val="24"/>
          <w:szCs w:val="24"/>
        </w:rPr>
        <w:t xml:space="preserve">growing-season </w:t>
      </w:r>
      <w:r w:rsidR="00437B43" w:rsidRPr="0080254B">
        <w:rPr>
          <w:rFonts w:ascii="Arial" w:hAnsi="Arial" w:cs="Arial"/>
          <w:sz w:val="24"/>
          <w:szCs w:val="24"/>
        </w:rPr>
        <w:t>PAR, which in turn is strongly influenced by cloud cover. When driven by local climate data and changing atmospheric [CO</w:t>
      </w:r>
      <w:r w:rsidR="00437B43" w:rsidRPr="0080254B">
        <w:rPr>
          <w:rFonts w:ascii="Arial" w:hAnsi="Arial" w:cs="Arial"/>
          <w:sz w:val="24"/>
          <w:szCs w:val="24"/>
          <w:vertAlign w:val="subscript"/>
        </w:rPr>
        <w:t>2</w:t>
      </w:r>
      <w:r w:rsidR="00437B43" w:rsidRPr="0080254B">
        <w:rPr>
          <w:rFonts w:ascii="Arial" w:hAnsi="Arial" w:cs="Arial"/>
          <w:sz w:val="24"/>
          <w:szCs w:val="24"/>
        </w:rPr>
        <w:t xml:space="preserve">], the model produced a good representation of interannual variability in </w:t>
      </w:r>
      <w:r w:rsidR="00437B43" w:rsidRPr="0080254B">
        <w:rPr>
          <w:rFonts w:ascii="Arial" w:hAnsi="Arial" w:cs="Arial"/>
          <w:i/>
          <w:sz w:val="24"/>
          <w:szCs w:val="24"/>
        </w:rPr>
        <w:t>Pinus koraiensis</w:t>
      </w:r>
      <w:r w:rsidR="00437B43" w:rsidRPr="0080254B">
        <w:rPr>
          <w:rFonts w:ascii="Arial" w:hAnsi="Arial" w:cs="Arial"/>
          <w:sz w:val="24"/>
          <w:szCs w:val="24"/>
        </w:rPr>
        <w:t xml:space="preserve"> growth over the past 50 years.</w:t>
      </w:r>
    </w:p>
    <w:p w14:paraId="5BBAEF94" w14:textId="77777777" w:rsidR="00437B43" w:rsidRPr="0080254B" w:rsidRDefault="00437B43" w:rsidP="00AC1DED">
      <w:pPr>
        <w:pStyle w:val="Default"/>
        <w:spacing w:before="120" w:line="480" w:lineRule="auto"/>
        <w:jc w:val="both"/>
        <w:rPr>
          <w:rFonts w:ascii="Arial" w:eastAsia="Times New Roman" w:hAnsi="Arial" w:cs="Arial"/>
          <w:sz w:val="24"/>
          <w:szCs w:val="24"/>
        </w:rPr>
      </w:pPr>
    </w:p>
    <w:p w14:paraId="2D85DC8E" w14:textId="77777777" w:rsidR="00437B43" w:rsidRPr="0080254B" w:rsidRDefault="00437B43" w:rsidP="00AC1DED">
      <w:pPr>
        <w:pStyle w:val="BodyC"/>
        <w:spacing w:line="480" w:lineRule="auto"/>
        <w:jc w:val="both"/>
        <w:outlineLvl w:val="2"/>
        <w:rPr>
          <w:rFonts w:ascii="Arial" w:hAnsi="Arial" w:cs="Arial"/>
          <w:b/>
          <w:bCs/>
        </w:rPr>
      </w:pPr>
      <w:r w:rsidRPr="0080254B">
        <w:rPr>
          <w:rFonts w:ascii="Arial" w:hAnsi="Arial" w:cs="Arial"/>
          <w:b/>
          <w:bCs/>
        </w:rPr>
        <w:t>2.4 Derivation of model parameter values</w:t>
      </w:r>
    </w:p>
    <w:p w14:paraId="1414BDE7" w14:textId="0EF49B34" w:rsidR="00437B43" w:rsidRPr="0080254B" w:rsidRDefault="00437B43" w:rsidP="00AC1DED">
      <w:pPr>
        <w:pStyle w:val="Default"/>
        <w:spacing w:before="120" w:line="480" w:lineRule="auto"/>
        <w:jc w:val="both"/>
        <w:rPr>
          <w:rFonts w:ascii="Arial" w:hAnsi="Arial" w:cs="Arial"/>
          <w:sz w:val="24"/>
          <w:szCs w:val="24"/>
        </w:rPr>
      </w:pPr>
      <w:r w:rsidRPr="0080254B">
        <w:rPr>
          <w:rFonts w:ascii="Arial" w:hAnsi="Arial" w:cs="Arial"/>
          <w:sz w:val="24"/>
          <w:szCs w:val="24"/>
        </w:rPr>
        <w:t>The P model is generic for C</w:t>
      </w:r>
      <w:r w:rsidRPr="0080254B">
        <w:rPr>
          <w:rFonts w:ascii="Arial" w:hAnsi="Arial" w:cs="Arial"/>
          <w:sz w:val="24"/>
          <w:szCs w:val="24"/>
          <w:vertAlign w:val="subscript"/>
        </w:rPr>
        <w:t>3</w:t>
      </w:r>
      <w:r w:rsidRPr="0080254B">
        <w:rPr>
          <w:rFonts w:ascii="Arial" w:hAnsi="Arial" w:cs="Arial"/>
          <w:sz w:val="24"/>
          <w:szCs w:val="24"/>
        </w:rPr>
        <w:t xml:space="preserve"> </w:t>
      </w:r>
      <w:r w:rsidR="00CF4FD0">
        <w:rPr>
          <w:rFonts w:ascii="Arial" w:hAnsi="Arial" w:cs="Arial"/>
          <w:sz w:val="24"/>
          <w:szCs w:val="24"/>
        </w:rPr>
        <w:t>photosynthesis</w:t>
      </w:r>
      <w:r w:rsidRPr="0080254B">
        <w:rPr>
          <w:rFonts w:ascii="Arial" w:hAnsi="Arial" w:cs="Arial"/>
          <w:sz w:val="24"/>
          <w:szCs w:val="24"/>
        </w:rPr>
        <w:t xml:space="preserve"> and has no </w:t>
      </w:r>
      <w:r w:rsidR="00CF4FD0">
        <w:rPr>
          <w:rFonts w:ascii="Arial" w:hAnsi="Arial" w:cs="Arial"/>
          <w:sz w:val="24"/>
          <w:szCs w:val="24"/>
        </w:rPr>
        <w:t>adjustable</w:t>
      </w:r>
      <w:r w:rsidRPr="0080254B">
        <w:rPr>
          <w:rFonts w:ascii="Arial" w:hAnsi="Arial" w:cs="Arial"/>
          <w:sz w:val="24"/>
          <w:szCs w:val="24"/>
        </w:rPr>
        <w:t xml:space="preserve"> par</w:t>
      </w:r>
      <w:r w:rsidR="008570A0">
        <w:rPr>
          <w:rFonts w:ascii="Arial" w:hAnsi="Arial" w:cs="Arial"/>
          <w:sz w:val="24"/>
          <w:szCs w:val="24"/>
        </w:rPr>
        <w:t>ameters. The T model</w:t>
      </w:r>
      <w:r w:rsidR="00D078D7">
        <w:rPr>
          <w:rFonts w:ascii="Arial" w:hAnsi="Arial" w:cs="Arial"/>
          <w:sz w:val="24"/>
          <w:szCs w:val="24"/>
        </w:rPr>
        <w:t>, in contrast, is species-specific and</w:t>
      </w:r>
      <w:r w:rsidR="008570A0">
        <w:rPr>
          <w:rFonts w:ascii="Arial" w:hAnsi="Arial" w:cs="Arial"/>
          <w:sz w:val="24"/>
          <w:szCs w:val="24"/>
        </w:rPr>
        <w:t xml:space="preserve"> requires </w:t>
      </w:r>
      <w:r w:rsidR="00080E90">
        <w:rPr>
          <w:rFonts w:ascii="Arial" w:hAnsi="Arial" w:cs="Arial"/>
          <w:sz w:val="24"/>
          <w:szCs w:val="24"/>
        </w:rPr>
        <w:t xml:space="preserve">values </w:t>
      </w:r>
      <w:r w:rsidR="0078489F">
        <w:rPr>
          <w:rFonts w:ascii="Arial" w:hAnsi="Arial" w:cs="Arial"/>
          <w:sz w:val="24"/>
          <w:szCs w:val="24"/>
        </w:rPr>
        <w:t xml:space="preserve">for </w:t>
      </w:r>
      <w:r w:rsidR="008570A0">
        <w:rPr>
          <w:rFonts w:ascii="Arial" w:hAnsi="Arial" w:cs="Arial"/>
          <w:sz w:val="24"/>
          <w:szCs w:val="24"/>
        </w:rPr>
        <w:t>13</w:t>
      </w:r>
      <w:r w:rsidRPr="0080254B">
        <w:rPr>
          <w:rFonts w:ascii="Arial" w:hAnsi="Arial" w:cs="Arial"/>
          <w:sz w:val="24"/>
          <w:szCs w:val="24"/>
        </w:rPr>
        <w:t xml:space="preserve"> parameters. Most of these could be obtained from measurements made at the sampling site, or from the literature (</w:t>
      </w:r>
      <w:r w:rsidRPr="0080254B">
        <w:rPr>
          <w:rFonts w:ascii="Arial" w:hAnsi="Arial" w:cs="Arial"/>
          <w:color w:val="0000FF"/>
          <w:sz w:val="24"/>
          <w:szCs w:val="24"/>
        </w:rPr>
        <w:t xml:space="preserve">Table </w:t>
      </w:r>
      <w:r w:rsidR="00451810">
        <w:rPr>
          <w:rFonts w:ascii="Arial" w:hAnsi="Arial" w:cs="Arial"/>
          <w:color w:val="0000FF"/>
          <w:sz w:val="24"/>
          <w:szCs w:val="24"/>
        </w:rPr>
        <w:t>2</w:t>
      </w:r>
      <w:r w:rsidRPr="0080254B">
        <w:rPr>
          <w:rFonts w:ascii="Arial" w:hAnsi="Arial" w:cs="Arial"/>
          <w:sz w:val="24"/>
          <w:szCs w:val="24"/>
        </w:rPr>
        <w:t xml:space="preserve">). Stem basal diameter, tree height and crown area were measured on </w:t>
      </w:r>
      <w:r w:rsidR="004C2833">
        <w:rPr>
          <w:rFonts w:ascii="Arial" w:hAnsi="Arial" w:cs="Arial"/>
          <w:sz w:val="24"/>
          <w:szCs w:val="24"/>
        </w:rPr>
        <w:t>146</w:t>
      </w:r>
      <w:r w:rsidR="004C2833" w:rsidRPr="0080254B">
        <w:rPr>
          <w:rFonts w:ascii="Arial" w:hAnsi="Arial" w:cs="Arial"/>
          <w:sz w:val="24"/>
          <w:szCs w:val="24"/>
        </w:rPr>
        <w:t xml:space="preserve"> </w:t>
      </w:r>
      <w:r w:rsidRPr="0080254B">
        <w:rPr>
          <w:rFonts w:ascii="Arial" w:hAnsi="Arial" w:cs="Arial"/>
          <w:sz w:val="24"/>
          <w:szCs w:val="24"/>
        </w:rPr>
        <w:t xml:space="preserve">trees at the site. </w:t>
      </w:r>
      <w:r w:rsidR="00A1415A" w:rsidRPr="0080254B">
        <w:rPr>
          <w:rFonts w:ascii="Arial" w:hAnsi="Arial" w:cs="Arial"/>
          <w:sz w:val="24"/>
          <w:szCs w:val="24"/>
        </w:rPr>
        <w:t xml:space="preserve">The measurements were made on all </w:t>
      </w:r>
      <w:r w:rsidR="00A1415A" w:rsidRPr="0080254B">
        <w:rPr>
          <w:rFonts w:ascii="Arial" w:hAnsi="Arial" w:cs="Arial"/>
          <w:i/>
          <w:sz w:val="24"/>
          <w:szCs w:val="24"/>
        </w:rPr>
        <w:t>Callitris</w:t>
      </w:r>
      <w:r w:rsidR="004831CF">
        <w:rPr>
          <w:rFonts w:ascii="Arial" w:hAnsi="Arial" w:cs="Arial"/>
          <w:sz w:val="24"/>
          <w:szCs w:val="24"/>
        </w:rPr>
        <w:t xml:space="preserve"> trees within the</w:t>
      </w:r>
      <w:r w:rsidR="00A1415A" w:rsidRPr="00080E90">
        <w:rPr>
          <w:rFonts w:ascii="Arial" w:hAnsi="Arial" w:cs="Arial"/>
          <w:sz w:val="24"/>
          <w:szCs w:val="24"/>
        </w:rPr>
        <w:t xml:space="preserve"> </w:t>
      </w:r>
      <w:r w:rsidR="004831CF" w:rsidRPr="00080E90">
        <w:rPr>
          <w:rFonts w:ascii="Arial" w:hAnsi="Arial" w:cs="Arial"/>
          <w:sz w:val="24"/>
          <w:szCs w:val="24"/>
        </w:rPr>
        <w:t>500</w:t>
      </w:r>
      <w:r w:rsidR="00BE0E82" w:rsidRPr="00080E90">
        <w:rPr>
          <w:rFonts w:ascii="Arial" w:hAnsi="Arial" w:cs="Arial"/>
          <w:sz w:val="24"/>
          <w:szCs w:val="24"/>
        </w:rPr>
        <w:t xml:space="preserve"> </w:t>
      </w:r>
      <w:r w:rsidR="004831CF" w:rsidRPr="00080E90">
        <w:rPr>
          <w:rFonts w:ascii="Arial" w:hAnsi="Arial" w:cs="Arial"/>
          <w:sz w:val="24"/>
          <w:szCs w:val="24"/>
        </w:rPr>
        <w:t>m x 500</w:t>
      </w:r>
      <w:r w:rsidR="00BE0E82" w:rsidRPr="00080E90">
        <w:rPr>
          <w:rFonts w:ascii="Arial" w:hAnsi="Arial" w:cs="Arial"/>
          <w:sz w:val="24"/>
          <w:szCs w:val="24"/>
        </w:rPr>
        <w:t xml:space="preserve"> </w:t>
      </w:r>
      <w:r w:rsidR="004831CF" w:rsidRPr="00080E90">
        <w:rPr>
          <w:rFonts w:ascii="Arial" w:hAnsi="Arial" w:cs="Arial"/>
          <w:sz w:val="24"/>
          <w:szCs w:val="24"/>
        </w:rPr>
        <w:t>m</w:t>
      </w:r>
      <w:r w:rsidR="00A1415A" w:rsidRPr="00080E90">
        <w:rPr>
          <w:rFonts w:ascii="Arial" w:hAnsi="Arial" w:cs="Arial"/>
          <w:sz w:val="24"/>
          <w:szCs w:val="24"/>
        </w:rPr>
        <w:t xml:space="preserve"> </w:t>
      </w:r>
      <w:r w:rsidR="00A1415A" w:rsidRPr="0080254B">
        <w:rPr>
          <w:rFonts w:ascii="Arial" w:hAnsi="Arial" w:cs="Arial"/>
          <w:sz w:val="24"/>
          <w:szCs w:val="24"/>
        </w:rPr>
        <w:t xml:space="preserve">plot. </w:t>
      </w:r>
      <w:r w:rsidRPr="0080254B">
        <w:rPr>
          <w:rFonts w:ascii="Arial" w:hAnsi="Arial" w:cs="Arial"/>
          <w:sz w:val="24"/>
          <w:szCs w:val="24"/>
        </w:rPr>
        <w:t>Parameter values for the initial slope of the height–diameter relationship (</w:t>
      </w:r>
      <w:r w:rsidRPr="0080254B">
        <w:rPr>
          <w:rFonts w:ascii="Arial" w:hAnsi="Arial" w:cs="Arial"/>
          <w:i/>
          <w:sz w:val="24"/>
          <w:szCs w:val="24"/>
        </w:rPr>
        <w:t>a</w:t>
      </w:r>
      <w:r w:rsidRPr="0080254B">
        <w:rPr>
          <w:rFonts w:ascii="Arial" w:hAnsi="Arial" w:cs="Arial"/>
          <w:sz w:val="24"/>
          <w:szCs w:val="24"/>
        </w:rPr>
        <w:t>: 41.35), the initial ratio of crown area to stem cross-sectional area (</w:t>
      </w:r>
      <w:r w:rsidRPr="0080254B">
        <w:rPr>
          <w:rFonts w:ascii="Arial" w:hAnsi="Arial" w:cs="Arial"/>
          <w:i/>
          <w:sz w:val="24"/>
          <w:szCs w:val="24"/>
        </w:rPr>
        <w:t>c</w:t>
      </w:r>
      <w:r w:rsidRPr="0080254B">
        <w:rPr>
          <w:rFonts w:ascii="Arial" w:hAnsi="Arial" w:cs="Arial"/>
          <w:sz w:val="24"/>
          <w:szCs w:val="24"/>
        </w:rPr>
        <w:t>: 626.92), and maximum tree height (</w:t>
      </w:r>
      <w:r w:rsidRPr="0080254B">
        <w:rPr>
          <w:rFonts w:ascii="Arial" w:hAnsi="Arial" w:cs="Arial"/>
          <w:i/>
          <w:sz w:val="24"/>
          <w:szCs w:val="24"/>
        </w:rPr>
        <w:t>H</w:t>
      </w:r>
      <w:r w:rsidRPr="0080254B">
        <w:rPr>
          <w:rFonts w:ascii="Arial" w:hAnsi="Arial" w:cs="Arial"/>
          <w:i/>
          <w:sz w:val="24"/>
          <w:szCs w:val="24"/>
          <w:vertAlign w:val="subscript"/>
        </w:rPr>
        <w:t>m</w:t>
      </w:r>
      <w:r w:rsidRPr="0080254B">
        <w:rPr>
          <w:rFonts w:ascii="Arial" w:hAnsi="Arial" w:cs="Arial"/>
          <w:sz w:val="24"/>
          <w:szCs w:val="24"/>
        </w:rPr>
        <w:t>: 9.58 m) were estimated using non-linear regression applied to the effective basal diameter (</w:t>
      </w:r>
      <w:r w:rsidRPr="0080254B">
        <w:rPr>
          <w:rFonts w:ascii="Arial" w:hAnsi="Arial" w:cs="Arial"/>
          <w:i/>
          <w:sz w:val="24"/>
          <w:szCs w:val="24"/>
        </w:rPr>
        <w:t>D</w:t>
      </w:r>
      <w:r w:rsidRPr="0080254B">
        <w:rPr>
          <w:rFonts w:ascii="Arial" w:hAnsi="Arial" w:cs="Arial"/>
          <w:sz w:val="24"/>
          <w:szCs w:val="24"/>
        </w:rPr>
        <w:t>), tree height (</w:t>
      </w:r>
      <w:r w:rsidRPr="0080254B">
        <w:rPr>
          <w:rFonts w:ascii="Arial" w:hAnsi="Arial" w:cs="Arial"/>
          <w:i/>
          <w:sz w:val="24"/>
          <w:szCs w:val="24"/>
        </w:rPr>
        <w:t>H</w:t>
      </w:r>
      <w:r w:rsidRPr="0080254B">
        <w:rPr>
          <w:rFonts w:ascii="Arial" w:hAnsi="Arial" w:cs="Arial"/>
          <w:sz w:val="24"/>
          <w:szCs w:val="24"/>
        </w:rPr>
        <w:t>), and crown area (</w:t>
      </w:r>
      <w:r w:rsidRPr="0080254B">
        <w:rPr>
          <w:rFonts w:ascii="Arial" w:hAnsi="Arial" w:cs="Arial"/>
          <w:i/>
          <w:sz w:val="24"/>
          <w:szCs w:val="24"/>
        </w:rPr>
        <w:t>A</w:t>
      </w:r>
      <w:r w:rsidRPr="0080254B">
        <w:rPr>
          <w:rFonts w:ascii="Arial" w:hAnsi="Arial" w:cs="Arial"/>
          <w:position w:val="-3"/>
          <w:sz w:val="24"/>
          <w:szCs w:val="24"/>
        </w:rPr>
        <w:t>c</w:t>
      </w:r>
      <w:r w:rsidRPr="0080254B">
        <w:rPr>
          <w:rFonts w:ascii="Arial" w:hAnsi="Arial" w:cs="Arial"/>
          <w:sz w:val="24"/>
          <w:szCs w:val="24"/>
        </w:rPr>
        <w:t xml:space="preserve">) measurements on these </w:t>
      </w:r>
      <w:r w:rsidR="004C2833">
        <w:rPr>
          <w:rFonts w:ascii="Arial" w:hAnsi="Arial" w:cs="Arial"/>
          <w:sz w:val="24"/>
          <w:szCs w:val="24"/>
        </w:rPr>
        <w:t xml:space="preserve">146 </w:t>
      </w:r>
      <w:r w:rsidRPr="0080254B">
        <w:rPr>
          <w:rFonts w:ascii="Arial" w:hAnsi="Arial" w:cs="Arial"/>
          <w:sz w:val="24"/>
          <w:szCs w:val="24"/>
        </w:rPr>
        <w:t>trees. Values for sapwood density (</w:t>
      </w:r>
      <w:r w:rsidRPr="0080254B">
        <w:rPr>
          <w:rFonts w:ascii="Arial" w:hAnsi="Arial" w:cs="Arial"/>
          <w:i/>
          <w:iCs/>
          <w:position w:val="2"/>
          <w:sz w:val="24"/>
          <w:szCs w:val="24"/>
        </w:rPr>
        <w:t>ρ</w:t>
      </w:r>
      <w:r w:rsidRPr="0080254B">
        <w:rPr>
          <w:rFonts w:ascii="Arial" w:hAnsi="Arial" w:cs="Arial"/>
          <w:iCs/>
          <w:position w:val="-3"/>
          <w:sz w:val="24"/>
          <w:szCs w:val="24"/>
        </w:rPr>
        <w:t>s</w:t>
      </w:r>
      <w:r w:rsidRPr="0080254B">
        <w:rPr>
          <w:rFonts w:ascii="Arial" w:hAnsi="Arial" w:cs="Arial"/>
          <w:sz w:val="24"/>
          <w:szCs w:val="24"/>
        </w:rPr>
        <w:t>) and specific leaf area (</w:t>
      </w:r>
      <w:r w:rsidRPr="0080254B">
        <w:rPr>
          <w:rFonts w:ascii="Arial" w:hAnsi="Arial" w:cs="Arial"/>
          <w:i/>
          <w:iCs/>
          <w:sz w:val="24"/>
          <w:szCs w:val="24"/>
        </w:rPr>
        <w:t>σ</w:t>
      </w:r>
      <w:r w:rsidRPr="0080254B">
        <w:rPr>
          <w:rFonts w:ascii="Arial" w:hAnsi="Arial" w:cs="Arial"/>
          <w:sz w:val="24"/>
          <w:szCs w:val="24"/>
        </w:rPr>
        <w:t>) were derived from five measurements made at the sampling site (</w:t>
      </w:r>
      <w:r w:rsidRPr="0080254B">
        <w:rPr>
          <w:rFonts w:ascii="Arial" w:hAnsi="Arial" w:cs="Arial"/>
          <w:color w:val="0000FF"/>
          <w:sz w:val="24"/>
          <w:szCs w:val="24"/>
        </w:rPr>
        <w:t xml:space="preserve">Table </w:t>
      </w:r>
      <w:r w:rsidR="00451810">
        <w:rPr>
          <w:rFonts w:ascii="Arial" w:hAnsi="Arial" w:cs="Arial"/>
          <w:color w:val="0000FF"/>
          <w:sz w:val="24"/>
          <w:szCs w:val="24"/>
        </w:rPr>
        <w:t>2</w:t>
      </w:r>
      <w:r w:rsidRPr="0080254B">
        <w:rPr>
          <w:rFonts w:ascii="Arial" w:hAnsi="Arial" w:cs="Arial"/>
          <w:sz w:val="24"/>
          <w:szCs w:val="24"/>
        </w:rPr>
        <w:t xml:space="preserve">). </w:t>
      </w:r>
      <w:r w:rsidR="00690F5A">
        <w:rPr>
          <w:rFonts w:ascii="Arial" w:hAnsi="Arial" w:cs="Arial"/>
          <w:sz w:val="24"/>
          <w:szCs w:val="24"/>
        </w:rPr>
        <w:t xml:space="preserve">We used generic values for </w:t>
      </w:r>
      <w:r w:rsidR="00BE0E82">
        <w:rPr>
          <w:rFonts w:ascii="Arial" w:hAnsi="Arial" w:cs="Arial"/>
          <w:sz w:val="24"/>
          <w:szCs w:val="24"/>
        </w:rPr>
        <w:t xml:space="preserve">the </w:t>
      </w:r>
      <w:r w:rsidRPr="0080254B">
        <w:rPr>
          <w:rFonts w:ascii="Arial" w:hAnsi="Arial" w:cs="Arial"/>
          <w:sz w:val="24"/>
          <w:szCs w:val="24"/>
        </w:rPr>
        <w:t>extinction coefficient (</w:t>
      </w:r>
      <w:r w:rsidRPr="0080254B">
        <w:rPr>
          <w:rFonts w:ascii="Arial" w:hAnsi="Arial" w:cs="Arial"/>
          <w:i/>
          <w:sz w:val="24"/>
          <w:szCs w:val="24"/>
        </w:rPr>
        <w:t>k</w:t>
      </w:r>
      <w:r w:rsidRPr="0080254B">
        <w:rPr>
          <w:rFonts w:ascii="Arial" w:hAnsi="Arial" w:cs="Arial"/>
          <w:sz w:val="24"/>
          <w:szCs w:val="24"/>
        </w:rPr>
        <w:t xml:space="preserve">) </w:t>
      </w:r>
      <w:r w:rsidR="00A82D7C">
        <w:rPr>
          <w:rFonts w:ascii="Arial" w:hAnsi="Arial" w:cs="Arial"/>
          <w:sz w:val="24"/>
          <w:szCs w:val="24"/>
        </w:rPr>
        <w:t xml:space="preserve">for photosynthetically active </w:t>
      </w:r>
      <w:r w:rsidR="00080E90">
        <w:rPr>
          <w:rFonts w:ascii="Arial" w:hAnsi="Arial" w:cs="Arial"/>
          <w:sz w:val="24"/>
          <w:szCs w:val="24"/>
        </w:rPr>
        <w:t>radi</w:t>
      </w:r>
      <w:r w:rsidR="00A82D7C">
        <w:rPr>
          <w:rFonts w:ascii="Arial" w:hAnsi="Arial" w:cs="Arial"/>
          <w:sz w:val="24"/>
          <w:szCs w:val="24"/>
        </w:rPr>
        <w:t xml:space="preserve">ation (PAR) </w:t>
      </w:r>
      <w:r w:rsidRPr="0080254B">
        <w:rPr>
          <w:rFonts w:ascii="Arial" w:hAnsi="Arial" w:cs="Arial"/>
          <w:sz w:val="24"/>
          <w:szCs w:val="24"/>
        </w:rPr>
        <w:t>and yield factor (</w:t>
      </w:r>
      <w:r w:rsidRPr="0080254B">
        <w:rPr>
          <w:rFonts w:ascii="Arial" w:hAnsi="Arial" w:cs="Arial"/>
          <w:i/>
          <w:sz w:val="24"/>
          <w:szCs w:val="24"/>
        </w:rPr>
        <w:t>y</w:t>
      </w:r>
      <w:r w:rsidRPr="0080254B">
        <w:rPr>
          <w:rFonts w:ascii="Arial" w:hAnsi="Arial" w:cs="Arial"/>
          <w:sz w:val="24"/>
          <w:szCs w:val="24"/>
        </w:rPr>
        <w:t>), from the literature (</w:t>
      </w:r>
      <w:r w:rsidRPr="0080254B">
        <w:rPr>
          <w:rFonts w:ascii="Arial" w:hAnsi="Arial" w:cs="Arial"/>
          <w:color w:val="0000FF"/>
          <w:sz w:val="24"/>
          <w:szCs w:val="24"/>
        </w:rPr>
        <w:t xml:space="preserve">Table </w:t>
      </w:r>
      <w:r w:rsidR="00451810">
        <w:rPr>
          <w:rFonts w:ascii="Arial" w:hAnsi="Arial" w:cs="Arial"/>
          <w:color w:val="0000FF"/>
          <w:sz w:val="24"/>
          <w:szCs w:val="24"/>
        </w:rPr>
        <w:t>2</w:t>
      </w:r>
      <w:r w:rsidRPr="0080254B">
        <w:rPr>
          <w:rFonts w:ascii="Arial" w:hAnsi="Arial" w:cs="Arial"/>
          <w:sz w:val="24"/>
          <w:szCs w:val="24"/>
        </w:rPr>
        <w:t xml:space="preserve">). </w:t>
      </w:r>
      <w:r w:rsidR="00A82D7C">
        <w:rPr>
          <w:rFonts w:ascii="Arial" w:hAnsi="Arial" w:cs="Arial"/>
          <w:sz w:val="24"/>
          <w:szCs w:val="24"/>
        </w:rPr>
        <w:t>L</w:t>
      </w:r>
      <w:r w:rsidRPr="0080254B">
        <w:rPr>
          <w:rFonts w:ascii="Arial" w:hAnsi="Arial" w:cs="Arial"/>
          <w:sz w:val="24"/>
          <w:szCs w:val="24"/>
        </w:rPr>
        <w:t>eaf area index within the crown (</w:t>
      </w:r>
      <w:r w:rsidRPr="0080254B">
        <w:rPr>
          <w:rFonts w:ascii="Arial" w:hAnsi="Arial" w:cs="Arial"/>
          <w:i/>
          <w:sz w:val="24"/>
          <w:szCs w:val="24"/>
        </w:rPr>
        <w:t>L</w:t>
      </w:r>
      <w:r w:rsidRPr="0080254B">
        <w:rPr>
          <w:rFonts w:ascii="Arial" w:hAnsi="Arial" w:cs="Arial"/>
          <w:sz w:val="24"/>
          <w:szCs w:val="24"/>
        </w:rPr>
        <w:t>) and foliage turnover time (</w:t>
      </w:r>
      <w:r w:rsidRPr="009924CA">
        <w:rPr>
          <w:rFonts w:ascii="Times New Roman" w:hAnsi="Times New Roman" w:cs="Times New Roman"/>
          <w:i/>
          <w:sz w:val="24"/>
          <w:szCs w:val="24"/>
        </w:rPr>
        <w:t>τ</w:t>
      </w:r>
      <w:r w:rsidRPr="0058787C">
        <w:rPr>
          <w:rFonts w:ascii="Arial" w:hAnsi="Arial" w:cs="Arial"/>
          <w:sz w:val="24"/>
          <w:szCs w:val="24"/>
          <w:vertAlign w:val="subscript"/>
        </w:rPr>
        <w:t>f</w:t>
      </w:r>
      <w:r w:rsidRPr="0080254B">
        <w:rPr>
          <w:rFonts w:ascii="Arial" w:hAnsi="Arial" w:cs="Arial"/>
          <w:sz w:val="24"/>
          <w:szCs w:val="24"/>
        </w:rPr>
        <w:t xml:space="preserve">) </w:t>
      </w:r>
      <w:r w:rsidR="00A82D7C">
        <w:rPr>
          <w:rFonts w:ascii="Arial" w:hAnsi="Arial" w:cs="Arial"/>
          <w:sz w:val="24"/>
          <w:szCs w:val="24"/>
        </w:rPr>
        <w:t>were estimated from published measurements</w:t>
      </w:r>
      <w:r w:rsidRPr="0080254B">
        <w:rPr>
          <w:rFonts w:ascii="Arial" w:hAnsi="Arial" w:cs="Arial"/>
          <w:sz w:val="24"/>
          <w:szCs w:val="24"/>
        </w:rPr>
        <w:t xml:space="preserve"> on </w:t>
      </w:r>
      <w:r w:rsidRPr="0080254B">
        <w:rPr>
          <w:rFonts w:ascii="Arial" w:hAnsi="Arial" w:cs="Arial"/>
          <w:i/>
          <w:sz w:val="24"/>
          <w:szCs w:val="24"/>
        </w:rPr>
        <w:t>Callitris</w:t>
      </w:r>
      <w:r w:rsidRPr="0080254B">
        <w:rPr>
          <w:rFonts w:ascii="Arial" w:hAnsi="Arial" w:cs="Arial"/>
          <w:sz w:val="24"/>
          <w:szCs w:val="24"/>
        </w:rPr>
        <w:t xml:space="preserve"> species in other regions of Australia. </w:t>
      </w:r>
    </w:p>
    <w:p w14:paraId="7AC603D5" w14:textId="77777777" w:rsidR="00437B43" w:rsidRPr="0080254B" w:rsidRDefault="00437B43" w:rsidP="00AC1DED">
      <w:pPr>
        <w:pStyle w:val="Default"/>
        <w:spacing w:before="120" w:line="480" w:lineRule="auto"/>
        <w:jc w:val="both"/>
        <w:rPr>
          <w:rFonts w:ascii="Arial" w:hAnsi="Arial" w:cs="Arial"/>
          <w:sz w:val="24"/>
          <w:szCs w:val="24"/>
        </w:rPr>
      </w:pPr>
    </w:p>
    <w:p w14:paraId="2573AC1F" w14:textId="4A2B9A34" w:rsidR="00A82D7C" w:rsidRDefault="00D078D7" w:rsidP="00AC1DED">
      <w:pPr>
        <w:widowControl w:val="0"/>
        <w:autoSpaceDE w:val="0"/>
        <w:autoSpaceDN w:val="0"/>
        <w:adjustRightInd w:val="0"/>
        <w:spacing w:before="120" w:line="480" w:lineRule="auto"/>
        <w:jc w:val="both"/>
        <w:rPr>
          <w:rFonts w:ascii="Arial" w:hAnsi="Arial" w:cs="Arial"/>
          <w:bdr w:val="none" w:sz="0" w:space="0" w:color="auto"/>
        </w:rPr>
      </w:pPr>
      <w:r>
        <w:rPr>
          <w:rFonts w:ascii="Arial" w:hAnsi="Arial" w:cs="Arial"/>
        </w:rPr>
        <w:t>N</w:t>
      </w:r>
      <w:r w:rsidR="003C267F" w:rsidRPr="0080254B">
        <w:rPr>
          <w:rFonts w:ascii="Arial" w:hAnsi="Arial" w:cs="Arial"/>
        </w:rPr>
        <w:t>o</w:t>
      </w:r>
      <w:r w:rsidR="00BE0E82">
        <w:rPr>
          <w:rFonts w:ascii="Arial" w:hAnsi="Arial" w:cs="Arial"/>
        </w:rPr>
        <w:t xml:space="preserve"> </w:t>
      </w:r>
      <w:r w:rsidR="00A82D7C">
        <w:rPr>
          <w:rFonts w:ascii="Arial" w:hAnsi="Arial" w:cs="Arial"/>
        </w:rPr>
        <w:t>measurements</w:t>
      </w:r>
      <w:r w:rsidR="003C267F" w:rsidRPr="0080254B">
        <w:rPr>
          <w:rFonts w:ascii="Arial" w:hAnsi="Arial" w:cs="Arial"/>
        </w:rPr>
        <w:t xml:space="preserve"> </w:t>
      </w:r>
      <w:r w:rsidR="00080E90">
        <w:rPr>
          <w:rFonts w:ascii="Arial" w:hAnsi="Arial" w:cs="Arial"/>
        </w:rPr>
        <w:t>were</w:t>
      </w:r>
      <w:r>
        <w:rPr>
          <w:rFonts w:ascii="Arial" w:hAnsi="Arial" w:cs="Arial"/>
        </w:rPr>
        <w:t xml:space="preserve"> available for </w:t>
      </w:r>
      <w:r w:rsidR="003C267F" w:rsidRPr="0080254B">
        <w:rPr>
          <w:rFonts w:ascii="Arial" w:hAnsi="Arial" w:cs="Arial"/>
        </w:rPr>
        <w:t>fine-root turnover time (</w:t>
      </w:r>
      <w:r w:rsidR="006E2304" w:rsidRPr="009924CA">
        <w:rPr>
          <w:i/>
        </w:rPr>
        <w:t>τ</w:t>
      </w:r>
      <w:r w:rsidR="003C267F" w:rsidRPr="0080254B">
        <w:rPr>
          <w:rFonts w:ascii="Arial" w:hAnsi="Arial" w:cs="Arial"/>
          <w:iCs/>
          <w:position w:val="-3"/>
        </w:rPr>
        <w:t>r</w:t>
      </w:r>
      <w:r w:rsidR="003C267F" w:rsidRPr="0080254B">
        <w:rPr>
          <w:rFonts w:ascii="Arial" w:hAnsi="Arial" w:cs="Arial"/>
        </w:rPr>
        <w:t>), fine-root specific respiration rate (</w:t>
      </w:r>
      <w:r w:rsidR="003C267F" w:rsidRPr="0080254B">
        <w:rPr>
          <w:rFonts w:ascii="Arial" w:hAnsi="Arial" w:cs="Arial"/>
          <w:i/>
          <w:iCs/>
          <w:position w:val="2"/>
        </w:rPr>
        <w:t>r</w:t>
      </w:r>
      <w:r w:rsidR="003C267F" w:rsidRPr="0080254B">
        <w:rPr>
          <w:rFonts w:ascii="Arial" w:hAnsi="Arial" w:cs="Arial"/>
          <w:iCs/>
          <w:position w:val="-3"/>
        </w:rPr>
        <w:t>r</w:t>
      </w:r>
      <w:r w:rsidR="003C267F" w:rsidRPr="0080254B">
        <w:rPr>
          <w:rFonts w:ascii="Arial" w:hAnsi="Arial" w:cs="Arial"/>
        </w:rPr>
        <w:t>), sapwood-specific respiration rate (</w:t>
      </w:r>
      <w:r w:rsidR="003C267F" w:rsidRPr="0080254B">
        <w:rPr>
          <w:rFonts w:ascii="Arial" w:hAnsi="Arial" w:cs="Arial"/>
          <w:i/>
          <w:iCs/>
          <w:position w:val="2"/>
        </w:rPr>
        <w:t>r</w:t>
      </w:r>
      <w:r w:rsidR="003C267F" w:rsidRPr="0080254B">
        <w:rPr>
          <w:rFonts w:ascii="Arial" w:hAnsi="Arial" w:cs="Arial"/>
          <w:iCs/>
          <w:position w:val="-3"/>
        </w:rPr>
        <w:t>s</w:t>
      </w:r>
      <w:r w:rsidR="003C267F" w:rsidRPr="0080254B">
        <w:rPr>
          <w:rFonts w:ascii="Arial" w:hAnsi="Arial" w:cs="Arial"/>
        </w:rPr>
        <w:t>), and ratio of fine-root mass to foliage area (</w:t>
      </w:r>
      <w:r w:rsidR="003C267F" w:rsidRPr="0080254B">
        <w:rPr>
          <w:rFonts w:ascii="Arial" w:hAnsi="Arial" w:cs="Arial"/>
          <w:i/>
          <w:iCs/>
        </w:rPr>
        <w:t>ζ</w:t>
      </w:r>
      <w:r w:rsidR="003C267F" w:rsidRPr="0080254B">
        <w:rPr>
          <w:rFonts w:ascii="Arial" w:hAnsi="Arial" w:cs="Arial"/>
        </w:rPr>
        <w:t xml:space="preserve">) </w:t>
      </w:r>
      <w:r>
        <w:rPr>
          <w:rFonts w:ascii="Arial" w:hAnsi="Arial" w:cs="Arial"/>
        </w:rPr>
        <w:t>in</w:t>
      </w:r>
      <w:r w:rsidR="003C267F" w:rsidRPr="0080254B">
        <w:rPr>
          <w:rFonts w:ascii="Arial" w:hAnsi="Arial" w:cs="Arial"/>
        </w:rPr>
        <w:t xml:space="preserve"> </w:t>
      </w:r>
      <w:r w:rsidR="003C267F" w:rsidRPr="0080254B">
        <w:rPr>
          <w:rFonts w:ascii="Arial" w:hAnsi="Arial" w:cs="Arial"/>
          <w:i/>
        </w:rPr>
        <w:t>Callitris</w:t>
      </w:r>
      <w:r w:rsidR="00BE0E82">
        <w:rPr>
          <w:rFonts w:ascii="Arial" w:hAnsi="Arial" w:cs="Arial"/>
        </w:rPr>
        <w:t>,</w:t>
      </w:r>
      <w:r w:rsidR="003C267F" w:rsidRPr="0080254B">
        <w:rPr>
          <w:rFonts w:ascii="Arial" w:hAnsi="Arial" w:cs="Arial"/>
        </w:rPr>
        <w:t xml:space="preserve"> and these we</w:t>
      </w:r>
      <w:r w:rsidR="0010709A">
        <w:rPr>
          <w:rFonts w:ascii="Arial" w:hAnsi="Arial" w:cs="Arial"/>
        </w:rPr>
        <w:t xml:space="preserve">re not measured in the field. </w:t>
      </w:r>
      <w:r w:rsidR="00A82D7C">
        <w:rPr>
          <w:rFonts w:ascii="Arial" w:hAnsi="Arial" w:cs="Arial"/>
        </w:rPr>
        <w:t>But the</w:t>
      </w:r>
      <w:r w:rsidR="00080E90">
        <w:rPr>
          <w:rFonts w:ascii="Arial" w:hAnsi="Arial" w:cs="Arial"/>
        </w:rPr>
        <w:t>ir</w:t>
      </w:r>
      <w:r w:rsidR="00A82D7C">
        <w:rPr>
          <w:rFonts w:ascii="Arial" w:hAnsi="Arial" w:cs="Arial"/>
        </w:rPr>
        <w:t xml:space="preserve"> values</w:t>
      </w:r>
      <w:r w:rsidR="003C267F" w:rsidRPr="0080254B">
        <w:rPr>
          <w:rFonts w:ascii="Arial" w:hAnsi="Arial" w:cs="Arial"/>
        </w:rPr>
        <w:t xml:space="preserve"> </w:t>
      </w:r>
      <w:r w:rsidR="0010709A">
        <w:rPr>
          <w:rFonts w:ascii="Arial" w:hAnsi="Arial" w:cs="Arial"/>
        </w:rPr>
        <w:t>can</w:t>
      </w:r>
      <w:r w:rsidR="003C267F" w:rsidRPr="0080254B">
        <w:rPr>
          <w:rFonts w:ascii="Arial" w:hAnsi="Arial" w:cs="Arial"/>
        </w:rPr>
        <w:t xml:space="preserve"> have a substantial impact on simulated radial growth</w:t>
      </w:r>
      <w:r w:rsidR="00A82D7C">
        <w:rPr>
          <w:rFonts w:ascii="Arial" w:hAnsi="Arial" w:cs="Arial"/>
        </w:rPr>
        <w:t>,</w:t>
      </w:r>
      <w:r w:rsidR="003C267F" w:rsidRPr="0080254B">
        <w:rPr>
          <w:rFonts w:ascii="Arial" w:hAnsi="Arial" w:cs="Arial"/>
        </w:rPr>
        <w:t xml:space="preserve"> and </w:t>
      </w:r>
      <w:r w:rsidR="00A82D7C">
        <w:rPr>
          <w:rFonts w:ascii="Arial" w:hAnsi="Arial" w:cs="Arial"/>
        </w:rPr>
        <w:t xml:space="preserve">on </w:t>
      </w:r>
      <w:r w:rsidR="003C267F" w:rsidRPr="0080254B">
        <w:rPr>
          <w:rFonts w:ascii="Arial" w:hAnsi="Arial" w:cs="Arial"/>
        </w:rPr>
        <w:t xml:space="preserve">the shape of the </w:t>
      </w:r>
      <w:r w:rsidR="00A82D7C">
        <w:rPr>
          <w:rFonts w:ascii="Arial" w:hAnsi="Arial" w:cs="Arial"/>
        </w:rPr>
        <w:t xml:space="preserve">simulated </w:t>
      </w:r>
      <w:r w:rsidR="003C267F" w:rsidRPr="0080254B">
        <w:rPr>
          <w:rFonts w:ascii="Arial" w:hAnsi="Arial" w:cs="Arial"/>
        </w:rPr>
        <w:t xml:space="preserve">ontogenetic ageing curve (Li et al., 2014). We used </w:t>
      </w:r>
      <w:r w:rsidR="00FB2772">
        <w:rPr>
          <w:rFonts w:ascii="Arial" w:hAnsi="Arial" w:cs="Arial"/>
        </w:rPr>
        <w:t>approximate</w:t>
      </w:r>
      <w:r w:rsidR="00FB2772" w:rsidRPr="0080254B">
        <w:rPr>
          <w:rFonts w:ascii="Arial" w:hAnsi="Arial" w:cs="Arial"/>
        </w:rPr>
        <w:t xml:space="preserve"> Bayesian parameter </w:t>
      </w:r>
      <w:r w:rsidR="00FB2772">
        <w:rPr>
          <w:rFonts w:ascii="Arial" w:hAnsi="Arial" w:cs="Arial"/>
        </w:rPr>
        <w:t>calibration</w:t>
      </w:r>
      <w:r w:rsidR="00FB2772" w:rsidRPr="0080254B">
        <w:rPr>
          <w:rFonts w:ascii="Arial" w:hAnsi="Arial" w:cs="Arial"/>
        </w:rPr>
        <w:t xml:space="preserve"> </w:t>
      </w:r>
      <w:r w:rsidR="00FB2772">
        <w:rPr>
          <w:rFonts w:ascii="Arial" w:hAnsi="Arial" w:cs="Arial"/>
          <w:color w:val="000000" w:themeColor="text1"/>
        </w:rPr>
        <w:t>(</w:t>
      </w:r>
      <w:r w:rsidR="00FB2772" w:rsidRPr="0080254B">
        <w:rPr>
          <w:rFonts w:ascii="Arial" w:hAnsi="Arial" w:cs="Arial"/>
          <w:color w:val="000000" w:themeColor="text1"/>
        </w:rPr>
        <w:t>van der Vaart et al., 2015</w:t>
      </w:r>
      <w:r w:rsidR="00FB2772">
        <w:rPr>
          <w:rFonts w:ascii="Arial" w:hAnsi="Arial" w:cs="Arial"/>
          <w:color w:val="000000" w:themeColor="text1"/>
        </w:rPr>
        <w:t>)</w:t>
      </w:r>
      <w:r w:rsidR="00FB2772" w:rsidRPr="0080254B">
        <w:rPr>
          <w:rFonts w:ascii="Arial" w:hAnsi="Arial" w:cs="Arial"/>
        </w:rPr>
        <w:t xml:space="preserve"> to derive mutually consistent values of these four parameters</w:t>
      </w:r>
      <w:r w:rsidR="00565DC9" w:rsidRPr="0080254B">
        <w:rPr>
          <w:rFonts w:ascii="Arial" w:hAnsi="Arial" w:cs="Arial"/>
        </w:rPr>
        <w:t xml:space="preserve"> </w:t>
      </w:r>
      <w:r w:rsidR="00FB2772">
        <w:rPr>
          <w:rFonts w:ascii="Arial" w:hAnsi="Arial" w:cs="Arial"/>
        </w:rPr>
        <w:t>T</w:t>
      </w:r>
      <w:r w:rsidR="005F7442" w:rsidRPr="0080254B">
        <w:rPr>
          <w:rFonts w:ascii="Arial" w:hAnsi="Arial" w:cs="Arial"/>
        </w:rPr>
        <w:t xml:space="preserve">he </w:t>
      </w:r>
      <w:r w:rsidR="00BC0FFB">
        <w:rPr>
          <w:rFonts w:ascii="Arial" w:hAnsi="Arial" w:cs="Arial"/>
        </w:rPr>
        <w:t>calibration target was</w:t>
      </w:r>
      <w:r w:rsidR="003C267F" w:rsidRPr="0080254B">
        <w:rPr>
          <w:rFonts w:ascii="Arial" w:hAnsi="Arial" w:cs="Arial"/>
        </w:rPr>
        <w:t xml:space="preserve"> mean ring-wi</w:t>
      </w:r>
      <w:r w:rsidR="003712A8">
        <w:rPr>
          <w:rFonts w:ascii="Arial" w:hAnsi="Arial" w:cs="Arial"/>
        </w:rPr>
        <w:t>dth during the period 1950-2012</w:t>
      </w:r>
      <w:r w:rsidR="00BC0FFB">
        <w:rPr>
          <w:rFonts w:ascii="Arial" w:hAnsi="Arial" w:cs="Arial"/>
        </w:rPr>
        <w:t xml:space="preserve"> and the posterior was</w:t>
      </w:r>
      <w:r w:rsidR="003C267F" w:rsidRPr="0080254B">
        <w:rPr>
          <w:rFonts w:ascii="Arial" w:hAnsi="Arial" w:cs="Arial"/>
        </w:rPr>
        <w:t xml:space="preserve"> constructed </w:t>
      </w:r>
      <w:r w:rsidR="00A82D7C">
        <w:rPr>
          <w:rFonts w:ascii="Arial" w:hAnsi="Arial" w:cs="Arial"/>
        </w:rPr>
        <w:t>by</w:t>
      </w:r>
      <w:r w:rsidR="003C267F" w:rsidRPr="0080254B">
        <w:rPr>
          <w:rFonts w:ascii="Arial" w:hAnsi="Arial" w:cs="Arial"/>
        </w:rPr>
        <w:t xml:space="preserve"> sampling the joint parameter distribution 1</w:t>
      </w:r>
      <w:r w:rsidR="00062BA4">
        <w:rPr>
          <w:rFonts w:ascii="Arial" w:hAnsi="Arial" w:cs="Arial"/>
        </w:rPr>
        <w:t>,0</w:t>
      </w:r>
      <w:r w:rsidR="003C267F" w:rsidRPr="0080254B">
        <w:rPr>
          <w:rFonts w:ascii="Arial" w:hAnsi="Arial" w:cs="Arial"/>
        </w:rPr>
        <w:t xml:space="preserve">00,000 times and retaining the values of the </w:t>
      </w:r>
      <w:r w:rsidR="00DE73B4" w:rsidRPr="0080254B">
        <w:rPr>
          <w:rFonts w:ascii="Arial" w:hAnsi="Arial" w:cs="Arial"/>
        </w:rPr>
        <w:t>100</w:t>
      </w:r>
      <w:r w:rsidR="00062BA4">
        <w:rPr>
          <w:rFonts w:ascii="Arial" w:hAnsi="Arial" w:cs="Arial"/>
        </w:rPr>
        <w:t>0</w:t>
      </w:r>
      <w:r w:rsidR="003C267F" w:rsidRPr="0080254B">
        <w:rPr>
          <w:rFonts w:ascii="Arial" w:hAnsi="Arial" w:cs="Arial"/>
        </w:rPr>
        <w:t xml:space="preserve"> samples that most closely match</w:t>
      </w:r>
      <w:r w:rsidR="00BC0FFB">
        <w:rPr>
          <w:rFonts w:ascii="Arial" w:hAnsi="Arial" w:cs="Arial"/>
        </w:rPr>
        <w:t>ed</w:t>
      </w:r>
      <w:r w:rsidR="003C267F" w:rsidRPr="0080254B">
        <w:rPr>
          <w:rFonts w:ascii="Arial" w:hAnsi="Arial" w:cs="Arial"/>
        </w:rPr>
        <w:t xml:space="preserve"> the calibration </w:t>
      </w:r>
      <w:r w:rsidR="00DE73B4" w:rsidRPr="0080254B">
        <w:rPr>
          <w:rFonts w:ascii="Arial" w:hAnsi="Arial" w:cs="Arial"/>
        </w:rPr>
        <w:t>target (</w:t>
      </w:r>
      <w:r w:rsidR="00DE73B4" w:rsidRPr="0080254B">
        <w:rPr>
          <w:rFonts w:ascii="Arial" w:hAnsi="Arial" w:cs="Arial"/>
          <w:color w:val="000000" w:themeColor="text1"/>
        </w:rPr>
        <w:t>van der Vaart et al., 2015</w:t>
      </w:r>
      <w:r w:rsidR="00DE73B4" w:rsidRPr="0080254B">
        <w:rPr>
          <w:rFonts w:ascii="Arial" w:hAnsi="Arial" w:cs="Arial"/>
        </w:rPr>
        <w:t>)</w:t>
      </w:r>
      <w:r w:rsidR="00080E90">
        <w:rPr>
          <w:rFonts w:ascii="Arial" w:hAnsi="Arial" w:cs="Arial"/>
        </w:rPr>
        <w:t>.</w:t>
      </w:r>
      <w:r w:rsidR="00055B59">
        <w:rPr>
          <w:rFonts w:ascii="Arial" w:hAnsi="Arial" w:cs="Arial"/>
        </w:rPr>
        <w:t xml:space="preserve"> </w:t>
      </w:r>
      <w:r w:rsidR="00080E90">
        <w:rPr>
          <w:rFonts w:ascii="Arial" w:hAnsi="Arial" w:cs="Arial"/>
        </w:rPr>
        <w:t>A constraint was imposed</w:t>
      </w:r>
      <w:r w:rsidR="00055B59" w:rsidRPr="00055B59">
        <w:rPr>
          <w:rFonts w:ascii="Arial" w:hAnsi="Arial" w:cs="Arial"/>
        </w:rPr>
        <w:t xml:space="preserve"> </w:t>
      </w:r>
      <w:r w:rsidR="0078489F">
        <w:rPr>
          <w:rFonts w:ascii="Arial" w:hAnsi="Arial" w:cs="Arial"/>
        </w:rPr>
        <w:t>to ensure</w:t>
      </w:r>
      <w:r w:rsidR="00055B59" w:rsidRPr="00055B59">
        <w:rPr>
          <w:rFonts w:ascii="Arial" w:hAnsi="Arial" w:cs="Arial"/>
        </w:rPr>
        <w:t xml:space="preserve"> that there were no negative growth rates of any model component</w:t>
      </w:r>
      <w:r w:rsidR="00DE73B4" w:rsidRPr="0080254B">
        <w:rPr>
          <w:rFonts w:ascii="Arial" w:hAnsi="Arial" w:cs="Arial"/>
        </w:rPr>
        <w:t>.</w:t>
      </w:r>
      <w:r w:rsidR="003712A8">
        <w:rPr>
          <w:rFonts w:ascii="Arial" w:hAnsi="Arial" w:cs="Arial"/>
        </w:rPr>
        <w:t xml:space="preserve"> Calibration was performed using simulations in which climate and [</w:t>
      </w:r>
      <w:r w:rsidR="003712A8" w:rsidRPr="0080254B">
        <w:rPr>
          <w:rFonts w:ascii="Arial" w:hAnsi="Arial" w:cs="Arial"/>
        </w:rPr>
        <w:t>CO</w:t>
      </w:r>
      <w:r w:rsidR="003712A8" w:rsidRPr="0080254B">
        <w:rPr>
          <w:rFonts w:ascii="Arial" w:hAnsi="Arial" w:cs="Arial"/>
          <w:vertAlign w:val="subscript"/>
        </w:rPr>
        <w:t>2</w:t>
      </w:r>
      <w:r w:rsidR="003712A8">
        <w:rPr>
          <w:rFonts w:ascii="Arial" w:hAnsi="Arial" w:cs="Arial"/>
        </w:rPr>
        <w:t xml:space="preserve">] varied realistically. </w:t>
      </w:r>
      <w:r w:rsidR="00A82D7C">
        <w:rPr>
          <w:rFonts w:ascii="Arial" w:hAnsi="Arial" w:cs="Arial"/>
        </w:rPr>
        <w:t>[</w:t>
      </w:r>
      <w:r w:rsidR="00DF68A1" w:rsidRPr="0080254B">
        <w:rPr>
          <w:rFonts w:ascii="Arial" w:hAnsi="Arial" w:cs="Arial"/>
        </w:rPr>
        <w:t>CO</w:t>
      </w:r>
      <w:r w:rsidR="00DF68A1" w:rsidRPr="0080254B">
        <w:rPr>
          <w:rFonts w:ascii="Arial" w:hAnsi="Arial" w:cs="Arial"/>
          <w:vertAlign w:val="subscript"/>
        </w:rPr>
        <w:t>2</w:t>
      </w:r>
      <w:r w:rsidR="00A82D7C">
        <w:rPr>
          <w:rFonts w:ascii="Arial" w:hAnsi="Arial" w:cs="Arial"/>
        </w:rPr>
        <w:t>] data were obtained</w:t>
      </w:r>
      <w:r w:rsidR="00DF68A1" w:rsidRPr="0080254B">
        <w:rPr>
          <w:rFonts w:ascii="Arial" w:hAnsi="Arial" w:cs="Arial"/>
        </w:rPr>
        <w:t xml:space="preserve"> </w:t>
      </w:r>
      <w:r w:rsidR="00A82D7C">
        <w:rPr>
          <w:rFonts w:ascii="Arial" w:hAnsi="Arial" w:cs="Arial"/>
        </w:rPr>
        <w:t>by splicing</w:t>
      </w:r>
      <w:r w:rsidR="00DF68A1" w:rsidRPr="0080254B">
        <w:rPr>
          <w:rFonts w:ascii="Arial" w:hAnsi="Arial" w:cs="Arial"/>
        </w:rPr>
        <w:t xml:space="preserve"> ice-core records for the interval from 1901 to 1957 </w:t>
      </w:r>
      <w:r w:rsidR="00DF68A1" w:rsidRPr="0080254B">
        <w:rPr>
          <w:rFonts w:ascii="Arial" w:hAnsi="Arial" w:cs="Arial"/>
          <w:noProof/>
        </w:rPr>
        <w:t>(Etheridge et al., 1996; MacFarling Meure et al., 2006)</w:t>
      </w:r>
      <w:r w:rsidR="00DF68A1" w:rsidRPr="0080254B">
        <w:rPr>
          <w:rFonts w:ascii="Arial" w:hAnsi="Arial" w:cs="Arial"/>
          <w:bdr w:val="none" w:sz="0" w:space="0" w:color="auto"/>
        </w:rPr>
        <w:t xml:space="preserve"> </w:t>
      </w:r>
      <w:r w:rsidR="00A82D7C">
        <w:rPr>
          <w:rFonts w:ascii="Arial" w:hAnsi="Arial" w:cs="Arial"/>
          <w:bdr w:val="none" w:sz="0" w:space="0" w:color="auto"/>
        </w:rPr>
        <w:t>with</w:t>
      </w:r>
      <w:r w:rsidR="00DF68A1" w:rsidRPr="0080254B">
        <w:rPr>
          <w:rFonts w:ascii="Arial" w:hAnsi="Arial" w:cs="Arial"/>
          <w:bdr w:val="none" w:sz="0" w:space="0" w:color="auto"/>
        </w:rPr>
        <w:t xml:space="preserve"> the </w:t>
      </w:r>
      <w:r w:rsidR="00A82D7C">
        <w:rPr>
          <w:rFonts w:ascii="Arial" w:hAnsi="Arial" w:cs="Arial"/>
          <w:bdr w:val="none" w:sz="0" w:space="0" w:color="auto"/>
        </w:rPr>
        <w:t>annual</w:t>
      </w:r>
      <w:r w:rsidR="00DF68A1" w:rsidRPr="0080254B">
        <w:rPr>
          <w:rFonts w:ascii="Arial" w:hAnsi="Arial" w:cs="Arial"/>
          <w:bdr w:val="none" w:sz="0" w:space="0" w:color="auto"/>
        </w:rPr>
        <w:t xml:space="preserve"> average of direct atmospheric measurements from Mauna Loa and the South Pole stations from 1958 to 2013</w:t>
      </w:r>
      <w:r w:rsidR="00A82D7C">
        <w:rPr>
          <w:rFonts w:ascii="Arial" w:hAnsi="Arial" w:cs="Arial"/>
          <w:bdr w:val="none" w:sz="0" w:space="0" w:color="auto"/>
        </w:rPr>
        <w:t>:</w:t>
      </w:r>
    </w:p>
    <w:p w14:paraId="01532B94" w14:textId="3E774957" w:rsidR="003C267F" w:rsidRPr="0080254B" w:rsidRDefault="00DF68A1" w:rsidP="00AC1DED">
      <w:pPr>
        <w:widowControl w:val="0"/>
        <w:autoSpaceDE w:val="0"/>
        <w:autoSpaceDN w:val="0"/>
        <w:adjustRightInd w:val="0"/>
        <w:spacing w:before="120" w:line="480" w:lineRule="auto"/>
        <w:jc w:val="both"/>
        <w:rPr>
          <w:rFonts w:ascii="Arial" w:hAnsi="Arial" w:cs="Arial"/>
        </w:rPr>
      </w:pPr>
      <w:r w:rsidRPr="0080254B">
        <w:rPr>
          <w:rFonts w:ascii="Arial" w:hAnsi="Arial" w:cs="Arial"/>
          <w:bdr w:val="none" w:sz="0" w:space="0" w:color="auto"/>
        </w:rPr>
        <w:t>http://scrippsco2.ucsd.edu/data/merged_ice_core/merged_ice_core_yearly.csv.</w:t>
      </w:r>
    </w:p>
    <w:p w14:paraId="6EBB8ACE" w14:textId="05C798D5" w:rsidR="003C267F" w:rsidRPr="0080254B" w:rsidRDefault="003C267F" w:rsidP="00AC1DED">
      <w:pPr>
        <w:widowControl w:val="0"/>
        <w:autoSpaceDE w:val="0"/>
        <w:autoSpaceDN w:val="0"/>
        <w:adjustRightInd w:val="0"/>
        <w:spacing w:before="120" w:line="480" w:lineRule="auto"/>
        <w:jc w:val="both"/>
        <w:rPr>
          <w:rFonts w:ascii="Arial" w:hAnsi="Arial" w:cs="Arial"/>
        </w:rPr>
      </w:pPr>
      <w:r w:rsidRPr="0080254B">
        <w:rPr>
          <w:rFonts w:ascii="Arial" w:hAnsi="Arial" w:cs="Arial"/>
        </w:rPr>
        <w:t>We examined correlation</w:t>
      </w:r>
      <w:r w:rsidR="006643F4">
        <w:rPr>
          <w:rFonts w:ascii="Arial" w:hAnsi="Arial" w:cs="Arial"/>
        </w:rPr>
        <w:t>s</w:t>
      </w:r>
      <w:r w:rsidRPr="0080254B">
        <w:rPr>
          <w:rFonts w:ascii="Arial" w:hAnsi="Arial" w:cs="Arial"/>
        </w:rPr>
        <w:t xml:space="preserve"> </w:t>
      </w:r>
      <w:r w:rsidR="006643F4">
        <w:rPr>
          <w:rFonts w:ascii="Arial" w:hAnsi="Arial" w:cs="Arial"/>
        </w:rPr>
        <w:t>among</w:t>
      </w:r>
      <w:r w:rsidRPr="0080254B">
        <w:rPr>
          <w:rFonts w:ascii="Arial" w:hAnsi="Arial" w:cs="Arial"/>
        </w:rPr>
        <w:t xml:space="preserve"> the posterior parameter value</w:t>
      </w:r>
      <w:r w:rsidR="006643F4">
        <w:rPr>
          <w:rFonts w:ascii="Arial" w:hAnsi="Arial" w:cs="Arial"/>
        </w:rPr>
        <w:t>s</w:t>
      </w:r>
      <w:r w:rsidRPr="0080254B">
        <w:rPr>
          <w:rFonts w:ascii="Arial" w:hAnsi="Arial" w:cs="Arial"/>
        </w:rPr>
        <w:t xml:space="preserve"> using both Pearson correlation </w:t>
      </w:r>
      <w:r w:rsidR="003852EF" w:rsidRPr="0080254B">
        <w:rPr>
          <w:rFonts w:ascii="Arial" w:hAnsi="Arial" w:cs="Arial"/>
        </w:rPr>
        <w:t xml:space="preserve">coefficients </w:t>
      </w:r>
      <w:r w:rsidRPr="0080254B">
        <w:rPr>
          <w:rFonts w:ascii="Arial" w:hAnsi="Arial" w:cs="Arial"/>
        </w:rPr>
        <w:t>and principal components analysis.  These analyses show</w:t>
      </w:r>
      <w:r w:rsidR="00BC0FFB">
        <w:rPr>
          <w:rFonts w:ascii="Arial" w:hAnsi="Arial" w:cs="Arial"/>
        </w:rPr>
        <w:t>ed</w:t>
      </w:r>
      <w:r w:rsidRPr="0080254B">
        <w:rPr>
          <w:rFonts w:ascii="Arial" w:hAnsi="Arial" w:cs="Arial"/>
        </w:rPr>
        <w:t xml:space="preserve"> no correlation </w:t>
      </w:r>
      <w:r w:rsidR="00BC0FFB">
        <w:rPr>
          <w:rFonts w:ascii="Arial" w:hAnsi="Arial" w:cs="Arial"/>
        </w:rPr>
        <w:t>among</w:t>
      </w:r>
      <w:r w:rsidRPr="0080254B">
        <w:rPr>
          <w:rFonts w:ascii="Arial" w:hAnsi="Arial" w:cs="Arial"/>
        </w:rPr>
        <w:t xml:space="preserve"> </w:t>
      </w:r>
      <w:r w:rsidR="003852EF" w:rsidRPr="0080254B">
        <w:rPr>
          <w:rFonts w:ascii="Arial" w:hAnsi="Arial" w:cs="Arial"/>
        </w:rPr>
        <w:t>estimates</w:t>
      </w:r>
      <w:r w:rsidR="002000B0">
        <w:rPr>
          <w:rFonts w:ascii="Arial" w:hAnsi="Arial" w:cs="Arial"/>
        </w:rPr>
        <w:t xml:space="preserve"> of</w:t>
      </w:r>
      <w:r w:rsidR="00062BA4">
        <w:rPr>
          <w:rFonts w:ascii="Arial" w:hAnsi="Arial" w:cs="Arial"/>
        </w:rPr>
        <w:t xml:space="preserve"> </w:t>
      </w:r>
      <w:r w:rsidRPr="0080254B">
        <w:rPr>
          <w:rFonts w:ascii="Arial" w:hAnsi="Arial" w:cs="Arial"/>
        </w:rPr>
        <w:t>fine-root turnover time (</w:t>
      </w:r>
      <w:r w:rsidRPr="0058787C">
        <w:rPr>
          <w:i/>
          <w:iCs/>
          <w:position w:val="2"/>
        </w:rPr>
        <w:t>τ</w:t>
      </w:r>
      <w:r w:rsidRPr="0080254B">
        <w:rPr>
          <w:rFonts w:ascii="Arial" w:hAnsi="Arial" w:cs="Arial"/>
          <w:iCs/>
          <w:position w:val="-3"/>
        </w:rPr>
        <w:t>r</w:t>
      </w:r>
      <w:r w:rsidRPr="0080254B">
        <w:rPr>
          <w:rFonts w:ascii="Arial" w:hAnsi="Arial" w:cs="Arial"/>
        </w:rPr>
        <w:t>), fine-root specific respiration rate (</w:t>
      </w:r>
      <w:r w:rsidRPr="0080254B">
        <w:rPr>
          <w:rFonts w:ascii="Arial" w:hAnsi="Arial" w:cs="Arial"/>
          <w:i/>
          <w:iCs/>
          <w:position w:val="2"/>
        </w:rPr>
        <w:t>r</w:t>
      </w:r>
      <w:r w:rsidRPr="0080254B">
        <w:rPr>
          <w:rFonts w:ascii="Arial" w:hAnsi="Arial" w:cs="Arial"/>
          <w:iCs/>
          <w:position w:val="-3"/>
        </w:rPr>
        <w:t>r</w:t>
      </w:r>
      <w:r w:rsidRPr="0080254B">
        <w:rPr>
          <w:rFonts w:ascii="Arial" w:hAnsi="Arial" w:cs="Arial"/>
        </w:rPr>
        <w:t xml:space="preserve">), </w:t>
      </w:r>
      <w:r w:rsidR="00E12A2D" w:rsidRPr="0080254B">
        <w:rPr>
          <w:rFonts w:ascii="Arial" w:hAnsi="Arial" w:cs="Arial"/>
        </w:rPr>
        <w:t xml:space="preserve">and </w:t>
      </w:r>
      <w:r w:rsidRPr="0080254B">
        <w:rPr>
          <w:rFonts w:ascii="Arial" w:hAnsi="Arial" w:cs="Arial"/>
        </w:rPr>
        <w:t>sapwood-specific respiration rate (</w:t>
      </w:r>
      <w:r w:rsidRPr="0080254B">
        <w:rPr>
          <w:rFonts w:ascii="Arial" w:hAnsi="Arial" w:cs="Arial"/>
          <w:i/>
          <w:iCs/>
          <w:position w:val="2"/>
        </w:rPr>
        <w:t>r</w:t>
      </w:r>
      <w:r w:rsidRPr="0080254B">
        <w:rPr>
          <w:rFonts w:ascii="Arial" w:hAnsi="Arial" w:cs="Arial"/>
          <w:iCs/>
          <w:position w:val="-3"/>
        </w:rPr>
        <w:t>s</w:t>
      </w:r>
      <w:r w:rsidRPr="0080254B">
        <w:rPr>
          <w:rFonts w:ascii="Arial" w:hAnsi="Arial" w:cs="Arial"/>
        </w:rPr>
        <w:t>)</w:t>
      </w:r>
      <w:r w:rsidR="00E12A2D" w:rsidRPr="0080254B">
        <w:rPr>
          <w:rFonts w:ascii="Arial" w:hAnsi="Arial" w:cs="Arial"/>
        </w:rPr>
        <w:t xml:space="preserve">. </w:t>
      </w:r>
      <w:r w:rsidR="002000B0">
        <w:rPr>
          <w:rFonts w:ascii="Arial" w:hAnsi="Arial" w:cs="Arial"/>
        </w:rPr>
        <w:t>However, t</w:t>
      </w:r>
      <w:r w:rsidR="00E12A2D" w:rsidRPr="0080254B">
        <w:rPr>
          <w:rFonts w:ascii="Arial" w:hAnsi="Arial" w:cs="Arial"/>
        </w:rPr>
        <w:t>he</w:t>
      </w:r>
      <w:r w:rsidRPr="0080254B">
        <w:rPr>
          <w:rFonts w:ascii="Arial" w:hAnsi="Arial" w:cs="Arial"/>
        </w:rPr>
        <w:t xml:space="preserve"> ratio of fine-root mass to foliage area (</w:t>
      </w:r>
      <w:r w:rsidRPr="0080254B">
        <w:rPr>
          <w:rFonts w:ascii="Arial" w:hAnsi="Arial" w:cs="Arial"/>
          <w:i/>
          <w:iCs/>
        </w:rPr>
        <w:t>ζ</w:t>
      </w:r>
      <w:r w:rsidR="00BC0FFB">
        <w:rPr>
          <w:rFonts w:ascii="Arial" w:hAnsi="Arial" w:cs="Arial"/>
        </w:rPr>
        <w:t>) was</w:t>
      </w:r>
      <w:r w:rsidRPr="0080254B">
        <w:rPr>
          <w:rFonts w:ascii="Arial" w:hAnsi="Arial" w:cs="Arial"/>
        </w:rPr>
        <w:t xml:space="preserve"> correlated wi</w:t>
      </w:r>
      <w:r w:rsidR="00503FFA">
        <w:rPr>
          <w:rFonts w:ascii="Arial" w:hAnsi="Arial" w:cs="Arial"/>
        </w:rPr>
        <w:t>th fine root turnover time (0.69</w:t>
      </w:r>
      <w:r w:rsidRPr="0080254B">
        <w:rPr>
          <w:rFonts w:ascii="Arial" w:hAnsi="Arial" w:cs="Arial"/>
        </w:rPr>
        <w:t>) and f</w:t>
      </w:r>
      <w:r w:rsidR="006643F4">
        <w:rPr>
          <w:rFonts w:ascii="Arial" w:hAnsi="Arial" w:cs="Arial"/>
        </w:rPr>
        <w:t>ine root respiration rate (–</w:t>
      </w:r>
      <w:r w:rsidR="00503FFA">
        <w:rPr>
          <w:rFonts w:ascii="Arial" w:hAnsi="Arial" w:cs="Arial"/>
        </w:rPr>
        <w:t>0.70</w:t>
      </w:r>
      <w:r w:rsidRPr="0080254B">
        <w:rPr>
          <w:rFonts w:ascii="Arial" w:hAnsi="Arial" w:cs="Arial"/>
        </w:rPr>
        <w:t>)</w:t>
      </w:r>
      <w:r w:rsidR="00D078D7">
        <w:rPr>
          <w:rFonts w:ascii="Arial" w:hAnsi="Arial" w:cs="Arial"/>
        </w:rPr>
        <w:t>.</w:t>
      </w:r>
      <w:r w:rsidR="006643F4">
        <w:rPr>
          <w:rFonts w:ascii="Arial" w:hAnsi="Arial" w:cs="Arial"/>
        </w:rPr>
        <w:t xml:space="preserve"> </w:t>
      </w:r>
      <w:r w:rsidR="00E12A2D" w:rsidRPr="0080254B">
        <w:rPr>
          <w:rFonts w:ascii="Arial" w:hAnsi="Arial" w:cs="Arial"/>
        </w:rPr>
        <w:t>Th</w:t>
      </w:r>
      <w:r w:rsidR="00BC0FFB">
        <w:rPr>
          <w:rFonts w:ascii="Arial" w:hAnsi="Arial" w:cs="Arial"/>
        </w:rPr>
        <w:t>e calibration produced</w:t>
      </w:r>
      <w:r w:rsidR="00E12A2D" w:rsidRPr="0080254B">
        <w:rPr>
          <w:rFonts w:ascii="Arial" w:hAnsi="Arial" w:cs="Arial"/>
        </w:rPr>
        <w:t xml:space="preserve"> a shift in the </w:t>
      </w:r>
      <w:r w:rsidR="0003028A" w:rsidRPr="0080254B">
        <w:rPr>
          <w:rFonts w:ascii="Arial" w:hAnsi="Arial" w:cs="Arial"/>
        </w:rPr>
        <w:t>median value</w:t>
      </w:r>
      <w:r w:rsidR="00E12A2D" w:rsidRPr="0080254B">
        <w:rPr>
          <w:rFonts w:ascii="Arial" w:hAnsi="Arial" w:cs="Arial"/>
        </w:rPr>
        <w:t xml:space="preserve"> for all </w:t>
      </w:r>
      <w:r w:rsidR="00497BB9" w:rsidRPr="0080254B">
        <w:rPr>
          <w:rFonts w:ascii="Arial" w:hAnsi="Arial" w:cs="Arial"/>
        </w:rPr>
        <w:t>four parameters</w:t>
      </w:r>
      <w:r w:rsidR="000C40F4" w:rsidRPr="0080254B">
        <w:rPr>
          <w:rFonts w:ascii="Arial" w:hAnsi="Arial" w:cs="Arial"/>
        </w:rPr>
        <w:t xml:space="preserve"> </w:t>
      </w:r>
      <w:r w:rsidRPr="0080254B">
        <w:rPr>
          <w:rFonts w:ascii="Arial" w:hAnsi="Arial" w:cs="Arial"/>
        </w:rPr>
        <w:t>(</w:t>
      </w:r>
      <w:r w:rsidR="00D531D4" w:rsidRPr="0080254B">
        <w:rPr>
          <w:rFonts w:ascii="Arial" w:hAnsi="Arial" w:cs="Arial"/>
          <w:color w:val="0000FF"/>
        </w:rPr>
        <w:t xml:space="preserve">Fig. </w:t>
      </w:r>
      <w:r w:rsidR="00062BA4">
        <w:rPr>
          <w:rFonts w:ascii="Arial" w:hAnsi="Arial" w:cs="Arial"/>
          <w:color w:val="0000FF"/>
        </w:rPr>
        <w:t>2</w:t>
      </w:r>
      <w:r w:rsidR="00D33FEE">
        <w:rPr>
          <w:rFonts w:ascii="Arial" w:hAnsi="Arial" w:cs="Arial"/>
          <w:color w:val="0000FF"/>
        </w:rPr>
        <w:t>a</w:t>
      </w:r>
      <w:r w:rsidR="00D6625F">
        <w:rPr>
          <w:rFonts w:ascii="Arial" w:hAnsi="Arial" w:cs="Arial"/>
        </w:rPr>
        <w:t xml:space="preserve">) </w:t>
      </w:r>
      <w:r w:rsidR="0078489F">
        <w:rPr>
          <w:rFonts w:ascii="Arial" w:hAnsi="Arial" w:cs="Arial"/>
        </w:rPr>
        <w:t>and</w:t>
      </w:r>
      <w:r w:rsidRPr="0080254B">
        <w:rPr>
          <w:rFonts w:ascii="Arial" w:hAnsi="Arial" w:cs="Arial"/>
        </w:rPr>
        <w:t xml:space="preserve"> </w:t>
      </w:r>
      <w:r w:rsidR="00D6625F">
        <w:rPr>
          <w:rFonts w:ascii="Arial" w:hAnsi="Arial" w:cs="Arial"/>
        </w:rPr>
        <w:t>a</w:t>
      </w:r>
      <w:r w:rsidR="00D078D7">
        <w:rPr>
          <w:rFonts w:ascii="Arial" w:hAnsi="Arial" w:cs="Arial"/>
        </w:rPr>
        <w:t xml:space="preserve"> substantial </w:t>
      </w:r>
      <w:r w:rsidR="00E12A2D" w:rsidRPr="0080254B">
        <w:rPr>
          <w:rFonts w:ascii="Arial" w:hAnsi="Arial" w:cs="Arial"/>
        </w:rPr>
        <w:t xml:space="preserve">reduction in uncertainty </w:t>
      </w:r>
      <w:r w:rsidR="00BC0FFB">
        <w:rPr>
          <w:rFonts w:ascii="Arial" w:hAnsi="Arial" w:cs="Arial"/>
        </w:rPr>
        <w:t>was</w:t>
      </w:r>
      <w:r w:rsidR="00E12A2D" w:rsidRPr="0080254B">
        <w:rPr>
          <w:rFonts w:ascii="Arial" w:hAnsi="Arial" w:cs="Arial"/>
        </w:rPr>
        <w:t xml:space="preserve"> </w:t>
      </w:r>
      <w:r w:rsidR="0078489F">
        <w:rPr>
          <w:rFonts w:ascii="Arial" w:hAnsi="Arial" w:cs="Arial"/>
        </w:rPr>
        <w:t>obtained</w:t>
      </w:r>
      <w:r w:rsidR="00E12A2D" w:rsidRPr="0080254B">
        <w:rPr>
          <w:rFonts w:ascii="Arial" w:hAnsi="Arial" w:cs="Arial"/>
        </w:rPr>
        <w:t xml:space="preserve"> </w:t>
      </w:r>
      <w:r w:rsidRPr="0080254B">
        <w:rPr>
          <w:rFonts w:ascii="Arial" w:hAnsi="Arial" w:cs="Arial"/>
        </w:rPr>
        <w:t xml:space="preserve">for </w:t>
      </w:r>
      <w:r w:rsidRPr="0080254B">
        <w:rPr>
          <w:rFonts w:ascii="Arial" w:hAnsi="Arial" w:cs="Arial"/>
          <w:i/>
          <w:iCs/>
        </w:rPr>
        <w:t>ζ</w:t>
      </w:r>
      <w:r w:rsidRPr="0080254B">
        <w:rPr>
          <w:rFonts w:ascii="Arial" w:hAnsi="Arial" w:cs="Arial"/>
        </w:rPr>
        <w:t xml:space="preserve">. The final parameter </w:t>
      </w:r>
      <w:r w:rsidRPr="0080254B">
        <w:rPr>
          <w:rFonts w:ascii="Arial" w:hAnsi="Arial" w:cs="Arial"/>
        </w:rPr>
        <w:lastRenderedPageBreak/>
        <w:t xml:space="preserve">values </w:t>
      </w:r>
      <w:r w:rsidR="0078489F">
        <w:rPr>
          <w:rFonts w:ascii="Arial" w:hAnsi="Arial" w:cs="Arial"/>
        </w:rPr>
        <w:t xml:space="preserve">used </w:t>
      </w:r>
      <w:r w:rsidR="00E12A2D" w:rsidRPr="0080254B">
        <w:rPr>
          <w:rFonts w:ascii="Arial" w:hAnsi="Arial" w:cs="Arial"/>
        </w:rPr>
        <w:t xml:space="preserve">for all four variables </w:t>
      </w:r>
      <w:r w:rsidRPr="0080254B">
        <w:rPr>
          <w:rFonts w:ascii="Arial" w:hAnsi="Arial" w:cs="Arial"/>
        </w:rPr>
        <w:t>lie within the range of measurements that have been made on other gymnosperms (</w:t>
      </w:r>
      <w:r w:rsidRPr="0080254B">
        <w:rPr>
          <w:rFonts w:ascii="Arial" w:hAnsi="Arial" w:cs="Arial"/>
          <w:color w:val="0000FF"/>
        </w:rPr>
        <w:t xml:space="preserve">Table </w:t>
      </w:r>
      <w:r w:rsidR="00451810">
        <w:rPr>
          <w:rFonts w:ascii="Arial" w:hAnsi="Arial" w:cs="Arial"/>
          <w:color w:val="0000FF"/>
        </w:rPr>
        <w:t>2</w:t>
      </w:r>
      <w:r w:rsidR="006643F4">
        <w:rPr>
          <w:rFonts w:ascii="Arial" w:hAnsi="Arial" w:cs="Arial"/>
        </w:rPr>
        <w:t>).</w:t>
      </w:r>
    </w:p>
    <w:p w14:paraId="7625D565" w14:textId="77777777" w:rsidR="00437B43" w:rsidRPr="0080254B" w:rsidRDefault="00437B43" w:rsidP="00AC1DED">
      <w:pPr>
        <w:pStyle w:val="Body"/>
        <w:spacing w:before="120" w:line="480" w:lineRule="auto"/>
        <w:jc w:val="both"/>
        <w:rPr>
          <w:rFonts w:ascii="Arial" w:eastAsia="Times New Roman" w:hAnsi="Arial" w:cs="Arial"/>
        </w:rPr>
      </w:pPr>
    </w:p>
    <w:p w14:paraId="24788120" w14:textId="77777777" w:rsidR="00437B43" w:rsidRPr="0080254B" w:rsidRDefault="00437B43" w:rsidP="00AC1DED">
      <w:pPr>
        <w:pStyle w:val="BodyC"/>
        <w:spacing w:line="480" w:lineRule="auto"/>
        <w:jc w:val="both"/>
        <w:outlineLvl w:val="2"/>
        <w:rPr>
          <w:rFonts w:ascii="Arial" w:hAnsi="Arial" w:cs="Arial"/>
          <w:b/>
          <w:bCs/>
        </w:rPr>
      </w:pPr>
      <w:r w:rsidRPr="0080254B">
        <w:rPr>
          <w:rFonts w:ascii="Arial" w:hAnsi="Arial" w:cs="Arial"/>
          <w:b/>
          <w:bCs/>
        </w:rPr>
        <w:t>2.5 Climate inputs</w:t>
      </w:r>
    </w:p>
    <w:p w14:paraId="3DFE5ECC" w14:textId="660A89A2" w:rsidR="00437B43" w:rsidRPr="0080254B" w:rsidRDefault="00437B43" w:rsidP="00AC1DED">
      <w:pPr>
        <w:pStyle w:val="Body"/>
        <w:spacing w:before="120" w:line="480" w:lineRule="auto"/>
        <w:jc w:val="both"/>
        <w:rPr>
          <w:rFonts w:ascii="Arial" w:hAnsi="Arial" w:cs="Arial"/>
        </w:rPr>
      </w:pPr>
      <w:r w:rsidRPr="0080254B">
        <w:rPr>
          <w:rFonts w:ascii="Arial" w:hAnsi="Arial" w:cs="Arial"/>
        </w:rPr>
        <w:t xml:space="preserve">The P model requires </w:t>
      </w:r>
      <w:r w:rsidR="00FB1C71">
        <w:rPr>
          <w:rFonts w:ascii="Arial" w:hAnsi="Arial" w:cs="Arial"/>
        </w:rPr>
        <w:t xml:space="preserve">inputs of </w:t>
      </w:r>
      <w:r w:rsidRPr="0080254B">
        <w:rPr>
          <w:rFonts w:ascii="Arial" w:hAnsi="Arial" w:cs="Arial"/>
        </w:rPr>
        <w:t>daily temperature, precipitation, and fr</w:t>
      </w:r>
      <w:r w:rsidR="00FB1C71">
        <w:rPr>
          <w:rFonts w:ascii="Arial" w:hAnsi="Arial" w:cs="Arial"/>
        </w:rPr>
        <w:t>actional cloud cover</w:t>
      </w:r>
      <w:r w:rsidRPr="0080254B">
        <w:rPr>
          <w:rFonts w:ascii="Arial" w:hAnsi="Arial" w:cs="Arial"/>
        </w:rPr>
        <w:t xml:space="preserve">, which are generally obtained </w:t>
      </w:r>
      <w:r w:rsidR="006643F4">
        <w:rPr>
          <w:rFonts w:ascii="Arial" w:hAnsi="Arial" w:cs="Arial"/>
        </w:rPr>
        <w:t>by</w:t>
      </w:r>
      <w:r w:rsidRPr="0080254B">
        <w:rPr>
          <w:rFonts w:ascii="Arial" w:hAnsi="Arial" w:cs="Arial"/>
        </w:rPr>
        <w:t xml:space="preserve"> linear interpolation of monthly values of these variables (Wa</w:t>
      </w:r>
      <w:r w:rsidR="00FB1C71">
        <w:rPr>
          <w:rFonts w:ascii="Arial" w:hAnsi="Arial" w:cs="Arial"/>
        </w:rPr>
        <w:t xml:space="preserve">ng et al., 2014). </w:t>
      </w:r>
      <w:r w:rsidR="002C1548">
        <w:rPr>
          <w:rFonts w:ascii="Arial" w:hAnsi="Arial" w:cs="Arial"/>
        </w:rPr>
        <w:t xml:space="preserve">There are </w:t>
      </w:r>
      <w:r w:rsidR="00FB1C71">
        <w:rPr>
          <w:rFonts w:ascii="Arial" w:hAnsi="Arial" w:cs="Arial"/>
        </w:rPr>
        <w:t>four</w:t>
      </w:r>
      <w:r w:rsidRPr="0080254B">
        <w:rPr>
          <w:rFonts w:ascii="Arial" w:hAnsi="Arial" w:cs="Arial"/>
        </w:rPr>
        <w:t xml:space="preserve"> meteorological stations (Credo, Kalgoorlie, Ora Banda, Menzies) </w:t>
      </w:r>
      <w:r w:rsidR="002C1548">
        <w:rPr>
          <w:rFonts w:ascii="Arial" w:hAnsi="Arial" w:cs="Arial"/>
        </w:rPr>
        <w:t xml:space="preserve">within 100 km of </w:t>
      </w:r>
      <w:r w:rsidRPr="0080254B">
        <w:rPr>
          <w:rFonts w:ascii="Arial" w:hAnsi="Arial" w:cs="Arial"/>
        </w:rPr>
        <w:t xml:space="preserve">the GWW site, </w:t>
      </w:r>
      <w:r w:rsidR="002C1548">
        <w:rPr>
          <w:rFonts w:ascii="Arial" w:hAnsi="Arial" w:cs="Arial"/>
        </w:rPr>
        <w:t xml:space="preserve">but </w:t>
      </w:r>
      <w:r w:rsidRPr="0080254B">
        <w:rPr>
          <w:rFonts w:ascii="Arial" w:hAnsi="Arial" w:cs="Arial"/>
        </w:rPr>
        <w:t xml:space="preserve">none has records for all three variables covering the whole interval sampled by the tree-ring series (i.e. 1920-2013). </w:t>
      </w:r>
      <w:r w:rsidR="002C1548" w:rsidRPr="002C1548">
        <w:rPr>
          <w:rFonts w:ascii="Arial" w:hAnsi="Arial" w:cs="Arial"/>
        </w:rPr>
        <w:t>Thus, none of these local records can be used to drive the simulations.</w:t>
      </w:r>
      <w:r w:rsidR="00DD2063">
        <w:rPr>
          <w:rFonts w:ascii="Arial" w:hAnsi="Arial" w:cs="Arial"/>
        </w:rPr>
        <w:t xml:space="preserve"> </w:t>
      </w:r>
      <w:r w:rsidRPr="0080254B">
        <w:rPr>
          <w:rFonts w:ascii="Arial" w:hAnsi="Arial" w:cs="Arial"/>
        </w:rPr>
        <w:t>We therefore used monthly temperature, precipitation, and cloud cover fraction for the interval 1920 onwards from the CRU TS v3.22 data set (Harris et al., 2014)</w:t>
      </w:r>
      <w:r w:rsidR="00AB49AB" w:rsidRPr="0080254B">
        <w:rPr>
          <w:rFonts w:ascii="Arial" w:hAnsi="Arial" w:cs="Arial"/>
        </w:rPr>
        <w:t xml:space="preserve">, using values of these variables for the single grid cell </w:t>
      </w:r>
      <w:r w:rsidRPr="0080254B">
        <w:rPr>
          <w:rFonts w:ascii="Arial" w:hAnsi="Arial" w:cs="Arial"/>
        </w:rPr>
        <w:t>(30.25°S, 120.75°E)</w:t>
      </w:r>
      <w:r w:rsidR="00491024" w:rsidRPr="0080254B">
        <w:rPr>
          <w:rFonts w:ascii="Arial" w:hAnsi="Arial" w:cs="Arial"/>
        </w:rPr>
        <w:t xml:space="preserve"> </w:t>
      </w:r>
      <w:r w:rsidR="00AB49AB" w:rsidRPr="0080254B">
        <w:rPr>
          <w:rFonts w:ascii="Arial" w:hAnsi="Arial" w:cs="Arial"/>
        </w:rPr>
        <w:t>from</w:t>
      </w:r>
      <w:r w:rsidR="00491024" w:rsidRPr="0080254B">
        <w:rPr>
          <w:rFonts w:ascii="Arial" w:hAnsi="Arial" w:cs="Arial"/>
        </w:rPr>
        <w:t xml:space="preserve"> CRU TS v3.22 </w:t>
      </w:r>
      <w:r w:rsidR="00AB49AB" w:rsidRPr="0080254B">
        <w:rPr>
          <w:rFonts w:ascii="Arial" w:hAnsi="Arial" w:cs="Arial"/>
        </w:rPr>
        <w:t>in which the sampling site lies</w:t>
      </w:r>
      <w:r w:rsidRPr="0080254B">
        <w:rPr>
          <w:rFonts w:ascii="Arial" w:hAnsi="Arial" w:cs="Arial"/>
        </w:rPr>
        <w:t xml:space="preserve">. </w:t>
      </w:r>
      <w:r w:rsidR="002C1548" w:rsidRPr="002C1548">
        <w:rPr>
          <w:rFonts w:ascii="Arial" w:hAnsi="Arial" w:cs="Arial"/>
        </w:rPr>
        <w:t>The CRU climate is derived using a distance-weighted interpolation from all available meteorological records and has been homogenized to remove any impacts from using information for individual climate variables from different stations or from different numbers of stations through time.  Nevertheless, w</w:t>
      </w:r>
      <w:r w:rsidRPr="0080254B">
        <w:rPr>
          <w:rFonts w:ascii="Arial" w:hAnsi="Arial" w:cs="Arial"/>
        </w:rPr>
        <w:t>e examined the reliability of this approach by comparing the gridded climate values with observed values from the three meteorological stations for all overlapping intervals for each variable; in the case of solar radiation/cloud cover this was very short (post-1990 only). There is generally good agreement between the gridded monthly (and annual) temperature and precipitation data and meteorological station data with respect to long-term means, interannual variability and trends. The correlation between the gridded and observed values of interannual variability in</w:t>
      </w:r>
      <w:r w:rsidR="006643F4">
        <w:rPr>
          <w:rFonts w:ascii="Arial" w:hAnsi="Arial" w:cs="Arial"/>
        </w:rPr>
        <w:t xml:space="preserve"> temperature at Kalgoorlie post-</w:t>
      </w:r>
      <w:r w:rsidRPr="0080254B">
        <w:rPr>
          <w:rFonts w:ascii="Arial" w:hAnsi="Arial" w:cs="Arial"/>
        </w:rPr>
        <w:t>1911 is 0.907 (</w:t>
      </w:r>
      <w:r w:rsidRPr="0080254B">
        <w:rPr>
          <w:rFonts w:ascii="Arial" w:hAnsi="Arial" w:cs="Arial"/>
          <w:i/>
        </w:rPr>
        <w:t>p</w:t>
      </w:r>
      <w:r w:rsidRPr="0080254B">
        <w:rPr>
          <w:rFonts w:ascii="Arial" w:hAnsi="Arial" w:cs="Arial"/>
        </w:rPr>
        <w:t xml:space="preserve"> &lt; 0.001). Similarly, the correlation between the gridded and observed </w:t>
      </w:r>
      <w:r w:rsidRPr="0080254B">
        <w:rPr>
          <w:rFonts w:ascii="Arial" w:hAnsi="Arial" w:cs="Arial"/>
        </w:rPr>
        <w:lastRenderedPageBreak/>
        <w:t>values of interannual variability in precipitation at Menzies between 1901 and 2008 is 0.905 (</w:t>
      </w:r>
      <w:r w:rsidRPr="0080254B">
        <w:rPr>
          <w:rFonts w:ascii="Arial" w:hAnsi="Arial" w:cs="Arial"/>
          <w:i/>
        </w:rPr>
        <w:t>p</w:t>
      </w:r>
      <w:r w:rsidR="00F8639F" w:rsidRPr="0080254B">
        <w:rPr>
          <w:rFonts w:ascii="Arial" w:hAnsi="Arial" w:cs="Arial"/>
        </w:rPr>
        <w:t xml:space="preserve"> </w:t>
      </w:r>
      <w:r w:rsidRPr="0080254B">
        <w:rPr>
          <w:rFonts w:ascii="Arial" w:hAnsi="Arial" w:cs="Arial"/>
        </w:rPr>
        <w:t>&lt;</w:t>
      </w:r>
      <w:r w:rsidR="00F8639F" w:rsidRPr="0080254B">
        <w:rPr>
          <w:rFonts w:ascii="Arial" w:hAnsi="Arial" w:cs="Arial"/>
        </w:rPr>
        <w:t xml:space="preserve"> </w:t>
      </w:r>
      <w:r w:rsidRPr="0080254B">
        <w:rPr>
          <w:rFonts w:ascii="Arial" w:hAnsi="Arial" w:cs="Arial"/>
        </w:rPr>
        <w:t>0.001).</w:t>
      </w:r>
    </w:p>
    <w:p w14:paraId="62879E76" w14:textId="77777777" w:rsidR="00437B43" w:rsidRPr="0080254B" w:rsidRDefault="00437B43" w:rsidP="00AC1DED">
      <w:pPr>
        <w:pStyle w:val="Body"/>
        <w:spacing w:before="120" w:line="480" w:lineRule="auto"/>
        <w:jc w:val="both"/>
        <w:rPr>
          <w:rFonts w:ascii="Arial" w:hAnsi="Arial" w:cs="Arial"/>
        </w:rPr>
      </w:pPr>
    </w:p>
    <w:p w14:paraId="07D6F35B" w14:textId="77777777" w:rsidR="00437B43" w:rsidRPr="0080254B" w:rsidRDefault="00437B43" w:rsidP="00AC1DED">
      <w:pPr>
        <w:pStyle w:val="BodyC"/>
        <w:spacing w:line="480" w:lineRule="auto"/>
        <w:jc w:val="both"/>
        <w:outlineLvl w:val="2"/>
        <w:rPr>
          <w:rFonts w:ascii="Arial" w:hAnsi="Arial" w:cs="Arial"/>
          <w:b/>
          <w:bCs/>
        </w:rPr>
      </w:pPr>
      <w:r w:rsidRPr="0080254B">
        <w:rPr>
          <w:rFonts w:ascii="Arial" w:hAnsi="Arial" w:cs="Arial"/>
          <w:b/>
          <w:bCs/>
        </w:rPr>
        <w:t xml:space="preserve">2.6 Definition of the effective growing season </w:t>
      </w:r>
    </w:p>
    <w:p w14:paraId="5C429F68" w14:textId="5A89A6A9" w:rsidR="00437B43" w:rsidRPr="0080254B" w:rsidRDefault="00437B43" w:rsidP="00AC1DED">
      <w:pPr>
        <w:pStyle w:val="Body"/>
        <w:spacing w:before="120" w:line="480" w:lineRule="auto"/>
        <w:jc w:val="both"/>
        <w:rPr>
          <w:rFonts w:ascii="Arial" w:hAnsi="Arial" w:cs="Arial"/>
        </w:rPr>
      </w:pPr>
      <w:r w:rsidRPr="0080254B">
        <w:rPr>
          <w:rFonts w:ascii="Arial" w:hAnsi="Arial" w:cs="Arial"/>
        </w:rPr>
        <w:t>The GWW is characterized by strong precipitation seasonality, while temperature variations are modest. In climates with cold winters there is always a distinct growing season</w:t>
      </w:r>
      <w:r w:rsidR="006643F4">
        <w:rPr>
          <w:rFonts w:ascii="Arial" w:hAnsi="Arial" w:cs="Arial"/>
        </w:rPr>
        <w:t>,</w:t>
      </w:r>
      <w:r w:rsidRPr="0080254B">
        <w:rPr>
          <w:rFonts w:ascii="Arial" w:hAnsi="Arial" w:cs="Arial"/>
        </w:rPr>
        <w:t xml:space="preserve"> even for evergreen trees. Carbon that is assimilated after maximum leaf-out in any year is normally stored and contributes to tree growth in the subsequent growing season (</w:t>
      </w:r>
      <w:r w:rsidRPr="0080254B">
        <w:rPr>
          <w:rFonts w:ascii="Arial" w:hAnsi="Arial" w:cs="Arial"/>
          <w:color w:val="auto"/>
        </w:rPr>
        <w:t>Michelot et al., 2012).</w:t>
      </w:r>
      <w:r w:rsidRPr="0080254B">
        <w:rPr>
          <w:rFonts w:ascii="Arial" w:hAnsi="Arial" w:cs="Arial"/>
        </w:rPr>
        <w:t xml:space="preserve"> Thus the effective growing season for tree growth in seasonally cold climates can be defined as from mid-summer in one year until mid-summer in the subsequent year (Li et al., 2014). It is less obvious how to define the effective growing season in moisture-limited regions. However, several studies have indicated that radial growth in </w:t>
      </w:r>
      <w:r w:rsidRPr="0080254B">
        <w:rPr>
          <w:rFonts w:ascii="Arial" w:hAnsi="Arial" w:cs="Arial"/>
          <w:i/>
        </w:rPr>
        <w:t>Callitris</w:t>
      </w:r>
      <w:r w:rsidRPr="0080254B">
        <w:rPr>
          <w:rFonts w:ascii="Arial" w:hAnsi="Arial" w:cs="Arial"/>
        </w:rPr>
        <w:t xml:space="preserve"> is affected not only by </w:t>
      </w:r>
      <w:r w:rsidR="00825BBE" w:rsidRPr="0080254B">
        <w:rPr>
          <w:rFonts w:ascii="Arial" w:hAnsi="Arial" w:cs="Arial"/>
        </w:rPr>
        <w:t xml:space="preserve">seasonal </w:t>
      </w:r>
      <w:r w:rsidRPr="0080254B">
        <w:rPr>
          <w:rFonts w:ascii="Arial" w:hAnsi="Arial" w:cs="Arial"/>
        </w:rPr>
        <w:t>precipitation</w:t>
      </w:r>
      <w:r w:rsidR="0017184B" w:rsidRPr="0080254B">
        <w:rPr>
          <w:rFonts w:ascii="Arial" w:hAnsi="Arial" w:cs="Arial"/>
        </w:rPr>
        <w:t xml:space="preserve"> </w:t>
      </w:r>
      <w:r w:rsidRPr="0080254B">
        <w:rPr>
          <w:rFonts w:ascii="Arial" w:hAnsi="Arial" w:cs="Arial"/>
        </w:rPr>
        <w:t xml:space="preserve">during the </w:t>
      </w:r>
      <w:r w:rsidR="00AB49AB" w:rsidRPr="0080254B">
        <w:rPr>
          <w:rFonts w:ascii="Arial" w:hAnsi="Arial" w:cs="Arial"/>
        </w:rPr>
        <w:t>year when tree-ring growth is initia</w:t>
      </w:r>
      <w:r w:rsidR="006643F4">
        <w:rPr>
          <w:rFonts w:ascii="Arial" w:hAnsi="Arial" w:cs="Arial"/>
        </w:rPr>
        <w:t>t</w:t>
      </w:r>
      <w:r w:rsidR="00AB49AB" w:rsidRPr="0080254B">
        <w:rPr>
          <w:rFonts w:ascii="Arial" w:hAnsi="Arial" w:cs="Arial"/>
        </w:rPr>
        <w:t>ed</w:t>
      </w:r>
      <w:r w:rsidR="006643F4">
        <w:rPr>
          <w:rFonts w:ascii="Arial" w:hAnsi="Arial" w:cs="Arial"/>
        </w:rPr>
        <w:t>,</w:t>
      </w:r>
      <w:r w:rsidR="00AB49AB" w:rsidRPr="0080254B">
        <w:rPr>
          <w:rFonts w:ascii="Arial" w:hAnsi="Arial" w:cs="Arial"/>
        </w:rPr>
        <w:t xml:space="preserve"> </w:t>
      </w:r>
      <w:r w:rsidRPr="0080254B">
        <w:rPr>
          <w:rFonts w:ascii="Arial" w:hAnsi="Arial" w:cs="Arial"/>
        </w:rPr>
        <w:t xml:space="preserve">but also by precipitation during the wet season in previous years </w:t>
      </w:r>
      <w:r w:rsidRPr="0080254B">
        <w:rPr>
          <w:rFonts w:ascii="Arial" w:hAnsi="Arial" w:cs="Arial"/>
          <w:noProof/>
        </w:rPr>
        <w:t>(Baker et al., 2008;</w:t>
      </w:r>
      <w:r w:rsidR="000F48E1" w:rsidRPr="0080254B">
        <w:rPr>
          <w:rFonts w:ascii="Arial" w:hAnsi="Arial" w:cs="Arial"/>
          <w:noProof/>
        </w:rPr>
        <w:t xml:space="preserve"> </w:t>
      </w:r>
      <w:r w:rsidRPr="0080254B">
        <w:rPr>
          <w:rFonts w:ascii="Arial" w:hAnsi="Arial" w:cs="Arial"/>
          <w:noProof/>
        </w:rPr>
        <w:t>Cullen and Grierson, 2009)</w:t>
      </w:r>
      <w:r w:rsidRPr="0080254B">
        <w:rPr>
          <w:rFonts w:ascii="Arial" w:hAnsi="Arial" w:cs="Arial"/>
        </w:rPr>
        <w:t>, suggesting that</w:t>
      </w:r>
      <w:r w:rsidR="006A1127" w:rsidRPr="0080254B">
        <w:rPr>
          <w:rFonts w:ascii="Arial" w:hAnsi="Arial" w:cs="Arial"/>
        </w:rPr>
        <w:t xml:space="preserve"> it is necessary to consider an</w:t>
      </w:r>
      <w:r w:rsidRPr="0080254B">
        <w:rPr>
          <w:rFonts w:ascii="Arial" w:hAnsi="Arial" w:cs="Arial"/>
        </w:rPr>
        <w:t xml:space="preserve"> effective growing season for carbon accumulation that is longer than the current </w:t>
      </w:r>
      <w:r w:rsidR="0035757E" w:rsidRPr="0080254B">
        <w:rPr>
          <w:rFonts w:ascii="Arial" w:hAnsi="Arial" w:cs="Arial"/>
        </w:rPr>
        <w:t xml:space="preserve">growth </w:t>
      </w:r>
      <w:r w:rsidRPr="0080254B">
        <w:rPr>
          <w:rFonts w:ascii="Arial" w:hAnsi="Arial" w:cs="Arial"/>
        </w:rPr>
        <w:t xml:space="preserve">year. </w:t>
      </w:r>
    </w:p>
    <w:p w14:paraId="02EA3F36" w14:textId="77777777" w:rsidR="00437B43" w:rsidRPr="0080254B" w:rsidRDefault="00437B43" w:rsidP="00AC1DED">
      <w:pPr>
        <w:pStyle w:val="Body"/>
        <w:spacing w:before="120" w:line="480" w:lineRule="auto"/>
        <w:jc w:val="both"/>
        <w:rPr>
          <w:rFonts w:ascii="Arial" w:hAnsi="Arial" w:cs="Arial"/>
        </w:rPr>
      </w:pPr>
    </w:p>
    <w:p w14:paraId="6F87B9B4" w14:textId="7825A7C1" w:rsidR="00437B43" w:rsidRPr="0080254B" w:rsidRDefault="00437B43" w:rsidP="00AC1DED">
      <w:pPr>
        <w:pStyle w:val="Body"/>
        <w:spacing w:before="120" w:line="480" w:lineRule="auto"/>
        <w:jc w:val="both"/>
        <w:rPr>
          <w:rFonts w:ascii="Arial" w:hAnsi="Arial" w:cs="Arial"/>
        </w:rPr>
      </w:pPr>
      <w:r w:rsidRPr="0080254B">
        <w:rPr>
          <w:rFonts w:ascii="Arial" w:hAnsi="Arial" w:cs="Arial"/>
        </w:rPr>
        <w:t xml:space="preserve">We investigated the optimal interval influencing carbon accumulation and tree growth using </w:t>
      </w:r>
      <w:r w:rsidR="00725ABF" w:rsidRPr="0080254B">
        <w:rPr>
          <w:rFonts w:ascii="Arial" w:hAnsi="Arial" w:cs="Arial"/>
        </w:rPr>
        <w:t>ordinary least-squares multiple linear regression</w:t>
      </w:r>
      <w:r w:rsidRPr="0080254B">
        <w:rPr>
          <w:rFonts w:ascii="Arial" w:hAnsi="Arial" w:cs="Arial"/>
        </w:rPr>
        <w:t xml:space="preserve">. </w:t>
      </w:r>
      <w:r w:rsidR="00FB1C71">
        <w:rPr>
          <w:rFonts w:ascii="Arial" w:hAnsi="Arial" w:cs="Arial"/>
        </w:rPr>
        <w:t>Based on likely physiological constraints in a drought-</w:t>
      </w:r>
      <w:r w:rsidR="00682BBB">
        <w:rPr>
          <w:rFonts w:ascii="Arial" w:hAnsi="Arial" w:cs="Arial"/>
        </w:rPr>
        <w:t>control</w:t>
      </w:r>
      <w:r w:rsidR="00FB1C71">
        <w:rPr>
          <w:rFonts w:ascii="Arial" w:hAnsi="Arial" w:cs="Arial"/>
        </w:rPr>
        <w:t>led</w:t>
      </w:r>
      <w:r w:rsidR="00682BBB">
        <w:rPr>
          <w:rFonts w:ascii="Arial" w:hAnsi="Arial" w:cs="Arial"/>
        </w:rPr>
        <w:t xml:space="preserve"> </w:t>
      </w:r>
      <w:r w:rsidR="0024336D">
        <w:rPr>
          <w:rFonts w:ascii="Arial" w:hAnsi="Arial" w:cs="Arial"/>
        </w:rPr>
        <w:t>environment,</w:t>
      </w:r>
      <w:r w:rsidR="00682BBB">
        <w:rPr>
          <w:rFonts w:ascii="Arial" w:hAnsi="Arial" w:cs="Arial"/>
        </w:rPr>
        <w:t xml:space="preserve"> </w:t>
      </w:r>
      <w:r w:rsidR="0024336D">
        <w:rPr>
          <w:rFonts w:ascii="Arial" w:hAnsi="Arial" w:cs="Arial"/>
        </w:rPr>
        <w:t>w</w:t>
      </w:r>
      <w:r w:rsidRPr="0080254B">
        <w:rPr>
          <w:rFonts w:ascii="Arial" w:hAnsi="Arial" w:cs="Arial"/>
        </w:rPr>
        <w:t>e used total annual photosynthetically active radiation (PAR</w:t>
      </w:r>
      <w:r w:rsidRPr="0080254B">
        <w:rPr>
          <w:rFonts w:ascii="Arial" w:hAnsi="Arial" w:cs="Arial"/>
          <w:position w:val="-3"/>
          <w:vertAlign w:val="subscript"/>
        </w:rPr>
        <w:t>0</w:t>
      </w:r>
      <w:r w:rsidRPr="0080254B">
        <w:rPr>
          <w:rFonts w:ascii="Arial" w:hAnsi="Arial" w:cs="Arial"/>
        </w:rPr>
        <w:t xml:space="preserve">), </w:t>
      </w:r>
      <w:r w:rsidR="00A42C51">
        <w:rPr>
          <w:rFonts w:ascii="Arial" w:hAnsi="Arial" w:cs="Arial"/>
        </w:rPr>
        <w:t>VPD</w:t>
      </w:r>
      <w:r w:rsidRPr="0080254B">
        <w:rPr>
          <w:rFonts w:ascii="Arial" w:hAnsi="Arial" w:cs="Arial"/>
        </w:rPr>
        <w:t>, and the ratio of actual to potential evapotranspiration (α) as independent variables in the</w:t>
      </w:r>
      <w:r w:rsidR="00725ABF" w:rsidRPr="0080254B">
        <w:rPr>
          <w:rFonts w:ascii="Arial" w:hAnsi="Arial" w:cs="Arial"/>
        </w:rPr>
        <w:t xml:space="preserve"> regression</w:t>
      </w:r>
      <w:r w:rsidRPr="0080254B">
        <w:rPr>
          <w:rFonts w:ascii="Arial" w:hAnsi="Arial" w:cs="Arial"/>
        </w:rPr>
        <w:t xml:space="preserve"> and mean tree-ring width during the period from 1950-2013 as the dependent variable. </w:t>
      </w:r>
      <w:r w:rsidR="00A94CCA" w:rsidRPr="0080254B">
        <w:rPr>
          <w:rFonts w:ascii="Arial" w:hAnsi="Arial" w:cs="Arial"/>
        </w:rPr>
        <w:t>(</w:t>
      </w:r>
      <w:r w:rsidR="007A386D" w:rsidRPr="0080254B">
        <w:rPr>
          <w:rFonts w:ascii="Arial" w:hAnsi="Arial" w:cs="Arial"/>
        </w:rPr>
        <w:t>PAR</w:t>
      </w:r>
      <w:r w:rsidR="007A386D" w:rsidRPr="0080254B">
        <w:rPr>
          <w:rFonts w:ascii="Arial" w:hAnsi="Arial" w:cs="Arial"/>
          <w:vertAlign w:val="subscript"/>
        </w:rPr>
        <w:t>0</w:t>
      </w:r>
      <w:r w:rsidR="007A386D" w:rsidRPr="0080254B">
        <w:rPr>
          <w:rFonts w:ascii="Arial" w:hAnsi="Arial" w:cs="Arial"/>
        </w:rPr>
        <w:t xml:space="preserve"> is defined as total incident PAR during </w:t>
      </w:r>
      <w:r w:rsidR="00A42C51">
        <w:rPr>
          <w:rFonts w:ascii="Arial" w:hAnsi="Arial" w:cs="Arial"/>
        </w:rPr>
        <w:t xml:space="preserve">the </w:t>
      </w:r>
      <w:r w:rsidR="007A386D" w:rsidRPr="0080254B">
        <w:rPr>
          <w:rFonts w:ascii="Arial" w:hAnsi="Arial" w:cs="Arial"/>
        </w:rPr>
        <w:t>period with temperatu</w:t>
      </w:r>
      <w:r w:rsidR="00A94CCA" w:rsidRPr="0080254B">
        <w:rPr>
          <w:rFonts w:ascii="Arial" w:hAnsi="Arial" w:cs="Arial"/>
        </w:rPr>
        <w:t>res &gt; 0˚C, but for</w:t>
      </w:r>
      <w:r w:rsidR="007A386D" w:rsidRPr="0080254B">
        <w:rPr>
          <w:rFonts w:ascii="Arial" w:hAnsi="Arial" w:cs="Arial"/>
        </w:rPr>
        <w:t xml:space="preserve"> GWW this is the </w:t>
      </w:r>
      <w:r w:rsidR="00A94CCA" w:rsidRPr="0080254B">
        <w:rPr>
          <w:rFonts w:ascii="Arial" w:hAnsi="Arial" w:cs="Arial"/>
        </w:rPr>
        <w:t xml:space="preserve">same as the total </w:t>
      </w:r>
      <w:r w:rsidR="00A42C51">
        <w:rPr>
          <w:rFonts w:ascii="Arial" w:hAnsi="Arial" w:cs="Arial"/>
        </w:rPr>
        <w:t xml:space="preserve">annual </w:t>
      </w:r>
      <w:r w:rsidR="00A94CCA" w:rsidRPr="0080254B">
        <w:rPr>
          <w:rFonts w:ascii="Arial" w:hAnsi="Arial" w:cs="Arial"/>
        </w:rPr>
        <w:t xml:space="preserve">incident </w:t>
      </w:r>
      <w:r w:rsidR="00A94CCA" w:rsidRPr="0080254B">
        <w:rPr>
          <w:rFonts w:ascii="Arial" w:hAnsi="Arial" w:cs="Arial"/>
        </w:rPr>
        <w:lastRenderedPageBreak/>
        <w:t>PAR; we use the notation PAR</w:t>
      </w:r>
      <w:r w:rsidR="00A94CCA" w:rsidRPr="0080254B">
        <w:rPr>
          <w:rFonts w:ascii="Arial" w:hAnsi="Arial" w:cs="Arial"/>
          <w:vertAlign w:val="subscript"/>
        </w:rPr>
        <w:t>0</w:t>
      </w:r>
      <w:r w:rsidR="00A94CCA" w:rsidRPr="0080254B">
        <w:rPr>
          <w:rFonts w:ascii="Arial" w:hAnsi="Arial" w:cs="Arial"/>
        </w:rPr>
        <w:t xml:space="preserve"> for consistency with other work using the P and T models.) </w:t>
      </w:r>
      <w:r w:rsidRPr="0080254B">
        <w:rPr>
          <w:rFonts w:ascii="Arial" w:hAnsi="Arial" w:cs="Arial"/>
        </w:rPr>
        <w:t xml:space="preserve">The post-1950 interval was used for this analysis in order to use all ten tree-ring records to derive the target mean tree-ring width. We defined the effective growing season as the period from January to December in the current growth year, and then extended the interval by six-month steps for a period up to three years. In these latter analyses, each six-month period contributes equally to the carbon available for growth. The goodness-of-fit of each model was judged based on the significance of </w:t>
      </w:r>
      <w:r w:rsidR="00FC4D33" w:rsidRPr="0080254B">
        <w:rPr>
          <w:rFonts w:ascii="Arial" w:hAnsi="Arial" w:cs="Arial"/>
        </w:rPr>
        <w:t xml:space="preserve">the </w:t>
      </w:r>
      <w:r w:rsidRPr="0080254B">
        <w:rPr>
          <w:rFonts w:ascii="Arial" w:hAnsi="Arial" w:cs="Arial"/>
        </w:rPr>
        <w:t>slope coefficient of each independent variable (</w:t>
      </w:r>
      <w:r w:rsidRPr="0080254B">
        <w:rPr>
          <w:rFonts w:ascii="Arial" w:hAnsi="Arial" w:cs="Arial"/>
          <w:i/>
        </w:rPr>
        <w:t>p</w:t>
      </w:r>
      <w:r w:rsidRPr="0080254B">
        <w:rPr>
          <w:rFonts w:ascii="Arial" w:hAnsi="Arial" w:cs="Arial"/>
        </w:rPr>
        <w:t xml:space="preserve"> value) and the </w:t>
      </w:r>
      <w:r w:rsidRPr="0080254B">
        <w:rPr>
          <w:rFonts w:ascii="Arial" w:hAnsi="Arial" w:cs="Arial"/>
          <w:i/>
        </w:rPr>
        <w:t>R</w:t>
      </w:r>
      <w:r w:rsidRPr="0080254B">
        <w:rPr>
          <w:rFonts w:ascii="Arial" w:hAnsi="Arial" w:cs="Arial"/>
          <w:vertAlign w:val="superscript"/>
        </w:rPr>
        <w:t xml:space="preserve">2 </w:t>
      </w:r>
      <w:r w:rsidRPr="0080254B">
        <w:rPr>
          <w:rFonts w:ascii="Arial" w:hAnsi="Arial" w:cs="Arial"/>
        </w:rPr>
        <w:t xml:space="preserve">of the overall model. </w:t>
      </w:r>
    </w:p>
    <w:p w14:paraId="44EC2C59" w14:textId="77777777" w:rsidR="00437B43" w:rsidRPr="0080254B" w:rsidRDefault="00437B43" w:rsidP="00AC1D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480" w:lineRule="auto"/>
        <w:rPr>
          <w:rFonts w:ascii="Arial" w:hAnsi="Arial" w:cs="Arial"/>
        </w:rPr>
      </w:pPr>
    </w:p>
    <w:p w14:paraId="336E29C6" w14:textId="1C6328B3" w:rsidR="00437B43" w:rsidRPr="0080254B" w:rsidRDefault="00437B43" w:rsidP="00AC1DED">
      <w:pPr>
        <w:pStyle w:val="Body"/>
        <w:spacing w:before="120" w:line="480" w:lineRule="auto"/>
        <w:jc w:val="both"/>
        <w:rPr>
          <w:rFonts w:ascii="Arial" w:hAnsi="Arial" w:cs="Arial"/>
        </w:rPr>
      </w:pPr>
      <w:r w:rsidRPr="0080254B">
        <w:rPr>
          <w:rFonts w:ascii="Arial" w:hAnsi="Arial" w:cs="Arial"/>
        </w:rPr>
        <w:t xml:space="preserve">The </w:t>
      </w:r>
      <w:r w:rsidR="003E4D24" w:rsidRPr="0080254B">
        <w:rPr>
          <w:rFonts w:ascii="Arial" w:hAnsi="Arial" w:cs="Arial"/>
        </w:rPr>
        <w:t xml:space="preserve">results from ordinary least-squares multiple linear regression analysis </w:t>
      </w:r>
      <w:r w:rsidRPr="0080254B">
        <w:rPr>
          <w:rFonts w:ascii="Arial" w:hAnsi="Arial" w:cs="Arial"/>
        </w:rPr>
        <w:t>(</w:t>
      </w:r>
      <w:r w:rsidRPr="0080254B">
        <w:rPr>
          <w:rFonts w:ascii="Arial" w:hAnsi="Arial" w:cs="Arial"/>
          <w:color w:val="0000FF"/>
        </w:rPr>
        <w:t xml:space="preserve">Table </w:t>
      </w:r>
      <w:r w:rsidR="00451810">
        <w:rPr>
          <w:rFonts w:ascii="Arial" w:hAnsi="Arial" w:cs="Arial"/>
          <w:color w:val="0000FF"/>
        </w:rPr>
        <w:t>3</w:t>
      </w:r>
      <w:r w:rsidRPr="0080254B">
        <w:rPr>
          <w:rFonts w:ascii="Arial" w:hAnsi="Arial" w:cs="Arial"/>
        </w:rPr>
        <w:t>) show</w:t>
      </w:r>
      <w:r w:rsidR="00C33BA5">
        <w:rPr>
          <w:rFonts w:ascii="Arial" w:hAnsi="Arial" w:cs="Arial"/>
        </w:rPr>
        <w:t>ed</w:t>
      </w:r>
      <w:r w:rsidRPr="0080254B">
        <w:rPr>
          <w:rFonts w:ascii="Arial" w:hAnsi="Arial" w:cs="Arial"/>
        </w:rPr>
        <w:t xml:space="preserve"> that the best prediction of tree-ring width </w:t>
      </w:r>
      <w:r w:rsidR="00C33BA5">
        <w:rPr>
          <w:rFonts w:ascii="Arial" w:hAnsi="Arial" w:cs="Arial"/>
        </w:rPr>
        <w:t>is</w:t>
      </w:r>
      <w:r w:rsidRPr="0080254B">
        <w:rPr>
          <w:rFonts w:ascii="Arial" w:hAnsi="Arial" w:cs="Arial"/>
        </w:rPr>
        <w:t xml:space="preserve"> obtained using an effective growing season of two years (from January in the previous year to December in the year of the tree-ring formation). This interval also produced significant </w:t>
      </w:r>
      <w:r w:rsidRPr="0080254B">
        <w:rPr>
          <w:rFonts w:ascii="Arial" w:hAnsi="Arial" w:cs="Arial"/>
          <w:i/>
        </w:rPr>
        <w:t>p</w:t>
      </w:r>
      <w:r w:rsidRPr="0080254B">
        <w:rPr>
          <w:rFonts w:ascii="Arial" w:hAnsi="Arial" w:cs="Arial"/>
        </w:rPr>
        <w:t xml:space="preserve"> values for each of the predictor variables (</w:t>
      </w:r>
      <w:r w:rsidRPr="0080254B">
        <w:rPr>
          <w:rFonts w:ascii="Arial" w:hAnsi="Arial" w:cs="Arial"/>
          <w:color w:val="0000FF"/>
        </w:rPr>
        <w:t xml:space="preserve">Table </w:t>
      </w:r>
      <w:r w:rsidR="00451810">
        <w:rPr>
          <w:rFonts w:ascii="Arial" w:hAnsi="Arial" w:cs="Arial"/>
          <w:color w:val="0000FF"/>
        </w:rPr>
        <w:t>3</w:t>
      </w:r>
      <w:r w:rsidRPr="0080254B">
        <w:rPr>
          <w:rFonts w:ascii="Arial" w:hAnsi="Arial" w:cs="Arial"/>
        </w:rPr>
        <w:t xml:space="preserve">). The overall relationship, and the significance of each climate variable, deteriorated when the effective growing season was defined as longer than two years. Thus, in the subsequent application of the model, we used a carbon-accumulation period of two years </w:t>
      </w:r>
      <w:r w:rsidR="00503826">
        <w:rPr>
          <w:rFonts w:ascii="Arial" w:hAnsi="Arial" w:cs="Arial"/>
        </w:rPr>
        <w:t xml:space="preserve">(equally-weighted mean of the two years) </w:t>
      </w:r>
      <w:r w:rsidRPr="0080254B">
        <w:rPr>
          <w:rFonts w:ascii="Arial" w:hAnsi="Arial" w:cs="Arial"/>
        </w:rPr>
        <w:t xml:space="preserve">to </w:t>
      </w:r>
      <w:r w:rsidR="00D6625F">
        <w:rPr>
          <w:rFonts w:ascii="Arial" w:hAnsi="Arial" w:cs="Arial"/>
        </w:rPr>
        <w:t xml:space="preserve">drive </w:t>
      </w:r>
      <w:r w:rsidRPr="0080254B">
        <w:rPr>
          <w:rFonts w:ascii="Arial" w:hAnsi="Arial" w:cs="Arial"/>
        </w:rPr>
        <w:t>simulate</w:t>
      </w:r>
      <w:r w:rsidR="00D6625F">
        <w:rPr>
          <w:rFonts w:ascii="Arial" w:hAnsi="Arial" w:cs="Arial"/>
        </w:rPr>
        <w:t>d</w:t>
      </w:r>
      <w:r w:rsidRPr="0080254B">
        <w:rPr>
          <w:rFonts w:ascii="Arial" w:hAnsi="Arial" w:cs="Arial"/>
        </w:rPr>
        <w:t xml:space="preserve"> growth rates. This is consistent with the observation that radial growth of </w:t>
      </w:r>
      <w:r w:rsidRPr="0080254B">
        <w:rPr>
          <w:rFonts w:ascii="Arial" w:hAnsi="Arial" w:cs="Arial"/>
          <w:i/>
        </w:rPr>
        <w:t>Callitris</w:t>
      </w:r>
      <w:r w:rsidRPr="0080254B">
        <w:rPr>
          <w:rFonts w:ascii="Arial" w:hAnsi="Arial" w:cs="Arial"/>
        </w:rPr>
        <w:t xml:space="preserve"> is influenced by precipitation in the previous rainy season</w:t>
      </w:r>
      <w:r w:rsidR="00D6625F">
        <w:rPr>
          <w:rFonts w:ascii="Arial" w:hAnsi="Arial" w:cs="Arial"/>
        </w:rPr>
        <w:t xml:space="preserve"> as well as the present one</w:t>
      </w:r>
      <w:r w:rsidRPr="0080254B">
        <w:rPr>
          <w:rFonts w:ascii="Arial" w:hAnsi="Arial" w:cs="Arial"/>
        </w:rPr>
        <w:t xml:space="preserve"> </w:t>
      </w:r>
      <w:r w:rsidRPr="0080254B">
        <w:rPr>
          <w:rFonts w:ascii="Arial" w:hAnsi="Arial" w:cs="Arial"/>
          <w:noProof/>
        </w:rPr>
        <w:t>(Baker et al., 2008;</w:t>
      </w:r>
      <w:r w:rsidR="000F48E1" w:rsidRPr="0080254B">
        <w:rPr>
          <w:rFonts w:ascii="Arial" w:hAnsi="Arial" w:cs="Arial"/>
          <w:noProof/>
        </w:rPr>
        <w:t xml:space="preserve"> </w:t>
      </w:r>
      <w:r w:rsidRPr="0080254B">
        <w:rPr>
          <w:rFonts w:ascii="Arial" w:hAnsi="Arial" w:cs="Arial"/>
          <w:noProof/>
        </w:rPr>
        <w:t>Cullen and Grierson, 2009)</w:t>
      </w:r>
      <w:r w:rsidRPr="0080254B">
        <w:rPr>
          <w:rFonts w:ascii="Arial" w:hAnsi="Arial" w:cs="Arial"/>
        </w:rPr>
        <w:t>.</w:t>
      </w:r>
    </w:p>
    <w:p w14:paraId="244569CC" w14:textId="77777777" w:rsidR="00437B43" w:rsidRPr="0080254B" w:rsidRDefault="00437B43" w:rsidP="00AC1D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480" w:lineRule="auto"/>
        <w:rPr>
          <w:rFonts w:ascii="Arial" w:hAnsi="Arial" w:cs="Arial"/>
        </w:rPr>
      </w:pPr>
    </w:p>
    <w:p w14:paraId="15F87AEC" w14:textId="1404E1F0" w:rsidR="00437B43" w:rsidRPr="0080254B" w:rsidRDefault="00EB3076" w:rsidP="00AC1DED">
      <w:pPr>
        <w:pStyle w:val="BodyC"/>
        <w:spacing w:line="480" w:lineRule="auto"/>
        <w:jc w:val="both"/>
        <w:outlineLvl w:val="2"/>
        <w:rPr>
          <w:rFonts w:ascii="Arial" w:hAnsi="Arial" w:cs="Arial"/>
          <w:b/>
          <w:bCs/>
        </w:rPr>
      </w:pPr>
      <w:r w:rsidRPr="0080254B">
        <w:rPr>
          <w:rFonts w:ascii="Arial" w:hAnsi="Arial" w:cs="Arial"/>
          <w:b/>
          <w:bCs/>
        </w:rPr>
        <w:t>2.7</w:t>
      </w:r>
      <w:r w:rsidR="00437B43" w:rsidRPr="0080254B">
        <w:rPr>
          <w:rFonts w:ascii="Arial" w:hAnsi="Arial" w:cs="Arial"/>
          <w:b/>
          <w:bCs/>
        </w:rPr>
        <w:t xml:space="preserve"> Application of the Model </w:t>
      </w:r>
    </w:p>
    <w:p w14:paraId="789071F8" w14:textId="2B64ED6E" w:rsidR="00437B43" w:rsidRPr="0080254B" w:rsidRDefault="00437B43" w:rsidP="00AC1DED">
      <w:pPr>
        <w:pStyle w:val="Default"/>
        <w:spacing w:before="120" w:line="480" w:lineRule="auto"/>
        <w:jc w:val="both"/>
        <w:rPr>
          <w:rFonts w:ascii="Arial" w:hAnsi="Arial" w:cs="Arial"/>
          <w:sz w:val="24"/>
          <w:szCs w:val="24"/>
        </w:rPr>
      </w:pPr>
      <w:r w:rsidRPr="0080254B">
        <w:rPr>
          <w:rFonts w:ascii="Arial" w:hAnsi="Arial" w:cs="Arial"/>
          <w:sz w:val="24"/>
          <w:szCs w:val="24"/>
        </w:rPr>
        <w:t xml:space="preserve">Each tree was initialized with its actual effective single-stemmed basal </w:t>
      </w:r>
      <w:r w:rsidR="00FC4D33" w:rsidRPr="0080254B">
        <w:rPr>
          <w:rFonts w:ascii="Arial" w:hAnsi="Arial" w:cs="Arial"/>
          <w:sz w:val="24"/>
          <w:szCs w:val="24"/>
        </w:rPr>
        <w:t>diameter in the</w:t>
      </w:r>
      <w:r w:rsidRPr="0080254B">
        <w:rPr>
          <w:rFonts w:ascii="Arial" w:hAnsi="Arial" w:cs="Arial"/>
          <w:sz w:val="24"/>
          <w:szCs w:val="24"/>
        </w:rPr>
        <w:t xml:space="preserve"> first year of growth, except that trees that started growing before 1901 were </w:t>
      </w:r>
      <w:r w:rsidR="00676CC7" w:rsidRPr="0080254B">
        <w:rPr>
          <w:rFonts w:ascii="Arial" w:hAnsi="Arial" w:cs="Arial"/>
          <w:sz w:val="24"/>
          <w:szCs w:val="24"/>
        </w:rPr>
        <w:t>initialized</w:t>
      </w:r>
      <w:r w:rsidRPr="0080254B">
        <w:rPr>
          <w:rFonts w:ascii="Arial" w:hAnsi="Arial" w:cs="Arial"/>
          <w:sz w:val="24"/>
          <w:szCs w:val="24"/>
        </w:rPr>
        <w:t xml:space="preserve"> using the </w:t>
      </w:r>
      <w:r w:rsidRPr="0080254B">
        <w:rPr>
          <w:rFonts w:ascii="Arial" w:hAnsi="Arial" w:cs="Arial"/>
          <w:sz w:val="24"/>
          <w:szCs w:val="24"/>
        </w:rPr>
        <w:lastRenderedPageBreak/>
        <w:t>actual effective single-stemmed basal diameter in 1901. The availability of climate data determined the earliest start date of the simulations (1901). The initial basal diameter was calculated from the measured diameter in August 2013 (which varied between 11.9 and 28.2 cm) and measured radial growth between the starting date and sampling date.</w:t>
      </w:r>
    </w:p>
    <w:p w14:paraId="587126D0" w14:textId="77777777" w:rsidR="00437B43" w:rsidRPr="0080254B" w:rsidRDefault="00437B43" w:rsidP="00AC1DED">
      <w:pPr>
        <w:pStyle w:val="Default"/>
        <w:spacing w:before="120" w:line="480" w:lineRule="auto"/>
        <w:jc w:val="both"/>
        <w:rPr>
          <w:rFonts w:ascii="Arial" w:hAnsi="Arial" w:cs="Arial"/>
          <w:sz w:val="24"/>
          <w:szCs w:val="24"/>
        </w:rPr>
      </w:pPr>
    </w:p>
    <w:p w14:paraId="07EACCD0" w14:textId="231D2582" w:rsidR="00437B43" w:rsidRPr="00223DF2" w:rsidRDefault="00FB1C71" w:rsidP="00AC1DED">
      <w:pPr>
        <w:pStyle w:val="Body"/>
        <w:spacing w:before="120" w:line="480" w:lineRule="auto"/>
        <w:jc w:val="both"/>
        <w:rPr>
          <w:rFonts w:ascii="Arial" w:hAnsi="Arial" w:cs="Arial"/>
          <w:color w:val="auto"/>
        </w:rPr>
      </w:pPr>
      <w:r>
        <w:rPr>
          <w:rFonts w:ascii="Arial" w:hAnsi="Arial" w:cs="Arial"/>
        </w:rPr>
        <w:t xml:space="preserve">The model was run initially </w:t>
      </w:r>
      <w:r w:rsidR="00DF68A1">
        <w:rPr>
          <w:rFonts w:ascii="Arial" w:hAnsi="Arial" w:cs="Arial"/>
        </w:rPr>
        <w:t>using values of</w:t>
      </w:r>
      <w:r>
        <w:rPr>
          <w:rFonts w:ascii="Arial" w:hAnsi="Arial" w:cs="Arial"/>
        </w:rPr>
        <w:t xml:space="preserve"> the four poorly-known </w:t>
      </w:r>
      <w:r w:rsidR="004B42F8">
        <w:rPr>
          <w:rFonts w:ascii="Arial" w:hAnsi="Arial" w:cs="Arial"/>
        </w:rPr>
        <w:t xml:space="preserve">parameters </w:t>
      </w:r>
      <w:r w:rsidR="00A42C51">
        <w:rPr>
          <w:rFonts w:ascii="Arial" w:hAnsi="Arial" w:cs="Arial"/>
        </w:rPr>
        <w:t>calibrated</w:t>
      </w:r>
      <w:r w:rsidR="00DF68A1">
        <w:rPr>
          <w:rFonts w:ascii="Arial" w:hAnsi="Arial" w:cs="Arial"/>
        </w:rPr>
        <w:t xml:space="preserve"> </w:t>
      </w:r>
      <w:r w:rsidR="00566ACC">
        <w:rPr>
          <w:rFonts w:ascii="Arial" w:hAnsi="Arial" w:cs="Arial"/>
        </w:rPr>
        <w:t>to reproduce the mean ring-</w:t>
      </w:r>
      <w:r>
        <w:rPr>
          <w:rFonts w:ascii="Arial" w:hAnsi="Arial" w:cs="Arial"/>
        </w:rPr>
        <w:t xml:space="preserve">width </w:t>
      </w:r>
      <w:r w:rsidR="00DF68A1">
        <w:rPr>
          <w:rFonts w:ascii="Arial" w:hAnsi="Arial" w:cs="Arial"/>
        </w:rPr>
        <w:t>for the period 1950-2012</w:t>
      </w:r>
      <w:r w:rsidR="00566ACC">
        <w:rPr>
          <w:rFonts w:ascii="Arial" w:hAnsi="Arial" w:cs="Arial"/>
        </w:rPr>
        <w:t>,</w:t>
      </w:r>
      <w:r w:rsidR="00DF68A1">
        <w:rPr>
          <w:rFonts w:ascii="Arial" w:hAnsi="Arial" w:cs="Arial"/>
        </w:rPr>
        <w:t xml:space="preserve"> </w:t>
      </w:r>
      <w:r w:rsidR="004B42F8">
        <w:rPr>
          <w:rFonts w:ascii="Arial" w:hAnsi="Arial" w:cs="Arial"/>
        </w:rPr>
        <w:t>with varying climate and [CO</w:t>
      </w:r>
      <w:r w:rsidR="004B42F8" w:rsidRPr="004B42F8">
        <w:rPr>
          <w:rFonts w:ascii="Arial" w:hAnsi="Arial" w:cs="Arial"/>
          <w:vertAlign w:val="subscript"/>
        </w:rPr>
        <w:t>2</w:t>
      </w:r>
      <w:r w:rsidR="004B42F8">
        <w:rPr>
          <w:rFonts w:ascii="Arial" w:hAnsi="Arial" w:cs="Arial"/>
        </w:rPr>
        <w:t>]</w:t>
      </w:r>
      <w:r w:rsidR="00437B43" w:rsidRPr="0080254B">
        <w:rPr>
          <w:rFonts w:ascii="Arial" w:hAnsi="Arial" w:cs="Arial"/>
        </w:rPr>
        <w:t xml:space="preserve">. </w:t>
      </w:r>
      <w:r w:rsidR="00223DF2" w:rsidRPr="0080254B">
        <w:rPr>
          <w:rFonts w:ascii="Arial" w:hAnsi="Arial" w:cs="Arial"/>
        </w:rPr>
        <w:t xml:space="preserve">As a test of whether </w:t>
      </w:r>
      <w:r w:rsidR="00223DF2">
        <w:rPr>
          <w:rFonts w:ascii="Arial" w:hAnsi="Arial" w:cs="Arial"/>
        </w:rPr>
        <w:t xml:space="preserve">carbon allocation </w:t>
      </w:r>
      <w:r w:rsidR="00223DF2" w:rsidRPr="0080254B">
        <w:rPr>
          <w:rFonts w:ascii="Arial" w:hAnsi="Arial" w:cs="Arial"/>
        </w:rPr>
        <w:t xml:space="preserve">might plausibly have </w:t>
      </w:r>
      <w:r w:rsidR="00DA3988">
        <w:rPr>
          <w:rFonts w:ascii="Arial" w:hAnsi="Arial" w:cs="Arial"/>
        </w:rPr>
        <w:t>varied</w:t>
      </w:r>
      <w:r w:rsidR="00223DF2" w:rsidRPr="0080254B">
        <w:rPr>
          <w:rFonts w:ascii="Arial" w:hAnsi="Arial" w:cs="Arial"/>
        </w:rPr>
        <w:t xml:space="preserve">, we ran </w:t>
      </w:r>
      <w:r w:rsidR="00223DF2">
        <w:rPr>
          <w:rFonts w:ascii="Arial" w:hAnsi="Arial" w:cs="Arial"/>
        </w:rPr>
        <w:t xml:space="preserve">a second simulation in which the </w:t>
      </w:r>
      <w:r w:rsidR="00223DF2" w:rsidRPr="0080254B">
        <w:rPr>
          <w:rFonts w:ascii="Arial" w:hAnsi="Arial" w:cs="Arial"/>
        </w:rPr>
        <w:t>ratio of fine-root mass to foliage area (</w:t>
      </w:r>
      <w:r w:rsidR="00223DF2" w:rsidRPr="0080254B">
        <w:rPr>
          <w:rFonts w:ascii="Arial" w:hAnsi="Arial" w:cs="Arial"/>
          <w:i/>
          <w:iCs/>
        </w:rPr>
        <w:t>ζ</w:t>
      </w:r>
      <w:r w:rsidR="00223DF2" w:rsidRPr="0080254B">
        <w:rPr>
          <w:rFonts w:ascii="Arial" w:hAnsi="Arial" w:cs="Arial"/>
        </w:rPr>
        <w:t xml:space="preserve">) </w:t>
      </w:r>
      <w:r w:rsidR="00223DF2">
        <w:rPr>
          <w:rFonts w:ascii="Arial" w:hAnsi="Arial" w:cs="Arial"/>
        </w:rPr>
        <w:t xml:space="preserve">was </w:t>
      </w:r>
      <w:r w:rsidR="00A42C51">
        <w:rPr>
          <w:rFonts w:ascii="Arial" w:hAnsi="Arial" w:cs="Arial"/>
        </w:rPr>
        <w:t>calibrated</w:t>
      </w:r>
      <w:r w:rsidR="00223DF2">
        <w:rPr>
          <w:rFonts w:ascii="Arial" w:hAnsi="Arial" w:cs="Arial"/>
        </w:rPr>
        <w:t xml:space="preserve"> </w:t>
      </w:r>
      <w:r w:rsidR="008460F5">
        <w:rPr>
          <w:rFonts w:ascii="Arial" w:hAnsi="Arial" w:cs="Arial"/>
        </w:rPr>
        <w:t xml:space="preserve">using a spline fit </w:t>
      </w:r>
      <w:r w:rsidR="00A42C51">
        <w:rPr>
          <w:rFonts w:ascii="Arial" w:hAnsi="Arial" w:cs="Arial"/>
          <w:lang w:val="el-GR" w:eastAsia="zh-CN"/>
        </w:rPr>
        <w:t xml:space="preserve">to </w:t>
      </w:r>
      <w:r w:rsidR="00223DF2">
        <w:rPr>
          <w:rFonts w:ascii="Arial" w:hAnsi="Arial" w:cs="Arial"/>
          <w:lang w:val="el-GR" w:eastAsia="zh-CN"/>
        </w:rPr>
        <w:t xml:space="preserve">the mean ring-width during successive 30-year </w:t>
      </w:r>
      <w:r w:rsidR="00566ACC">
        <w:rPr>
          <w:rFonts w:ascii="Arial" w:hAnsi="Arial" w:cs="Arial"/>
          <w:lang w:val="el-GR" w:eastAsia="zh-CN"/>
        </w:rPr>
        <w:t>windows</w:t>
      </w:r>
      <w:r w:rsidR="00223DF2">
        <w:rPr>
          <w:rFonts w:ascii="Arial" w:hAnsi="Arial" w:cs="Arial"/>
          <w:lang w:val="el-GR" w:eastAsia="zh-CN"/>
        </w:rPr>
        <w:t xml:space="preserve"> </w:t>
      </w:r>
      <w:r w:rsidR="00223DF2">
        <w:rPr>
          <w:rFonts w:ascii="Arial" w:hAnsi="Arial" w:cs="Arial"/>
        </w:rPr>
        <w:t>between 19</w:t>
      </w:r>
      <w:r w:rsidR="00CF5ADB">
        <w:rPr>
          <w:rFonts w:ascii="Arial" w:hAnsi="Arial" w:cs="Arial"/>
        </w:rPr>
        <w:t>2</w:t>
      </w:r>
      <w:r w:rsidR="00223DF2">
        <w:rPr>
          <w:rFonts w:ascii="Arial" w:hAnsi="Arial" w:cs="Arial"/>
        </w:rPr>
        <w:t>0-2012</w:t>
      </w:r>
      <w:r w:rsidR="00223DF2">
        <w:rPr>
          <w:rFonts w:ascii="Arial" w:hAnsi="Arial" w:cs="Arial"/>
          <w:lang w:val="el-GR" w:eastAsia="zh-CN"/>
        </w:rPr>
        <w:t xml:space="preserve">, with a step </w:t>
      </w:r>
      <w:r w:rsidR="00566ACC">
        <w:rPr>
          <w:rFonts w:ascii="Arial" w:hAnsi="Arial" w:cs="Arial"/>
        </w:rPr>
        <w:t>of five years between windows</w:t>
      </w:r>
      <w:r w:rsidR="00223DF2">
        <w:rPr>
          <w:rFonts w:ascii="Arial" w:hAnsi="Arial" w:cs="Arial"/>
        </w:rPr>
        <w:t xml:space="preserve"> and </w:t>
      </w:r>
      <w:r w:rsidR="00223DF2" w:rsidRPr="0080254B">
        <w:rPr>
          <w:rFonts w:ascii="Arial" w:hAnsi="Arial" w:cs="Arial"/>
          <w:color w:val="auto"/>
        </w:rPr>
        <w:t>using appropriate [CO</w:t>
      </w:r>
      <w:r w:rsidR="00223DF2" w:rsidRPr="0080254B">
        <w:rPr>
          <w:rFonts w:ascii="Arial" w:hAnsi="Arial" w:cs="Arial"/>
          <w:color w:val="auto"/>
          <w:vertAlign w:val="subscript"/>
        </w:rPr>
        <w:t>2</w:t>
      </w:r>
      <w:r w:rsidR="00223DF2" w:rsidRPr="0080254B">
        <w:rPr>
          <w:rFonts w:ascii="Arial" w:hAnsi="Arial" w:cs="Arial"/>
          <w:color w:val="auto"/>
        </w:rPr>
        <w:t xml:space="preserve">] and climate for each window. </w:t>
      </w:r>
    </w:p>
    <w:p w14:paraId="55BFF378" w14:textId="77777777" w:rsidR="00437B43" w:rsidRPr="0080254B" w:rsidRDefault="00437B43" w:rsidP="00AC1DED">
      <w:pPr>
        <w:pStyle w:val="Body"/>
        <w:spacing w:before="120" w:line="480" w:lineRule="auto"/>
        <w:jc w:val="both"/>
        <w:rPr>
          <w:rFonts w:ascii="Arial" w:eastAsia="Times New Roman" w:hAnsi="Arial" w:cs="Arial"/>
        </w:rPr>
      </w:pPr>
    </w:p>
    <w:p w14:paraId="3FEC2D5E" w14:textId="77777777" w:rsidR="00437B43" w:rsidRPr="0080254B" w:rsidRDefault="00437B43" w:rsidP="00AC1DED">
      <w:pPr>
        <w:pStyle w:val="BodyA"/>
        <w:spacing w:line="480" w:lineRule="auto"/>
        <w:jc w:val="both"/>
        <w:outlineLvl w:val="1"/>
        <w:rPr>
          <w:rFonts w:ascii="Arial" w:eastAsia="Cambria" w:hAnsi="Arial" w:cs="Arial"/>
          <w:b/>
          <w:bCs/>
          <w:sz w:val="28"/>
          <w:szCs w:val="28"/>
          <w:lang w:eastAsia="en-US"/>
        </w:rPr>
      </w:pPr>
      <w:r w:rsidRPr="0080254B">
        <w:rPr>
          <w:rFonts w:ascii="Arial" w:eastAsia="Cambria" w:hAnsi="Arial" w:cs="Arial"/>
          <w:b/>
          <w:bCs/>
          <w:sz w:val="28"/>
          <w:szCs w:val="28"/>
          <w:lang w:eastAsia="en-US"/>
        </w:rPr>
        <w:t>3 Results</w:t>
      </w:r>
    </w:p>
    <w:p w14:paraId="49850A67" w14:textId="77777777" w:rsidR="00316CAA" w:rsidRDefault="00316CAA" w:rsidP="00AC1DED">
      <w:pPr>
        <w:pStyle w:val="BodyC"/>
        <w:spacing w:line="480" w:lineRule="auto"/>
        <w:jc w:val="both"/>
        <w:outlineLvl w:val="2"/>
        <w:rPr>
          <w:rFonts w:ascii="Arial" w:hAnsi="Arial" w:cs="Arial"/>
          <w:b/>
          <w:bCs/>
        </w:rPr>
      </w:pPr>
    </w:p>
    <w:p w14:paraId="629542C4" w14:textId="71CD8F99" w:rsidR="00437B43" w:rsidRPr="0080254B" w:rsidRDefault="00437B43" w:rsidP="00AC1DED">
      <w:pPr>
        <w:pStyle w:val="BodyC"/>
        <w:spacing w:line="480" w:lineRule="auto"/>
        <w:jc w:val="both"/>
        <w:outlineLvl w:val="2"/>
        <w:rPr>
          <w:rFonts w:ascii="Arial" w:hAnsi="Arial" w:cs="Arial"/>
          <w:b/>
          <w:bCs/>
        </w:rPr>
      </w:pPr>
      <w:r w:rsidRPr="0080254B">
        <w:rPr>
          <w:rFonts w:ascii="Arial" w:hAnsi="Arial" w:cs="Arial"/>
          <w:b/>
          <w:bCs/>
        </w:rPr>
        <w:t xml:space="preserve">3.1 </w:t>
      </w:r>
      <w:r w:rsidR="00566ACC">
        <w:rPr>
          <w:rFonts w:ascii="Arial" w:hAnsi="Arial" w:cs="Arial"/>
          <w:b/>
          <w:bCs/>
        </w:rPr>
        <w:t>Baseline simulation of ring-</w:t>
      </w:r>
      <w:r w:rsidRPr="0080254B">
        <w:rPr>
          <w:rFonts w:ascii="Arial" w:hAnsi="Arial" w:cs="Arial"/>
          <w:b/>
          <w:bCs/>
        </w:rPr>
        <w:t xml:space="preserve">width versus observations </w:t>
      </w:r>
    </w:p>
    <w:p w14:paraId="11F647F4" w14:textId="710A2997" w:rsidR="00996B87" w:rsidRDefault="009C1134" w:rsidP="00AC1DED">
      <w:pPr>
        <w:pStyle w:val="Body"/>
        <w:spacing w:before="120" w:line="480" w:lineRule="auto"/>
        <w:jc w:val="both"/>
        <w:rPr>
          <w:rFonts w:ascii="Arial" w:hAnsi="Arial" w:cs="Arial"/>
        </w:rPr>
      </w:pPr>
      <w:r w:rsidRPr="0080254B">
        <w:rPr>
          <w:rFonts w:ascii="Arial" w:hAnsi="Arial" w:cs="Arial"/>
        </w:rPr>
        <w:t xml:space="preserve">The T model </w:t>
      </w:r>
      <w:r w:rsidR="00A42C51">
        <w:rPr>
          <w:rFonts w:ascii="Arial" w:hAnsi="Arial" w:cs="Arial"/>
        </w:rPr>
        <w:t xml:space="preserve">generally </w:t>
      </w:r>
      <w:r w:rsidRPr="0080254B">
        <w:rPr>
          <w:rFonts w:ascii="Arial" w:hAnsi="Arial" w:cs="Arial"/>
        </w:rPr>
        <w:t xml:space="preserve">captured the amplitude of </w:t>
      </w:r>
      <w:r w:rsidRPr="0080254B">
        <w:rPr>
          <w:rFonts w:ascii="Arial" w:hAnsi="Arial" w:cs="Arial"/>
          <w:i/>
        </w:rPr>
        <w:t>Callitris</w:t>
      </w:r>
      <w:r w:rsidRPr="0080254B">
        <w:rPr>
          <w:rFonts w:ascii="Arial" w:hAnsi="Arial" w:cs="Arial"/>
        </w:rPr>
        <w:t xml:space="preserve"> tree growth</w:t>
      </w:r>
      <w:r w:rsidR="00A42C51">
        <w:rPr>
          <w:rFonts w:ascii="Arial" w:hAnsi="Arial" w:cs="Arial"/>
        </w:rPr>
        <w:t xml:space="preserve"> variations</w:t>
      </w:r>
      <w:r>
        <w:rPr>
          <w:rFonts w:ascii="Arial" w:hAnsi="Arial" w:cs="Arial"/>
        </w:rPr>
        <w:t xml:space="preserve"> </w:t>
      </w:r>
      <w:r w:rsidRPr="0080254B">
        <w:rPr>
          <w:rFonts w:ascii="Arial" w:hAnsi="Arial" w:cs="Arial"/>
        </w:rPr>
        <w:t>(</w:t>
      </w:r>
      <w:r w:rsidRPr="0080254B">
        <w:rPr>
          <w:rFonts w:ascii="Arial" w:hAnsi="Arial" w:cs="Arial"/>
          <w:color w:val="0000FF"/>
        </w:rPr>
        <w:t xml:space="preserve">Fig. </w:t>
      </w:r>
      <w:r>
        <w:rPr>
          <w:rFonts w:ascii="Arial" w:hAnsi="Arial" w:cs="Arial"/>
          <w:color w:val="0000FF"/>
        </w:rPr>
        <w:t>2b</w:t>
      </w:r>
      <w:r w:rsidRPr="0080254B">
        <w:rPr>
          <w:rFonts w:ascii="Arial" w:hAnsi="Arial" w:cs="Arial"/>
        </w:rPr>
        <w:t>)</w:t>
      </w:r>
      <w:r>
        <w:rPr>
          <w:rFonts w:ascii="Arial" w:hAnsi="Arial" w:cs="Arial"/>
        </w:rPr>
        <w:t xml:space="preserve">. </w:t>
      </w:r>
      <w:r w:rsidR="00566ACC">
        <w:rPr>
          <w:rFonts w:ascii="Arial" w:hAnsi="Arial" w:cs="Arial"/>
        </w:rPr>
        <w:t>The mean simulated ring-</w:t>
      </w:r>
      <w:r w:rsidRPr="0080254B">
        <w:rPr>
          <w:rFonts w:ascii="Arial" w:hAnsi="Arial" w:cs="Arial"/>
        </w:rPr>
        <w:t>width for</w:t>
      </w:r>
      <w:r>
        <w:rPr>
          <w:rFonts w:ascii="Arial" w:hAnsi="Arial" w:cs="Arial"/>
        </w:rPr>
        <w:t xml:space="preserve"> the period 1950-2012 was 0.840</w:t>
      </w:r>
      <w:r w:rsidRPr="0080254B">
        <w:rPr>
          <w:rFonts w:ascii="Arial" w:hAnsi="Arial" w:cs="Arial"/>
        </w:rPr>
        <w:t xml:space="preserve"> mm, compar</w:t>
      </w:r>
      <w:r>
        <w:rPr>
          <w:rFonts w:ascii="Arial" w:hAnsi="Arial" w:cs="Arial"/>
        </w:rPr>
        <w:t xml:space="preserve">ed to an observed value of 0.753 mm. The </w:t>
      </w:r>
      <w:r w:rsidRPr="0080254B">
        <w:rPr>
          <w:rFonts w:ascii="Arial" w:hAnsi="Arial" w:cs="Arial"/>
        </w:rPr>
        <w:t xml:space="preserve">standard deviation (SD) </w:t>
      </w:r>
      <w:r>
        <w:rPr>
          <w:rFonts w:ascii="Arial" w:hAnsi="Arial" w:cs="Arial"/>
        </w:rPr>
        <w:t>in</w:t>
      </w:r>
      <w:r w:rsidR="00566ACC">
        <w:rPr>
          <w:rFonts w:ascii="Arial" w:hAnsi="Arial" w:cs="Arial"/>
        </w:rPr>
        <w:t xml:space="preserve"> mean ring-</w:t>
      </w:r>
      <w:r w:rsidRPr="0080254B">
        <w:rPr>
          <w:rFonts w:ascii="Arial" w:hAnsi="Arial" w:cs="Arial"/>
        </w:rPr>
        <w:t xml:space="preserve">width </w:t>
      </w:r>
      <w:r>
        <w:rPr>
          <w:rFonts w:ascii="Arial" w:hAnsi="Arial" w:cs="Arial"/>
        </w:rPr>
        <w:t>(0.197</w:t>
      </w:r>
      <w:r w:rsidRPr="0080254B">
        <w:rPr>
          <w:rFonts w:ascii="Arial" w:hAnsi="Arial" w:cs="Arial"/>
        </w:rPr>
        <w:t xml:space="preserve"> mm) </w:t>
      </w:r>
      <w:r w:rsidR="00A42C51">
        <w:rPr>
          <w:rFonts w:ascii="Arial" w:hAnsi="Arial" w:cs="Arial"/>
        </w:rPr>
        <w:t xml:space="preserve">was underestimated </w:t>
      </w:r>
      <w:r w:rsidRPr="0080254B">
        <w:rPr>
          <w:rFonts w:ascii="Arial" w:hAnsi="Arial" w:cs="Arial"/>
        </w:rPr>
        <w:t>co</w:t>
      </w:r>
      <w:r>
        <w:rPr>
          <w:rFonts w:ascii="Arial" w:hAnsi="Arial" w:cs="Arial"/>
        </w:rPr>
        <w:t>mpared to the observed SD (0.215</w:t>
      </w:r>
      <w:r w:rsidRPr="0080254B">
        <w:rPr>
          <w:rFonts w:ascii="Arial" w:hAnsi="Arial" w:cs="Arial"/>
        </w:rPr>
        <w:t xml:space="preserve"> mm). This difference probably reflects the impact of local variability in environmental conditions on individual tree growth, not accounted for in</w:t>
      </w:r>
      <w:r w:rsidR="00A42C51">
        <w:rPr>
          <w:rFonts w:ascii="Arial" w:hAnsi="Arial" w:cs="Arial"/>
        </w:rPr>
        <w:t xml:space="preserve"> the</w:t>
      </w:r>
      <w:r w:rsidRPr="0080254B">
        <w:rPr>
          <w:rFonts w:ascii="Arial" w:hAnsi="Arial" w:cs="Arial"/>
        </w:rPr>
        <w:t xml:space="preserve"> model</w:t>
      </w:r>
      <w:r>
        <w:rPr>
          <w:rFonts w:ascii="Arial" w:hAnsi="Arial" w:cs="Arial"/>
        </w:rPr>
        <w:t xml:space="preserve">. </w:t>
      </w:r>
      <w:r w:rsidRPr="0080254B">
        <w:rPr>
          <w:rFonts w:ascii="Arial" w:hAnsi="Arial" w:cs="Arial"/>
        </w:rPr>
        <w:t>Regression analysis (</w:t>
      </w:r>
      <w:r w:rsidRPr="0080254B">
        <w:rPr>
          <w:rFonts w:ascii="Arial" w:hAnsi="Arial" w:cs="Arial"/>
          <w:color w:val="0000FF"/>
        </w:rPr>
        <w:t xml:space="preserve">Fig. </w:t>
      </w:r>
      <w:r>
        <w:rPr>
          <w:rFonts w:ascii="Arial" w:hAnsi="Arial" w:cs="Arial"/>
          <w:color w:val="0000FF"/>
        </w:rPr>
        <w:t>3</w:t>
      </w:r>
      <w:r w:rsidRPr="0080254B">
        <w:rPr>
          <w:rFonts w:ascii="Arial" w:hAnsi="Arial" w:cs="Arial"/>
          <w:color w:val="0000FF"/>
        </w:rPr>
        <w:t xml:space="preserve">, Table </w:t>
      </w:r>
      <w:r w:rsidR="00451810">
        <w:rPr>
          <w:rFonts w:ascii="Arial" w:hAnsi="Arial" w:cs="Arial"/>
          <w:color w:val="0000FF"/>
        </w:rPr>
        <w:t>4</w:t>
      </w:r>
      <w:r w:rsidRPr="0080254B">
        <w:rPr>
          <w:rFonts w:ascii="Arial" w:hAnsi="Arial" w:cs="Arial"/>
        </w:rPr>
        <w:t>) showed that tree growth has a strongly positive, independent response to both PAR</w:t>
      </w:r>
      <w:r w:rsidRPr="0080254B">
        <w:rPr>
          <w:rFonts w:ascii="Arial" w:hAnsi="Arial" w:cs="Arial"/>
          <w:vertAlign w:val="subscript"/>
        </w:rPr>
        <w:t>0</w:t>
      </w:r>
      <w:r w:rsidRPr="0080254B">
        <w:rPr>
          <w:rFonts w:ascii="Arial" w:hAnsi="Arial" w:cs="Arial"/>
        </w:rPr>
        <w:t xml:space="preserve"> and soil moisture availability (</w:t>
      </w:r>
      <w:r w:rsidR="00A42C51">
        <w:rPr>
          <w:rFonts w:ascii="Arial" w:hAnsi="Arial" w:cs="Arial"/>
        </w:rPr>
        <w:t>indexed</w:t>
      </w:r>
      <w:r w:rsidRPr="0080254B">
        <w:rPr>
          <w:rFonts w:ascii="Arial" w:hAnsi="Arial" w:cs="Arial"/>
        </w:rPr>
        <w:t xml:space="preserve"> by α) and a negative response to VPD (</w:t>
      </w:r>
      <w:r w:rsidRPr="00AA1106">
        <w:rPr>
          <w:rFonts w:ascii="Arial" w:hAnsi="Arial" w:cs="Arial"/>
          <w:i/>
        </w:rPr>
        <w:t>p</w:t>
      </w:r>
      <w:r w:rsidRPr="0080254B">
        <w:rPr>
          <w:rFonts w:ascii="Arial" w:hAnsi="Arial" w:cs="Arial"/>
        </w:rPr>
        <w:t xml:space="preserve"> &lt;</w:t>
      </w:r>
      <w:r>
        <w:rPr>
          <w:rFonts w:ascii="Arial" w:hAnsi="Arial" w:cs="Arial"/>
        </w:rPr>
        <w:t xml:space="preserve"> </w:t>
      </w:r>
      <w:r w:rsidRPr="0080254B">
        <w:rPr>
          <w:rFonts w:ascii="Arial" w:hAnsi="Arial" w:cs="Arial"/>
        </w:rPr>
        <w:t>0</w:t>
      </w:r>
      <w:r>
        <w:rPr>
          <w:rFonts w:ascii="Arial" w:hAnsi="Arial" w:cs="Arial"/>
        </w:rPr>
        <w:t xml:space="preserve">.01). </w:t>
      </w:r>
      <w:r w:rsidR="008460F5">
        <w:rPr>
          <w:rFonts w:ascii="Arial" w:hAnsi="Arial" w:cs="Arial"/>
        </w:rPr>
        <w:t xml:space="preserve">(Similar relationships are obtained using a linear mixed-effect model to account for autocorrelation between </w:t>
      </w:r>
      <w:r w:rsidR="008460F5">
        <w:rPr>
          <w:rFonts w:ascii="Arial" w:hAnsi="Arial" w:cs="Arial"/>
        </w:rPr>
        <w:lastRenderedPageBreak/>
        <w:t xml:space="preserve">replicates and temporally: Table 4). </w:t>
      </w:r>
      <w:r w:rsidRPr="0080254B">
        <w:rPr>
          <w:rFonts w:ascii="Arial" w:hAnsi="Arial" w:cs="Arial"/>
        </w:rPr>
        <w:t xml:space="preserve">These relationships </w:t>
      </w:r>
      <w:r>
        <w:rPr>
          <w:rFonts w:ascii="Arial" w:hAnsi="Arial" w:cs="Arial"/>
        </w:rPr>
        <w:t>are captured</w:t>
      </w:r>
      <w:r w:rsidRPr="0080254B">
        <w:rPr>
          <w:rFonts w:ascii="Arial" w:hAnsi="Arial" w:cs="Arial"/>
        </w:rPr>
        <w:t xml:space="preserve"> in the simulations. Although there is more scatter in the observations, the slopes of the observed and simulated response</w:t>
      </w:r>
      <w:r w:rsidR="002E2FD7">
        <w:rPr>
          <w:rFonts w:ascii="Arial" w:hAnsi="Arial" w:cs="Arial"/>
        </w:rPr>
        <w:t>s</w:t>
      </w:r>
      <w:r w:rsidRPr="0080254B">
        <w:rPr>
          <w:rFonts w:ascii="Arial" w:hAnsi="Arial" w:cs="Arial"/>
        </w:rPr>
        <w:t xml:space="preserve"> to PAR</w:t>
      </w:r>
      <w:r w:rsidRPr="0080254B">
        <w:rPr>
          <w:rFonts w:ascii="Arial" w:hAnsi="Arial" w:cs="Arial"/>
          <w:vertAlign w:val="subscript"/>
        </w:rPr>
        <w:t>0</w:t>
      </w:r>
      <w:r w:rsidRPr="0080254B">
        <w:rPr>
          <w:rFonts w:ascii="Arial" w:hAnsi="Arial" w:cs="Arial"/>
        </w:rPr>
        <w:t xml:space="preserve">, α and VPD </w:t>
      </w:r>
      <w:r w:rsidRPr="0080254B">
        <w:rPr>
          <w:rFonts w:ascii="Arial" w:hAnsi="Arial" w:cs="Arial"/>
          <w:color w:val="auto"/>
        </w:rPr>
        <w:t xml:space="preserve">are </w:t>
      </w:r>
      <w:r w:rsidR="00996B87">
        <w:rPr>
          <w:rFonts w:ascii="Arial" w:hAnsi="Arial" w:cs="Arial"/>
          <w:color w:val="auto"/>
        </w:rPr>
        <w:t xml:space="preserve">statistically </w:t>
      </w:r>
      <w:r w:rsidR="00181A85">
        <w:rPr>
          <w:rFonts w:ascii="Arial" w:hAnsi="Arial" w:cs="Arial"/>
          <w:color w:val="auto"/>
        </w:rPr>
        <w:t>identical</w:t>
      </w:r>
      <w:r w:rsidRPr="0080254B">
        <w:rPr>
          <w:rFonts w:ascii="Arial" w:hAnsi="Arial" w:cs="Arial"/>
          <w:color w:val="auto"/>
        </w:rPr>
        <w:t xml:space="preserve"> in the model and </w:t>
      </w:r>
      <w:r w:rsidR="00002006">
        <w:rPr>
          <w:rFonts w:ascii="Arial" w:hAnsi="Arial" w:cs="Arial"/>
          <w:color w:val="auto"/>
        </w:rPr>
        <w:t xml:space="preserve">in </w:t>
      </w:r>
      <w:r w:rsidRPr="0080254B">
        <w:rPr>
          <w:rFonts w:ascii="Arial" w:hAnsi="Arial" w:cs="Arial"/>
          <w:color w:val="auto"/>
        </w:rPr>
        <w:t xml:space="preserve">the </w:t>
      </w:r>
      <w:r w:rsidR="00D6625F">
        <w:rPr>
          <w:rFonts w:ascii="Arial" w:hAnsi="Arial" w:cs="Arial"/>
          <w:color w:val="auto"/>
        </w:rPr>
        <w:t>data</w:t>
      </w:r>
      <w:r w:rsidRPr="0080254B">
        <w:rPr>
          <w:rFonts w:ascii="Arial" w:hAnsi="Arial" w:cs="Arial"/>
          <w:color w:val="auto"/>
        </w:rPr>
        <w:t>.</w:t>
      </w:r>
      <w:r w:rsidRPr="0080254B">
        <w:rPr>
          <w:rFonts w:ascii="Arial" w:hAnsi="Arial" w:cs="Arial"/>
        </w:rPr>
        <w:t xml:space="preserve"> The positive relationship with PAR</w:t>
      </w:r>
      <w:r w:rsidRPr="0080254B">
        <w:rPr>
          <w:rFonts w:ascii="Arial" w:hAnsi="Arial" w:cs="Arial"/>
          <w:vertAlign w:val="subscript"/>
        </w:rPr>
        <w:t>0</w:t>
      </w:r>
      <w:r w:rsidRPr="0080254B">
        <w:rPr>
          <w:rFonts w:ascii="Arial" w:hAnsi="Arial" w:cs="Arial"/>
        </w:rPr>
        <w:t xml:space="preserve"> reflects the universal control of photosynthesis by light availability, and the positive relationship with α is consistent with observations that the growth of </w:t>
      </w:r>
      <w:r w:rsidRPr="0080254B">
        <w:rPr>
          <w:rFonts w:ascii="Arial" w:hAnsi="Arial" w:cs="Arial"/>
          <w:i/>
        </w:rPr>
        <w:t>Callitris</w:t>
      </w:r>
      <w:r w:rsidRPr="0080254B">
        <w:rPr>
          <w:rFonts w:ascii="Arial" w:hAnsi="Arial" w:cs="Arial"/>
        </w:rPr>
        <w:t xml:space="preserve"> is </w:t>
      </w:r>
      <w:r w:rsidR="00D6625F">
        <w:rPr>
          <w:rFonts w:ascii="Arial" w:hAnsi="Arial" w:cs="Arial"/>
        </w:rPr>
        <w:t>strongly influenced</w:t>
      </w:r>
      <w:r w:rsidRPr="0080254B">
        <w:rPr>
          <w:rFonts w:ascii="Arial" w:hAnsi="Arial" w:cs="Arial"/>
        </w:rPr>
        <w:t xml:space="preserve"> by precipitation variability </w:t>
      </w:r>
      <w:r w:rsidRPr="0080254B">
        <w:rPr>
          <w:rFonts w:ascii="Arial" w:hAnsi="Arial" w:cs="Arial"/>
          <w:noProof/>
        </w:rPr>
        <w:t>(Ash, 1983; Cullen and Grierson, 2009)</w:t>
      </w:r>
      <w:r w:rsidRPr="0080254B">
        <w:rPr>
          <w:rFonts w:ascii="Arial" w:hAnsi="Arial" w:cs="Arial"/>
        </w:rPr>
        <w:t>. VPD affects stomatal conductance such that increasing VPD leads to stomatal closure, with a correspondingly negative impact on photosynthesis and hence carbon assimilation</w:t>
      </w:r>
      <w:r w:rsidR="00D6625F">
        <w:rPr>
          <w:rFonts w:ascii="Arial" w:hAnsi="Arial" w:cs="Arial"/>
        </w:rPr>
        <w:t xml:space="preserve"> and growth</w:t>
      </w:r>
      <w:r w:rsidRPr="0080254B">
        <w:rPr>
          <w:rFonts w:ascii="Arial" w:hAnsi="Arial" w:cs="Arial"/>
        </w:rPr>
        <w:t>.</w:t>
      </w:r>
      <w:r>
        <w:rPr>
          <w:rFonts w:ascii="Arial" w:hAnsi="Arial" w:cs="Arial"/>
        </w:rPr>
        <w:t xml:space="preserve"> </w:t>
      </w:r>
    </w:p>
    <w:p w14:paraId="22F8A1FF" w14:textId="69F935D5" w:rsidR="00437B43" w:rsidRPr="0080254B" w:rsidRDefault="00996B87" w:rsidP="00AC1DED">
      <w:pPr>
        <w:pStyle w:val="Body"/>
        <w:spacing w:before="120" w:line="480" w:lineRule="auto"/>
        <w:jc w:val="both"/>
        <w:rPr>
          <w:rFonts w:ascii="Arial" w:hAnsi="Arial" w:cs="Arial"/>
        </w:rPr>
      </w:pPr>
      <w:r>
        <w:rPr>
          <w:rFonts w:ascii="Arial" w:hAnsi="Arial" w:cs="Arial"/>
        </w:rPr>
        <w:t xml:space="preserve">Whereas the responses of modelled and measured ring-width to climate variables are </w:t>
      </w:r>
      <w:r w:rsidR="00004F7D">
        <w:rPr>
          <w:rFonts w:ascii="Arial" w:hAnsi="Arial" w:cs="Arial"/>
        </w:rPr>
        <w:t xml:space="preserve">quantitatively </w:t>
      </w:r>
      <w:r>
        <w:rPr>
          <w:rFonts w:ascii="Arial" w:hAnsi="Arial" w:cs="Arial"/>
        </w:rPr>
        <w:t xml:space="preserve">similar, there is a discrepancy in the </w:t>
      </w:r>
      <w:r w:rsidR="009C1134">
        <w:rPr>
          <w:rFonts w:ascii="Arial" w:hAnsi="Arial" w:cs="Arial"/>
        </w:rPr>
        <w:t>response to [CO</w:t>
      </w:r>
      <w:r w:rsidR="009C1134" w:rsidRPr="00AA1106">
        <w:rPr>
          <w:rFonts w:ascii="Arial" w:hAnsi="Arial" w:cs="Arial"/>
          <w:vertAlign w:val="subscript"/>
        </w:rPr>
        <w:t>2</w:t>
      </w:r>
      <w:r>
        <w:rPr>
          <w:rFonts w:ascii="Arial" w:hAnsi="Arial" w:cs="Arial"/>
        </w:rPr>
        <w:t>]. The data show no significant response (</w:t>
      </w:r>
      <w:r w:rsidRPr="00AA1106">
        <w:rPr>
          <w:rFonts w:ascii="Arial" w:hAnsi="Arial" w:cs="Arial"/>
        </w:rPr>
        <w:t>−</w:t>
      </w:r>
      <w:r>
        <w:rPr>
          <w:rFonts w:ascii="Arial" w:hAnsi="Arial" w:cs="Arial"/>
        </w:rPr>
        <w:t xml:space="preserve">0.0006 </w:t>
      </w:r>
      <w:r w:rsidRPr="00AA1106">
        <w:rPr>
          <w:rFonts w:ascii="Arial" w:hAnsi="Arial" w:cs="Arial"/>
        </w:rPr>
        <w:t>±</w:t>
      </w:r>
      <w:r w:rsidR="00390337">
        <w:rPr>
          <w:rFonts w:ascii="Arial" w:hAnsi="Arial" w:cs="Arial"/>
        </w:rPr>
        <w:t xml:space="preserve"> </w:t>
      </w:r>
      <w:r w:rsidRPr="00AA1106">
        <w:rPr>
          <w:rFonts w:ascii="Arial" w:hAnsi="Arial" w:cs="Arial"/>
        </w:rPr>
        <w:t>0.001</w:t>
      </w:r>
      <w:r>
        <w:rPr>
          <w:rFonts w:ascii="Arial" w:hAnsi="Arial" w:cs="Arial"/>
        </w:rPr>
        <w:t>5</w:t>
      </w:r>
      <w:r w:rsidRPr="00316CAA">
        <w:rPr>
          <w:rFonts w:ascii="Arial" w:hAnsi="Arial" w:cs="Arial"/>
        </w:rPr>
        <w:t xml:space="preserve"> </w:t>
      </w:r>
      <w:r w:rsidRPr="0080254B">
        <w:rPr>
          <w:rFonts w:ascii="Arial" w:hAnsi="Arial" w:cs="Arial"/>
        </w:rPr>
        <w:t>mm ppm</w:t>
      </w:r>
      <w:r w:rsidRPr="0080254B">
        <w:rPr>
          <w:rFonts w:ascii="Arial" w:hAnsi="Arial" w:cs="Arial"/>
          <w:vertAlign w:val="superscript"/>
        </w:rPr>
        <w:t>–1</w:t>
      </w:r>
      <w:r>
        <w:rPr>
          <w:rFonts w:ascii="Arial" w:hAnsi="Arial" w:cs="Arial"/>
        </w:rPr>
        <w:t xml:space="preserve">, </w:t>
      </w:r>
      <w:r w:rsidRPr="00AA1106">
        <w:rPr>
          <w:rFonts w:ascii="Arial" w:hAnsi="Arial" w:cs="Arial"/>
          <w:i/>
        </w:rPr>
        <w:t>p</w:t>
      </w:r>
      <w:r>
        <w:rPr>
          <w:rFonts w:ascii="Arial" w:hAnsi="Arial" w:cs="Arial"/>
        </w:rPr>
        <w:t xml:space="preserve"> = </w:t>
      </w:r>
      <w:r w:rsidRPr="00AA1106">
        <w:rPr>
          <w:rFonts w:ascii="Arial" w:hAnsi="Arial" w:cs="Arial"/>
        </w:rPr>
        <w:t>0.687</w:t>
      </w:r>
      <w:r w:rsidR="00D6625F">
        <w:rPr>
          <w:rFonts w:ascii="Arial" w:hAnsi="Arial" w:cs="Arial"/>
        </w:rPr>
        <w:t>) while</w:t>
      </w:r>
      <w:r w:rsidR="00181A85">
        <w:rPr>
          <w:rFonts w:ascii="Arial" w:hAnsi="Arial" w:cs="Arial"/>
        </w:rPr>
        <w:t xml:space="preserve"> the model shows a small but significant</w:t>
      </w:r>
      <w:r>
        <w:rPr>
          <w:rFonts w:ascii="Arial" w:hAnsi="Arial" w:cs="Arial"/>
        </w:rPr>
        <w:t xml:space="preserve"> positive response (</w:t>
      </w:r>
      <w:r>
        <w:rPr>
          <w:rFonts w:ascii="Arial" w:hAnsi="Arial" w:cs="Arial"/>
        </w:rPr>
        <w:softHyphen/>
        <w:t xml:space="preserve">0.0011 </w:t>
      </w:r>
      <w:r w:rsidRPr="00AA1106">
        <w:rPr>
          <w:rFonts w:ascii="Arial" w:hAnsi="Arial" w:cs="Arial"/>
        </w:rPr>
        <w:t>±</w:t>
      </w:r>
      <w:r w:rsidR="00390337">
        <w:rPr>
          <w:rFonts w:ascii="Arial" w:hAnsi="Arial" w:cs="Arial"/>
        </w:rPr>
        <w:t xml:space="preserve"> </w:t>
      </w:r>
      <w:r>
        <w:rPr>
          <w:rFonts w:ascii="Arial" w:hAnsi="Arial" w:cs="Arial"/>
        </w:rPr>
        <w:t>0.0004</w:t>
      </w:r>
      <w:r w:rsidRPr="00316CAA">
        <w:rPr>
          <w:rFonts w:ascii="Arial" w:hAnsi="Arial" w:cs="Arial"/>
        </w:rPr>
        <w:t xml:space="preserve"> </w:t>
      </w:r>
      <w:r w:rsidRPr="0080254B">
        <w:rPr>
          <w:rFonts w:ascii="Arial" w:hAnsi="Arial" w:cs="Arial"/>
        </w:rPr>
        <w:t>mm ppm</w:t>
      </w:r>
      <w:r w:rsidRPr="0080254B">
        <w:rPr>
          <w:rFonts w:ascii="Arial" w:hAnsi="Arial" w:cs="Arial"/>
          <w:vertAlign w:val="superscript"/>
        </w:rPr>
        <w:t>–1</w:t>
      </w:r>
      <w:r>
        <w:rPr>
          <w:rFonts w:ascii="Arial" w:hAnsi="Arial" w:cs="Arial"/>
        </w:rPr>
        <w:t xml:space="preserve">, </w:t>
      </w:r>
      <w:r>
        <w:rPr>
          <w:rFonts w:ascii="Arial" w:hAnsi="Arial" w:cs="Arial"/>
          <w:i/>
        </w:rPr>
        <w:t>p</w:t>
      </w:r>
      <w:r>
        <w:rPr>
          <w:rFonts w:ascii="Arial" w:hAnsi="Arial" w:cs="Arial"/>
        </w:rPr>
        <w:t xml:space="preserve"> = 0.004). </w:t>
      </w:r>
      <w:r w:rsidR="00181A85">
        <w:rPr>
          <w:rFonts w:ascii="Arial" w:hAnsi="Arial" w:cs="Arial"/>
        </w:rPr>
        <w:t>T</w:t>
      </w:r>
      <w:r w:rsidR="009C1134">
        <w:rPr>
          <w:rFonts w:ascii="Arial" w:hAnsi="Arial" w:cs="Arial"/>
        </w:rPr>
        <w:t xml:space="preserve">he </w:t>
      </w:r>
      <w:r w:rsidR="00553016">
        <w:rPr>
          <w:rFonts w:ascii="Arial" w:hAnsi="Arial" w:cs="Arial"/>
        </w:rPr>
        <w:t>correlation</w:t>
      </w:r>
      <w:r w:rsidR="00002006">
        <w:rPr>
          <w:rFonts w:ascii="Arial" w:hAnsi="Arial" w:cs="Arial"/>
        </w:rPr>
        <w:t xml:space="preserve"> </w:t>
      </w:r>
      <w:r w:rsidR="009C1134">
        <w:rPr>
          <w:rFonts w:ascii="Arial" w:hAnsi="Arial" w:cs="Arial"/>
        </w:rPr>
        <w:t xml:space="preserve">between simulated and observed interannual variability </w:t>
      </w:r>
      <w:r w:rsidR="009C1134" w:rsidRPr="0080254B">
        <w:rPr>
          <w:rFonts w:ascii="Arial" w:hAnsi="Arial" w:cs="Arial"/>
        </w:rPr>
        <w:t>(</w:t>
      </w:r>
      <w:r w:rsidR="009C1134" w:rsidRPr="0080254B">
        <w:rPr>
          <w:rFonts w:ascii="Arial" w:hAnsi="Arial" w:cs="Arial"/>
          <w:color w:val="0000FF"/>
        </w:rPr>
        <w:t xml:space="preserve">Fig. </w:t>
      </w:r>
      <w:r w:rsidR="009C1134">
        <w:rPr>
          <w:rFonts w:ascii="Arial" w:hAnsi="Arial" w:cs="Arial"/>
          <w:color w:val="0000FF"/>
        </w:rPr>
        <w:t>2b</w:t>
      </w:r>
      <w:r w:rsidR="009C1134" w:rsidRPr="0080254B">
        <w:rPr>
          <w:rFonts w:ascii="Arial" w:hAnsi="Arial" w:cs="Arial"/>
        </w:rPr>
        <w:t>)</w:t>
      </w:r>
      <w:r w:rsidR="009C1134">
        <w:rPr>
          <w:rFonts w:ascii="Arial" w:hAnsi="Arial" w:cs="Arial"/>
        </w:rPr>
        <w:t xml:space="preserve"> </w:t>
      </w:r>
      <w:r w:rsidR="00002006">
        <w:rPr>
          <w:rFonts w:ascii="Arial" w:hAnsi="Arial" w:cs="Arial"/>
        </w:rPr>
        <w:t xml:space="preserve">is </w:t>
      </w:r>
      <w:r w:rsidR="009C1134">
        <w:rPr>
          <w:rFonts w:ascii="Arial" w:hAnsi="Arial" w:cs="Arial"/>
        </w:rPr>
        <w:t>not significant (r = 0.0</w:t>
      </w:r>
      <w:r w:rsidR="00553016">
        <w:rPr>
          <w:rFonts w:ascii="Arial" w:hAnsi="Arial" w:cs="Arial"/>
        </w:rPr>
        <w:t>6</w:t>
      </w:r>
      <w:r w:rsidR="009C1134">
        <w:rPr>
          <w:rFonts w:ascii="Arial" w:hAnsi="Arial" w:cs="Arial"/>
        </w:rPr>
        <w:t xml:space="preserve">, </w:t>
      </w:r>
      <w:r w:rsidR="009C1134" w:rsidRPr="00EE2F20">
        <w:rPr>
          <w:rFonts w:ascii="Arial" w:hAnsi="Arial" w:cs="Arial"/>
          <w:i/>
        </w:rPr>
        <w:t>p</w:t>
      </w:r>
      <w:r w:rsidR="00181A85">
        <w:rPr>
          <w:rFonts w:ascii="Arial" w:hAnsi="Arial" w:cs="Arial"/>
        </w:rPr>
        <w:t xml:space="preserve"> = </w:t>
      </w:r>
      <w:r w:rsidR="00390337" w:rsidRPr="00390337">
        <w:rPr>
          <w:rFonts w:ascii="Arial" w:hAnsi="Arial" w:cs="Arial"/>
          <w:color w:val="002060"/>
        </w:rPr>
        <w:t>0.571</w:t>
      </w:r>
      <w:r w:rsidR="00181A85">
        <w:rPr>
          <w:rFonts w:ascii="Arial" w:hAnsi="Arial" w:cs="Arial"/>
        </w:rPr>
        <w:t xml:space="preserve">), </w:t>
      </w:r>
      <w:r w:rsidR="00553016">
        <w:rPr>
          <w:rFonts w:ascii="Arial" w:hAnsi="Arial" w:cs="Arial"/>
        </w:rPr>
        <w:t>reflecting an unrealistic simulated increase during recent decades.</w:t>
      </w:r>
      <w:r w:rsidR="00DA3988">
        <w:rPr>
          <w:rFonts w:ascii="Arial" w:hAnsi="Arial" w:cs="Arial"/>
        </w:rPr>
        <w:t xml:space="preserve"> The root mean squared error (RMSE) of this simulation was 0.28 mm.</w:t>
      </w:r>
    </w:p>
    <w:p w14:paraId="376B6C22" w14:textId="77777777" w:rsidR="00437B43" w:rsidRPr="0080254B" w:rsidRDefault="00437B43" w:rsidP="00AC1DED">
      <w:pPr>
        <w:pStyle w:val="Body"/>
        <w:spacing w:before="120" w:line="480" w:lineRule="auto"/>
        <w:jc w:val="both"/>
        <w:rPr>
          <w:rFonts w:ascii="Arial" w:eastAsia="Times New Roman" w:hAnsi="Arial" w:cs="Arial"/>
        </w:rPr>
      </w:pPr>
    </w:p>
    <w:p w14:paraId="2F202C8B" w14:textId="1259F077" w:rsidR="00437B43" w:rsidRPr="0080254B" w:rsidRDefault="00437B43" w:rsidP="00AC1DED">
      <w:pPr>
        <w:pStyle w:val="BodyC"/>
        <w:spacing w:line="480" w:lineRule="auto"/>
        <w:jc w:val="both"/>
        <w:outlineLvl w:val="2"/>
        <w:rPr>
          <w:rFonts w:ascii="Arial" w:hAnsi="Arial" w:cs="Arial"/>
          <w:b/>
          <w:bCs/>
        </w:rPr>
      </w:pPr>
      <w:r w:rsidRPr="0080254B">
        <w:rPr>
          <w:rFonts w:ascii="Arial" w:hAnsi="Arial" w:cs="Arial"/>
          <w:b/>
          <w:bCs/>
        </w:rPr>
        <w:t xml:space="preserve">3.2 </w:t>
      </w:r>
      <w:r w:rsidR="00264C68">
        <w:rPr>
          <w:rFonts w:ascii="Arial" w:hAnsi="Arial" w:cs="Arial"/>
          <w:b/>
          <w:bCs/>
        </w:rPr>
        <w:t>Effects of increasing</w:t>
      </w:r>
      <w:r w:rsidRPr="0080254B">
        <w:rPr>
          <w:rFonts w:ascii="Arial" w:hAnsi="Arial" w:cs="Arial"/>
          <w:b/>
          <w:bCs/>
        </w:rPr>
        <w:t xml:space="preserve"> [CO</w:t>
      </w:r>
      <w:r w:rsidRPr="0080254B">
        <w:rPr>
          <w:rFonts w:ascii="Arial" w:hAnsi="Arial" w:cs="Arial"/>
          <w:b/>
          <w:bCs/>
          <w:vertAlign w:val="subscript"/>
        </w:rPr>
        <w:t>2</w:t>
      </w:r>
      <w:r w:rsidRPr="0080254B">
        <w:rPr>
          <w:rFonts w:ascii="Arial" w:hAnsi="Arial" w:cs="Arial"/>
          <w:b/>
          <w:bCs/>
        </w:rPr>
        <w:t>]</w:t>
      </w:r>
      <w:r w:rsidR="00566ACC">
        <w:rPr>
          <w:rFonts w:ascii="Arial" w:hAnsi="Arial" w:cs="Arial"/>
          <w:b/>
          <w:bCs/>
        </w:rPr>
        <w:t xml:space="preserve"> on tree-</w:t>
      </w:r>
      <w:r w:rsidR="00264C68">
        <w:rPr>
          <w:rFonts w:ascii="Arial" w:hAnsi="Arial" w:cs="Arial"/>
          <w:b/>
          <w:bCs/>
        </w:rPr>
        <w:t>ring width and carbon allocation strategy</w:t>
      </w:r>
    </w:p>
    <w:p w14:paraId="39EE7EDA" w14:textId="31B7A781" w:rsidR="00CB590C" w:rsidRPr="000A4D50" w:rsidRDefault="00BD6D43" w:rsidP="00AC1DED">
      <w:pPr>
        <w:pStyle w:val="Body"/>
        <w:spacing w:before="120" w:line="480" w:lineRule="auto"/>
        <w:jc w:val="both"/>
        <w:rPr>
          <w:rFonts w:ascii="Arial" w:hAnsi="Arial" w:cs="Arial"/>
          <w:color w:val="auto"/>
        </w:rPr>
      </w:pPr>
      <w:r>
        <w:rPr>
          <w:rFonts w:ascii="Arial" w:hAnsi="Arial" w:cs="Arial"/>
        </w:rPr>
        <w:t>Time-dependent calibration produced v</w:t>
      </w:r>
      <w:r w:rsidR="00347889">
        <w:rPr>
          <w:rFonts w:ascii="Arial" w:hAnsi="Arial" w:cs="Arial"/>
        </w:rPr>
        <w:t>alue</w:t>
      </w:r>
      <w:r>
        <w:rPr>
          <w:rFonts w:ascii="Arial" w:hAnsi="Arial" w:cs="Arial"/>
        </w:rPr>
        <w:t>s</w:t>
      </w:r>
      <w:r w:rsidR="00347889">
        <w:rPr>
          <w:rFonts w:ascii="Arial" w:hAnsi="Arial" w:cs="Arial"/>
        </w:rPr>
        <w:t xml:space="preserve"> of </w:t>
      </w:r>
      <w:r w:rsidR="00347889" w:rsidRPr="0080254B">
        <w:rPr>
          <w:rFonts w:ascii="Arial" w:hAnsi="Arial" w:cs="Arial"/>
        </w:rPr>
        <w:t>ζ</w:t>
      </w:r>
      <w:r w:rsidR="00CB590C">
        <w:rPr>
          <w:rFonts w:ascii="Arial" w:hAnsi="Arial" w:cs="Arial"/>
        </w:rPr>
        <w:t xml:space="preserve"> </w:t>
      </w:r>
      <w:r>
        <w:rPr>
          <w:rFonts w:ascii="Arial" w:hAnsi="Arial" w:cs="Arial"/>
        </w:rPr>
        <w:t xml:space="preserve">that </w:t>
      </w:r>
      <w:r w:rsidR="00CB590C">
        <w:rPr>
          <w:rFonts w:ascii="Arial" w:hAnsi="Arial" w:cs="Arial"/>
        </w:rPr>
        <w:t>decreased</w:t>
      </w:r>
      <w:r w:rsidR="00347889">
        <w:rPr>
          <w:rFonts w:ascii="Arial" w:hAnsi="Arial" w:cs="Arial"/>
        </w:rPr>
        <w:t xml:space="preserve"> by </w:t>
      </w:r>
      <w:r w:rsidR="00347889" w:rsidRPr="00002006">
        <w:rPr>
          <w:rFonts w:ascii="Arial" w:hAnsi="Arial" w:cs="Arial"/>
          <w:i/>
        </w:rPr>
        <w:t>ca</w:t>
      </w:r>
      <w:r w:rsidR="00347889">
        <w:rPr>
          <w:rFonts w:ascii="Arial" w:hAnsi="Arial" w:cs="Arial"/>
        </w:rPr>
        <w:t xml:space="preserve"> 6% from the beginning of the simulation to the </w:t>
      </w:r>
      <w:r w:rsidR="00DA6573">
        <w:rPr>
          <w:rFonts w:ascii="Arial" w:hAnsi="Arial" w:cs="Arial"/>
        </w:rPr>
        <w:t xml:space="preserve">30-year </w:t>
      </w:r>
      <w:r w:rsidR="00347889">
        <w:rPr>
          <w:rFonts w:ascii="Arial" w:hAnsi="Arial" w:cs="Arial"/>
        </w:rPr>
        <w:t xml:space="preserve">interval centred on </w:t>
      </w:r>
      <w:r w:rsidR="00CB590C">
        <w:rPr>
          <w:rFonts w:ascii="Arial" w:hAnsi="Arial" w:cs="Arial"/>
        </w:rPr>
        <w:t>1965, and subsequently increased</w:t>
      </w:r>
      <w:r w:rsidR="00347889">
        <w:rPr>
          <w:rFonts w:ascii="Arial" w:hAnsi="Arial" w:cs="Arial"/>
        </w:rPr>
        <w:t xml:space="preserve"> </w:t>
      </w:r>
      <w:r w:rsidR="00303B00">
        <w:rPr>
          <w:rFonts w:ascii="Arial" w:hAnsi="Arial" w:cs="Arial"/>
        </w:rPr>
        <w:t xml:space="preserve">by </w:t>
      </w:r>
      <w:r w:rsidR="00002006">
        <w:rPr>
          <w:rFonts w:ascii="Arial" w:hAnsi="Arial" w:cs="Arial"/>
          <w:i/>
        </w:rPr>
        <w:t>ca</w:t>
      </w:r>
      <w:r w:rsidR="00002006">
        <w:rPr>
          <w:rFonts w:ascii="Arial" w:hAnsi="Arial" w:cs="Arial"/>
        </w:rPr>
        <w:t xml:space="preserve"> </w:t>
      </w:r>
      <w:r w:rsidR="00303B00">
        <w:rPr>
          <w:rFonts w:ascii="Arial" w:hAnsi="Arial" w:cs="Arial"/>
        </w:rPr>
        <w:t xml:space="preserve">12% </w:t>
      </w:r>
      <w:r w:rsidR="00DA6573">
        <w:rPr>
          <w:rFonts w:ascii="Arial" w:hAnsi="Arial" w:cs="Arial"/>
        </w:rPr>
        <w:t xml:space="preserve">by </w:t>
      </w:r>
      <w:r w:rsidR="00303B00">
        <w:rPr>
          <w:rFonts w:ascii="Arial" w:hAnsi="Arial" w:cs="Arial"/>
        </w:rPr>
        <w:t xml:space="preserve">the </w:t>
      </w:r>
      <w:r w:rsidR="00DA6573">
        <w:rPr>
          <w:rFonts w:ascii="Arial" w:hAnsi="Arial" w:cs="Arial"/>
        </w:rPr>
        <w:t xml:space="preserve">30-year interval centred on 1995 </w:t>
      </w:r>
      <w:r w:rsidR="008F5384">
        <w:rPr>
          <w:rFonts w:ascii="Arial" w:hAnsi="Arial" w:cs="Arial"/>
        </w:rPr>
        <w:t>(</w:t>
      </w:r>
      <w:r w:rsidR="008F5384" w:rsidRPr="008F5384">
        <w:rPr>
          <w:rFonts w:ascii="Arial" w:hAnsi="Arial" w:cs="Arial"/>
          <w:color w:val="3366FF"/>
        </w:rPr>
        <w:t xml:space="preserve">Fig. </w:t>
      </w:r>
      <w:r w:rsidR="00CB590C">
        <w:rPr>
          <w:rFonts w:ascii="Arial" w:hAnsi="Arial" w:cs="Arial"/>
          <w:color w:val="3366FF"/>
        </w:rPr>
        <w:t>4</w:t>
      </w:r>
      <w:r w:rsidR="008F5384">
        <w:rPr>
          <w:rFonts w:ascii="Arial" w:hAnsi="Arial" w:cs="Arial"/>
        </w:rPr>
        <w:t>)</w:t>
      </w:r>
      <w:r w:rsidR="00CB590C">
        <w:rPr>
          <w:rFonts w:ascii="Arial" w:hAnsi="Arial" w:cs="Arial"/>
        </w:rPr>
        <w:t xml:space="preserve">. In other words, the values of </w:t>
      </w:r>
      <w:r w:rsidR="00CB590C">
        <w:rPr>
          <w:rFonts w:ascii="Arial" w:hAnsi="Arial" w:cs="Arial"/>
          <w:lang w:val="el-GR"/>
        </w:rPr>
        <w:t>ζ</w:t>
      </w:r>
      <w:r w:rsidR="00CB590C">
        <w:rPr>
          <w:rFonts w:ascii="Arial" w:hAnsi="Arial" w:cs="Arial"/>
        </w:rPr>
        <w:t xml:space="preserve"> required to match the observations increased through the period when [CO</w:t>
      </w:r>
      <w:r w:rsidR="00CB590C">
        <w:rPr>
          <w:rFonts w:ascii="Arial" w:hAnsi="Arial" w:cs="Arial"/>
          <w:vertAlign w:val="subscript"/>
        </w:rPr>
        <w:t>2</w:t>
      </w:r>
      <w:r w:rsidR="00CB590C">
        <w:rPr>
          <w:rFonts w:ascii="Arial" w:hAnsi="Arial" w:cs="Arial"/>
        </w:rPr>
        <w:t>] increased the most (</w:t>
      </w:r>
      <w:r w:rsidR="00CB590C">
        <w:rPr>
          <w:rFonts w:ascii="Arial" w:hAnsi="Arial" w:cs="Arial"/>
          <w:i/>
        </w:rPr>
        <w:t>ca</w:t>
      </w:r>
      <w:r w:rsidR="00CB590C">
        <w:rPr>
          <w:rFonts w:ascii="Arial" w:hAnsi="Arial" w:cs="Arial"/>
        </w:rPr>
        <w:t xml:space="preserve"> 40 ppm</w:t>
      </w:r>
      <w:r>
        <w:rPr>
          <w:rFonts w:ascii="Arial" w:hAnsi="Arial" w:cs="Arial"/>
        </w:rPr>
        <w:t>,</w:t>
      </w:r>
      <w:r w:rsidR="00CB590C">
        <w:rPr>
          <w:rFonts w:ascii="Arial" w:hAnsi="Arial" w:cs="Arial"/>
        </w:rPr>
        <w:t xml:space="preserve"> as compared to </w:t>
      </w:r>
      <w:r w:rsidR="00CB590C">
        <w:rPr>
          <w:rFonts w:ascii="Arial" w:hAnsi="Arial" w:cs="Arial"/>
          <w:i/>
        </w:rPr>
        <w:t>ca</w:t>
      </w:r>
      <w:r w:rsidR="00CB590C">
        <w:rPr>
          <w:rFonts w:ascii="Arial" w:hAnsi="Arial" w:cs="Arial"/>
        </w:rPr>
        <w:t xml:space="preserve"> 12 ppm before 1965). </w:t>
      </w:r>
      <w:r w:rsidR="00BF5894">
        <w:rPr>
          <w:rFonts w:ascii="Arial" w:hAnsi="Arial" w:cs="Arial"/>
        </w:rPr>
        <w:t>GWW c</w:t>
      </w:r>
      <w:r w:rsidR="00CB590C">
        <w:rPr>
          <w:rFonts w:ascii="Arial" w:hAnsi="Arial" w:cs="Arial"/>
        </w:rPr>
        <w:t xml:space="preserve">limate has also varied </w:t>
      </w:r>
      <w:r w:rsidR="00BF5894">
        <w:rPr>
          <w:rFonts w:ascii="Arial" w:hAnsi="Arial" w:cs="Arial"/>
        </w:rPr>
        <w:t xml:space="preserve">systematically </w:t>
      </w:r>
      <w:r w:rsidR="00CB590C">
        <w:rPr>
          <w:rFonts w:ascii="Arial" w:hAnsi="Arial" w:cs="Arial"/>
        </w:rPr>
        <w:t>during this period</w:t>
      </w:r>
      <w:r w:rsidR="00DA6573">
        <w:rPr>
          <w:rFonts w:ascii="Arial" w:hAnsi="Arial" w:cs="Arial"/>
        </w:rPr>
        <w:t xml:space="preserve">. </w:t>
      </w:r>
      <w:r w:rsidR="00F72031">
        <w:rPr>
          <w:rFonts w:ascii="Arial" w:hAnsi="Arial" w:cs="Arial"/>
        </w:rPr>
        <w:t xml:space="preserve">The </w:t>
      </w:r>
      <w:r w:rsidR="00CB590C">
        <w:rPr>
          <w:rFonts w:ascii="Arial" w:hAnsi="Arial" w:cs="Arial"/>
          <w:color w:val="auto"/>
        </w:rPr>
        <w:t xml:space="preserve">first principal component of </w:t>
      </w:r>
      <w:r w:rsidR="00BF5894">
        <w:rPr>
          <w:rFonts w:ascii="Arial" w:hAnsi="Arial" w:cs="Arial"/>
          <w:color w:val="auto"/>
        </w:rPr>
        <w:t>multidecadal variability (</w:t>
      </w:r>
      <w:r w:rsidR="00DA3988">
        <w:rPr>
          <w:rFonts w:ascii="Arial" w:hAnsi="Arial" w:cs="Arial"/>
          <w:color w:val="auto"/>
        </w:rPr>
        <w:t xml:space="preserve">based on </w:t>
      </w:r>
      <w:r w:rsidR="00BF5894">
        <w:rPr>
          <w:rFonts w:ascii="Arial" w:hAnsi="Arial" w:cs="Arial"/>
          <w:color w:val="auto"/>
        </w:rPr>
        <w:t xml:space="preserve">30-year means of </w:t>
      </w:r>
      <w:r w:rsidR="00DA3988">
        <w:rPr>
          <w:rFonts w:ascii="Arial" w:hAnsi="Arial" w:cs="Arial"/>
          <w:color w:val="auto"/>
        </w:rPr>
        <w:t xml:space="preserve">standardized values of </w:t>
      </w:r>
      <w:r w:rsidR="00BF5894">
        <w:rPr>
          <w:rFonts w:ascii="Arial" w:hAnsi="Arial" w:cs="Arial"/>
          <w:color w:val="auto"/>
          <w:lang w:val="el-GR"/>
        </w:rPr>
        <w:t>α</w:t>
      </w:r>
      <w:r w:rsidR="00BF5894">
        <w:rPr>
          <w:rFonts w:ascii="Arial" w:hAnsi="Arial" w:cs="Arial"/>
          <w:color w:val="auto"/>
        </w:rPr>
        <w:t xml:space="preserve">, VPD and </w:t>
      </w:r>
      <w:r w:rsidR="00BF5894">
        <w:rPr>
          <w:rFonts w:ascii="Arial" w:hAnsi="Arial" w:cs="Arial"/>
          <w:color w:val="auto"/>
        </w:rPr>
        <w:lastRenderedPageBreak/>
        <w:t>PAR</w:t>
      </w:r>
      <w:r w:rsidR="00BF5894">
        <w:rPr>
          <w:rFonts w:ascii="Arial" w:hAnsi="Arial" w:cs="Arial"/>
          <w:color w:val="auto"/>
          <w:vertAlign w:val="subscript"/>
        </w:rPr>
        <w:t>0</w:t>
      </w:r>
      <w:r w:rsidR="00BF5894">
        <w:rPr>
          <w:rFonts w:ascii="Arial" w:hAnsi="Arial" w:cs="Arial"/>
          <w:color w:val="auto"/>
        </w:rPr>
        <w:t>)</w:t>
      </w:r>
      <w:r w:rsidR="00F72031">
        <w:rPr>
          <w:rFonts w:ascii="Arial" w:hAnsi="Arial" w:cs="Arial"/>
          <w:color w:val="auto"/>
        </w:rPr>
        <w:t xml:space="preserve"> explains 55% of the overall variance with loadings of -0.71 for both </w:t>
      </w:r>
      <w:r w:rsidR="00F72031">
        <w:rPr>
          <w:rFonts w:ascii="Arial" w:hAnsi="Arial" w:cs="Arial"/>
          <w:color w:val="auto"/>
          <w:lang w:val="el-GR"/>
        </w:rPr>
        <w:t>α</w:t>
      </w:r>
      <w:r w:rsidR="00F72031">
        <w:rPr>
          <w:rFonts w:ascii="Arial" w:hAnsi="Arial" w:cs="Arial"/>
          <w:color w:val="auto"/>
        </w:rPr>
        <w:t xml:space="preserve"> and VPD and 0.00 for PAR. </w:t>
      </w:r>
      <w:r w:rsidR="00176A71">
        <w:rPr>
          <w:rFonts w:ascii="Arial" w:hAnsi="Arial" w:cs="Arial"/>
          <w:color w:val="auto"/>
        </w:rPr>
        <w:t xml:space="preserve">The second principle component explains a further 44% of the variance and is related primarily to PAR (-0.87) and secondarily to </w:t>
      </w:r>
      <w:r w:rsidR="003C200E">
        <w:rPr>
          <w:rFonts w:ascii="Arial" w:hAnsi="Arial" w:cs="Arial"/>
          <w:color w:val="auto"/>
          <w:lang w:val="el-GR"/>
        </w:rPr>
        <w:t>α</w:t>
      </w:r>
      <w:r w:rsidR="00176A71">
        <w:rPr>
          <w:rFonts w:ascii="Arial" w:hAnsi="Arial" w:cs="Arial"/>
          <w:color w:val="auto"/>
        </w:rPr>
        <w:t xml:space="preserve"> (0.36) and VPD (-0.35). The changes in PAR, however, are small (ca 2%) and thus the impact of increasing moisture availability during the first half of the period could explain the initial decline in </w:t>
      </w:r>
      <w:r w:rsidR="00176A71">
        <w:rPr>
          <w:rFonts w:ascii="Arial" w:hAnsi="Arial" w:cs="Arial"/>
          <w:color w:val="auto"/>
          <w:lang w:val="el-GR"/>
        </w:rPr>
        <w:t>ζ (Fig. 4).</w:t>
      </w:r>
      <w:r w:rsidR="00176A71">
        <w:rPr>
          <w:rFonts w:ascii="Arial" w:hAnsi="Arial" w:cs="Arial"/>
          <w:color w:val="auto"/>
        </w:rPr>
        <w:t xml:space="preserve"> </w:t>
      </w:r>
      <w:r w:rsidR="00CB590C">
        <w:rPr>
          <w:rFonts w:ascii="Arial" w:hAnsi="Arial" w:cs="Arial"/>
        </w:rPr>
        <w:t>The</w:t>
      </w:r>
      <w:r w:rsidR="00CB590C" w:rsidRPr="0080254B">
        <w:rPr>
          <w:rFonts w:ascii="Arial" w:hAnsi="Arial" w:cs="Arial"/>
        </w:rPr>
        <w:t xml:space="preserve"> simulation with time-varying values of ζ produ</w:t>
      </w:r>
      <w:r w:rsidR="00CB590C">
        <w:rPr>
          <w:rFonts w:ascii="Arial" w:hAnsi="Arial" w:cs="Arial"/>
        </w:rPr>
        <w:t xml:space="preserve">ced </w:t>
      </w:r>
      <w:r w:rsidR="0088058A">
        <w:rPr>
          <w:rFonts w:ascii="Arial" w:hAnsi="Arial" w:cs="Arial"/>
        </w:rPr>
        <w:t>improved</w:t>
      </w:r>
      <w:r w:rsidR="00CB590C">
        <w:rPr>
          <w:rFonts w:ascii="Arial" w:hAnsi="Arial" w:cs="Arial"/>
        </w:rPr>
        <w:t xml:space="preserve"> </w:t>
      </w:r>
      <w:r w:rsidR="00DA3988">
        <w:rPr>
          <w:rFonts w:ascii="Arial" w:hAnsi="Arial" w:cs="Arial"/>
        </w:rPr>
        <w:t>correlation</w:t>
      </w:r>
      <w:r w:rsidR="00CB590C">
        <w:rPr>
          <w:rFonts w:ascii="Arial" w:hAnsi="Arial" w:cs="Arial"/>
        </w:rPr>
        <w:t xml:space="preserve"> (</w:t>
      </w:r>
      <w:r w:rsidR="00CB590C" w:rsidRPr="00B03029">
        <w:rPr>
          <w:rFonts w:ascii="Arial" w:hAnsi="Arial" w:cs="Arial"/>
          <w:i/>
        </w:rPr>
        <w:t>r</w:t>
      </w:r>
      <w:r w:rsidR="00CB590C">
        <w:rPr>
          <w:rFonts w:ascii="Arial" w:hAnsi="Arial" w:cs="Arial"/>
        </w:rPr>
        <w:t xml:space="preserve"> = 0.</w:t>
      </w:r>
      <w:r w:rsidR="003C200E">
        <w:rPr>
          <w:rFonts w:ascii="Arial" w:hAnsi="Arial" w:cs="Arial"/>
        </w:rPr>
        <w:t>6</w:t>
      </w:r>
      <w:r w:rsidR="00A6073F">
        <w:rPr>
          <w:rFonts w:ascii="Arial" w:hAnsi="Arial" w:cs="Arial"/>
        </w:rPr>
        <w:t>0</w:t>
      </w:r>
      <w:r w:rsidR="00CB590C">
        <w:rPr>
          <w:rFonts w:ascii="Arial" w:hAnsi="Arial" w:cs="Arial"/>
        </w:rPr>
        <w:t xml:space="preserve">, </w:t>
      </w:r>
      <w:r w:rsidR="00CB590C" w:rsidRPr="00B03029">
        <w:rPr>
          <w:rFonts w:ascii="Arial" w:hAnsi="Arial" w:cs="Arial"/>
          <w:i/>
        </w:rPr>
        <w:t>p</w:t>
      </w:r>
      <w:r w:rsidR="00CB590C">
        <w:rPr>
          <w:rFonts w:ascii="Arial" w:hAnsi="Arial" w:cs="Arial"/>
        </w:rPr>
        <w:t xml:space="preserve"> </w:t>
      </w:r>
      <w:r w:rsidR="00F640A0">
        <w:rPr>
          <w:rFonts w:ascii="Arial" w:hAnsi="Arial" w:cs="Arial"/>
        </w:rPr>
        <w:t>&lt; 0.001</w:t>
      </w:r>
      <w:r w:rsidR="00CB590C" w:rsidRPr="0080254B">
        <w:rPr>
          <w:rFonts w:ascii="Arial" w:hAnsi="Arial" w:cs="Arial"/>
        </w:rPr>
        <w:t>) with the tree-ring observations (</w:t>
      </w:r>
      <w:r w:rsidR="00CB590C" w:rsidRPr="00BB7941">
        <w:rPr>
          <w:rFonts w:ascii="Arial" w:hAnsi="Arial" w:cs="Arial"/>
          <w:color w:val="0432FF"/>
        </w:rPr>
        <w:t xml:space="preserve">Fig. </w:t>
      </w:r>
      <w:r w:rsidR="00CB590C">
        <w:rPr>
          <w:rFonts w:ascii="Arial" w:hAnsi="Arial" w:cs="Arial"/>
          <w:color w:val="0432FF"/>
        </w:rPr>
        <w:t>5</w:t>
      </w:r>
      <w:r w:rsidR="00CB590C">
        <w:rPr>
          <w:rFonts w:ascii="Arial" w:hAnsi="Arial" w:cs="Arial"/>
        </w:rPr>
        <w:t>)</w:t>
      </w:r>
      <w:r w:rsidR="00BF5894">
        <w:rPr>
          <w:rFonts w:ascii="Arial" w:hAnsi="Arial" w:cs="Arial"/>
        </w:rPr>
        <w:t>, avoiding</w:t>
      </w:r>
      <w:r w:rsidR="00CB590C">
        <w:rPr>
          <w:rFonts w:ascii="Arial" w:hAnsi="Arial" w:cs="Arial"/>
        </w:rPr>
        <w:t xml:space="preserve"> </w:t>
      </w:r>
      <w:r w:rsidR="00CB590C" w:rsidRPr="0080254B">
        <w:rPr>
          <w:rFonts w:ascii="Arial" w:hAnsi="Arial" w:cs="Arial"/>
        </w:rPr>
        <w:t>the sy</w:t>
      </w:r>
      <w:r w:rsidR="00CB590C">
        <w:rPr>
          <w:rFonts w:ascii="Arial" w:hAnsi="Arial" w:cs="Arial"/>
        </w:rPr>
        <w:t>stematic overestimation of ring-</w:t>
      </w:r>
      <w:r w:rsidR="00CB590C" w:rsidRPr="0080254B">
        <w:rPr>
          <w:rFonts w:ascii="Arial" w:hAnsi="Arial" w:cs="Arial"/>
        </w:rPr>
        <w:t>widths in recent years compared to observations that is seen in the simulation with observed [CO</w:t>
      </w:r>
      <w:r w:rsidR="00CB590C" w:rsidRPr="0080254B">
        <w:rPr>
          <w:rFonts w:ascii="Arial" w:hAnsi="Arial" w:cs="Arial"/>
          <w:vertAlign w:val="subscript"/>
        </w:rPr>
        <w:t>2</w:t>
      </w:r>
      <w:r w:rsidR="00CB590C">
        <w:rPr>
          <w:rFonts w:ascii="Arial" w:hAnsi="Arial" w:cs="Arial"/>
        </w:rPr>
        <w:t>] and fixed ζ (</w:t>
      </w:r>
      <w:r w:rsidR="00CB590C" w:rsidRPr="0080254B">
        <w:rPr>
          <w:rFonts w:ascii="Arial" w:hAnsi="Arial" w:cs="Arial"/>
          <w:color w:val="0000FF"/>
        </w:rPr>
        <w:t xml:space="preserve">Fig. </w:t>
      </w:r>
      <w:r w:rsidR="00CB590C">
        <w:rPr>
          <w:rFonts w:ascii="Arial" w:hAnsi="Arial" w:cs="Arial"/>
          <w:color w:val="0000FF"/>
        </w:rPr>
        <w:t>2b</w:t>
      </w:r>
      <w:r w:rsidR="00CB590C" w:rsidRPr="00CB590C">
        <w:rPr>
          <w:rFonts w:ascii="Arial" w:hAnsi="Arial" w:cs="Arial"/>
          <w:color w:val="auto"/>
        </w:rPr>
        <w:t>).</w:t>
      </w:r>
      <w:r w:rsidR="00BF5894">
        <w:rPr>
          <w:rFonts w:ascii="Arial" w:hAnsi="Arial" w:cs="Arial"/>
          <w:color w:val="auto"/>
        </w:rPr>
        <w:t xml:space="preserve"> The RMSE of the modelled ring-widt</w:t>
      </w:r>
      <w:r w:rsidR="00DA3988">
        <w:rPr>
          <w:rFonts w:ascii="Arial" w:hAnsi="Arial" w:cs="Arial"/>
          <w:color w:val="auto"/>
        </w:rPr>
        <w:t>hs was reduced from 0.28 to 0.</w:t>
      </w:r>
      <w:r w:rsidR="00267A88">
        <w:rPr>
          <w:rFonts w:ascii="Arial" w:hAnsi="Arial" w:cs="Arial"/>
          <w:color w:val="auto"/>
        </w:rPr>
        <w:t>17</w:t>
      </w:r>
      <w:r w:rsidR="00BF5894">
        <w:rPr>
          <w:rFonts w:ascii="Arial" w:hAnsi="Arial" w:cs="Arial"/>
          <w:color w:val="auto"/>
        </w:rPr>
        <w:t xml:space="preserve"> mm by allowing variation in </w:t>
      </w:r>
      <w:r w:rsidR="00BF5894">
        <w:rPr>
          <w:rFonts w:ascii="Arial" w:hAnsi="Arial" w:cs="Arial"/>
          <w:color w:val="auto"/>
          <w:lang w:val="el-GR"/>
        </w:rPr>
        <w:t>ζ</w:t>
      </w:r>
      <w:r w:rsidR="00BF5894">
        <w:rPr>
          <w:rFonts w:ascii="Arial" w:hAnsi="Arial" w:cs="Arial"/>
          <w:color w:val="auto"/>
        </w:rPr>
        <w:t>.</w:t>
      </w:r>
      <w:r w:rsidR="000A4D50">
        <w:rPr>
          <w:rFonts w:ascii="Arial" w:hAnsi="Arial" w:cs="Arial"/>
          <w:color w:val="auto"/>
        </w:rPr>
        <w:t xml:space="preserve"> </w:t>
      </w:r>
      <w:r w:rsidR="000A4D50" w:rsidRPr="009168BA">
        <w:rPr>
          <w:rFonts w:ascii="Arial" w:hAnsi="Arial" w:cs="Arial"/>
          <w:color w:val="000000" w:themeColor="text1"/>
        </w:rPr>
        <w:t>The remaining discrepancies between simulated and observed ring widths probably reflect simplifications in the modelling approach, most particularly with respect to carbon carryover between years and the use of an average value for wood density. However, the progressive nature of the changes in below-ground allocation coupled with the overall improvement in the simulations both indicate that it is plausible that changes in allocation play a role in the response to increasing [CO</w:t>
      </w:r>
      <w:r w:rsidR="000A4D50" w:rsidRPr="009168BA">
        <w:rPr>
          <w:rFonts w:ascii="Arial" w:hAnsi="Arial" w:cs="Arial"/>
          <w:color w:val="000000" w:themeColor="text1"/>
          <w:vertAlign w:val="subscript"/>
        </w:rPr>
        <w:t>2</w:t>
      </w:r>
      <w:r w:rsidR="000A4D50" w:rsidRPr="009168BA">
        <w:rPr>
          <w:rFonts w:ascii="Arial" w:hAnsi="Arial" w:cs="Arial"/>
          <w:color w:val="000000" w:themeColor="text1"/>
        </w:rPr>
        <w:t>].</w:t>
      </w:r>
    </w:p>
    <w:p w14:paraId="3FBE7FA9" w14:textId="77777777" w:rsidR="00437B43" w:rsidRPr="0080254B" w:rsidRDefault="00437B43" w:rsidP="00AC1DED">
      <w:pPr>
        <w:pStyle w:val="Body"/>
        <w:spacing w:before="120" w:line="480" w:lineRule="auto"/>
        <w:jc w:val="both"/>
        <w:rPr>
          <w:rFonts w:ascii="Arial" w:eastAsia="Times New Roman" w:hAnsi="Arial" w:cs="Arial"/>
        </w:rPr>
      </w:pPr>
    </w:p>
    <w:p w14:paraId="11BDB914" w14:textId="6A297857" w:rsidR="00437B43" w:rsidRPr="00653503" w:rsidRDefault="00437B43" w:rsidP="00AC1DED">
      <w:pPr>
        <w:pStyle w:val="BodyA"/>
        <w:spacing w:line="480" w:lineRule="auto"/>
        <w:jc w:val="both"/>
        <w:outlineLvl w:val="1"/>
        <w:rPr>
          <w:rFonts w:ascii="Arial" w:eastAsia="Cambria" w:hAnsi="Arial" w:cs="Arial"/>
          <w:b/>
          <w:bCs/>
          <w:sz w:val="28"/>
          <w:szCs w:val="28"/>
          <w:lang w:eastAsia="en-US"/>
        </w:rPr>
      </w:pPr>
      <w:r w:rsidRPr="0080254B">
        <w:rPr>
          <w:rFonts w:ascii="Arial" w:eastAsia="Cambria" w:hAnsi="Arial" w:cs="Arial"/>
          <w:b/>
          <w:bCs/>
          <w:sz w:val="28"/>
          <w:szCs w:val="28"/>
          <w:lang w:eastAsia="en-US"/>
        </w:rPr>
        <w:t>4 Discussion and Conclusions</w:t>
      </w:r>
    </w:p>
    <w:p w14:paraId="33B3C893" w14:textId="1C9EA325" w:rsidR="003715C7" w:rsidRDefault="00BD6D43" w:rsidP="00AC1DED">
      <w:pPr>
        <w:pStyle w:val="Body"/>
        <w:spacing w:before="120" w:line="480" w:lineRule="auto"/>
        <w:jc w:val="both"/>
        <w:rPr>
          <w:rFonts w:ascii="Arial" w:hAnsi="Arial" w:cs="Arial"/>
        </w:rPr>
      </w:pPr>
      <w:r>
        <w:rPr>
          <w:rFonts w:ascii="Arial" w:hAnsi="Arial" w:cs="Arial"/>
        </w:rPr>
        <w:t>T</w:t>
      </w:r>
      <w:r w:rsidR="00437B43" w:rsidRPr="0080254B">
        <w:rPr>
          <w:rFonts w:ascii="Arial" w:hAnsi="Arial" w:cs="Arial"/>
        </w:rPr>
        <w:t xml:space="preserve">he </w:t>
      </w:r>
      <w:r w:rsidR="0088058A">
        <w:rPr>
          <w:rFonts w:ascii="Arial" w:hAnsi="Arial" w:cs="Arial"/>
        </w:rPr>
        <w:t xml:space="preserve">dependencies of </w:t>
      </w:r>
      <w:r w:rsidR="00437B43" w:rsidRPr="0080254B">
        <w:rPr>
          <w:rFonts w:ascii="Arial" w:hAnsi="Arial" w:cs="Arial"/>
          <w:i/>
        </w:rPr>
        <w:t>Callitris</w:t>
      </w:r>
      <w:r w:rsidR="001A5F4E" w:rsidRPr="0080254B">
        <w:rPr>
          <w:rFonts w:ascii="Arial" w:hAnsi="Arial" w:cs="Arial"/>
          <w:i/>
        </w:rPr>
        <w:t xml:space="preserve"> </w:t>
      </w:r>
      <w:r w:rsidR="001A5F4E" w:rsidRPr="0080254B">
        <w:rPr>
          <w:rFonts w:ascii="Arial" w:hAnsi="Arial" w:cs="Arial"/>
          <w:i/>
          <w:iCs/>
        </w:rPr>
        <w:t>columellaris</w:t>
      </w:r>
      <w:r w:rsidR="001A5F4E" w:rsidRPr="0080254B">
        <w:rPr>
          <w:rFonts w:ascii="Arial" w:hAnsi="Arial" w:cs="Arial"/>
          <w:i/>
        </w:rPr>
        <w:t xml:space="preserve"> </w:t>
      </w:r>
      <w:r w:rsidR="0088058A">
        <w:rPr>
          <w:rFonts w:ascii="Arial" w:hAnsi="Arial" w:cs="Arial"/>
        </w:rPr>
        <w:t>radial growth on climate at</w:t>
      </w:r>
      <w:r w:rsidR="00437B43" w:rsidRPr="0080254B">
        <w:rPr>
          <w:rFonts w:ascii="Arial" w:hAnsi="Arial" w:cs="Arial"/>
        </w:rPr>
        <w:t xml:space="preserve"> GWW </w:t>
      </w:r>
      <w:r w:rsidR="00002006">
        <w:rPr>
          <w:rFonts w:ascii="Arial" w:hAnsi="Arial" w:cs="Arial"/>
        </w:rPr>
        <w:t>could</w:t>
      </w:r>
      <w:r w:rsidR="00437B43" w:rsidRPr="0080254B">
        <w:rPr>
          <w:rFonts w:ascii="Arial" w:hAnsi="Arial" w:cs="Arial"/>
        </w:rPr>
        <w:t xml:space="preserve"> be simulated by coupling a generic model of GPP </w:t>
      </w:r>
      <w:r w:rsidR="00B35671">
        <w:rPr>
          <w:rFonts w:ascii="Arial" w:hAnsi="Arial" w:cs="Arial"/>
        </w:rPr>
        <w:t xml:space="preserve">(P) </w:t>
      </w:r>
      <w:r w:rsidR="00437B43" w:rsidRPr="0080254B">
        <w:rPr>
          <w:rFonts w:ascii="Arial" w:hAnsi="Arial" w:cs="Arial"/>
        </w:rPr>
        <w:t>with a model of carbon allocation and functional geometric tree growth</w:t>
      </w:r>
      <w:r w:rsidR="00B35671">
        <w:rPr>
          <w:rFonts w:ascii="Arial" w:hAnsi="Arial" w:cs="Arial"/>
        </w:rPr>
        <w:t xml:space="preserve"> (T),</w:t>
      </w:r>
      <w:r w:rsidR="00437B43" w:rsidRPr="0080254B">
        <w:rPr>
          <w:rFonts w:ascii="Arial" w:hAnsi="Arial" w:cs="Arial"/>
        </w:rPr>
        <w:t xml:space="preserve"> using species-specific parameter values</w:t>
      </w:r>
      <w:r w:rsidR="00B35671">
        <w:rPr>
          <w:rFonts w:ascii="Arial" w:hAnsi="Arial" w:cs="Arial"/>
        </w:rPr>
        <w:t xml:space="preserve"> in T</w:t>
      </w:r>
      <w:r w:rsidR="00437B43" w:rsidRPr="0080254B">
        <w:rPr>
          <w:rFonts w:ascii="Arial" w:hAnsi="Arial" w:cs="Arial"/>
        </w:rPr>
        <w:t>. Model performance was not adversely affected by the reduction in winter pre</w:t>
      </w:r>
      <w:r w:rsidR="0088058A">
        <w:rPr>
          <w:rFonts w:ascii="Arial" w:hAnsi="Arial" w:cs="Arial"/>
        </w:rPr>
        <w:t>cipitation</w:t>
      </w:r>
      <w:r w:rsidR="00DA3988">
        <w:rPr>
          <w:rFonts w:ascii="Arial" w:hAnsi="Arial" w:cs="Arial"/>
        </w:rPr>
        <w:t>,</w:t>
      </w:r>
      <w:r w:rsidR="0088058A">
        <w:rPr>
          <w:rFonts w:ascii="Arial" w:hAnsi="Arial" w:cs="Arial"/>
        </w:rPr>
        <w:t xml:space="preserve"> and the shift to</w:t>
      </w:r>
      <w:r w:rsidR="00437B43" w:rsidRPr="0080254B">
        <w:rPr>
          <w:rFonts w:ascii="Arial" w:hAnsi="Arial" w:cs="Arial"/>
        </w:rPr>
        <w:t xml:space="preserve"> </w:t>
      </w:r>
      <w:r w:rsidR="00B834D9">
        <w:rPr>
          <w:rFonts w:ascii="Arial" w:hAnsi="Arial" w:cs="Arial"/>
        </w:rPr>
        <w:t xml:space="preserve">less frequent but </w:t>
      </w:r>
      <w:r w:rsidR="00437B43" w:rsidRPr="0080254B">
        <w:rPr>
          <w:rFonts w:ascii="Arial" w:hAnsi="Arial" w:cs="Arial"/>
        </w:rPr>
        <w:t xml:space="preserve">more </w:t>
      </w:r>
      <w:r w:rsidR="00DA3988">
        <w:rPr>
          <w:rFonts w:ascii="Arial" w:hAnsi="Arial" w:cs="Arial"/>
        </w:rPr>
        <w:t xml:space="preserve">intense </w:t>
      </w:r>
      <w:r w:rsidR="00437B43" w:rsidRPr="0080254B">
        <w:rPr>
          <w:rFonts w:ascii="Arial" w:hAnsi="Arial" w:cs="Arial"/>
        </w:rPr>
        <w:t>precipitation</w:t>
      </w:r>
      <w:r w:rsidR="00DA3988">
        <w:rPr>
          <w:rFonts w:ascii="Arial" w:hAnsi="Arial" w:cs="Arial"/>
        </w:rPr>
        <w:t xml:space="preserve"> events,</w:t>
      </w:r>
      <w:r w:rsidR="00437B43" w:rsidRPr="0080254B">
        <w:rPr>
          <w:rFonts w:ascii="Arial" w:hAnsi="Arial" w:cs="Arial"/>
        </w:rPr>
        <w:t xml:space="preserve"> that occurred in </w:t>
      </w:r>
      <w:r w:rsidR="00DA3988">
        <w:rPr>
          <w:rFonts w:ascii="Arial" w:hAnsi="Arial" w:cs="Arial"/>
        </w:rPr>
        <w:t xml:space="preserve">latter part of the </w:t>
      </w:r>
      <w:r w:rsidR="00DA3988">
        <w:rPr>
          <w:rFonts w:ascii="Arial" w:hAnsi="Arial" w:cs="Arial"/>
        </w:rPr>
        <w:lastRenderedPageBreak/>
        <w:t>record</w:t>
      </w:r>
      <w:r w:rsidR="00437B43" w:rsidRPr="0080254B">
        <w:rPr>
          <w:rFonts w:ascii="Arial" w:hAnsi="Arial" w:cs="Arial"/>
        </w:rPr>
        <w:t xml:space="preserve">. </w:t>
      </w:r>
      <w:r w:rsidR="0088058A">
        <w:rPr>
          <w:rFonts w:ascii="Arial" w:eastAsia="Times New Roman" w:hAnsi="Arial" w:cs="Arial"/>
        </w:rPr>
        <w:t>R</w:t>
      </w:r>
      <w:r w:rsidR="00437B43" w:rsidRPr="0080254B">
        <w:rPr>
          <w:rFonts w:ascii="Arial" w:eastAsia="Times New Roman" w:hAnsi="Arial" w:cs="Arial"/>
        </w:rPr>
        <w:t xml:space="preserve">adial growth </w:t>
      </w:r>
      <w:r w:rsidR="00B35671">
        <w:rPr>
          <w:rFonts w:ascii="Arial" w:eastAsia="Times New Roman" w:hAnsi="Arial" w:cs="Arial"/>
        </w:rPr>
        <w:t xml:space="preserve">was </w:t>
      </w:r>
      <w:r w:rsidR="00437B43" w:rsidRPr="0080254B">
        <w:rPr>
          <w:rFonts w:ascii="Arial" w:eastAsia="Times New Roman" w:hAnsi="Arial" w:cs="Arial"/>
        </w:rPr>
        <w:t xml:space="preserve">positively related </w:t>
      </w:r>
      <w:r w:rsidR="006244BF">
        <w:rPr>
          <w:rFonts w:ascii="Arial" w:eastAsia="Times New Roman" w:hAnsi="Arial" w:cs="Arial"/>
        </w:rPr>
        <w:t>to</w:t>
      </w:r>
      <w:r w:rsidR="00437B43" w:rsidRPr="0080254B">
        <w:rPr>
          <w:rFonts w:ascii="Arial" w:eastAsia="Times New Roman" w:hAnsi="Arial" w:cs="Arial"/>
        </w:rPr>
        <w:t xml:space="preserve"> PAR</w:t>
      </w:r>
      <w:r w:rsidR="00437B43" w:rsidRPr="0080254B">
        <w:rPr>
          <w:rFonts w:ascii="Arial" w:eastAsia="Times New Roman" w:hAnsi="Arial" w:cs="Arial"/>
          <w:vertAlign w:val="subscript"/>
        </w:rPr>
        <w:t>0</w:t>
      </w:r>
      <w:r w:rsidR="00437B43" w:rsidRPr="0080254B">
        <w:rPr>
          <w:rFonts w:ascii="Arial" w:eastAsia="Times New Roman" w:hAnsi="Arial" w:cs="Arial"/>
        </w:rPr>
        <w:t xml:space="preserve"> and </w:t>
      </w:r>
      <w:r w:rsidR="00437B43" w:rsidRPr="0080254B">
        <w:rPr>
          <w:rFonts w:ascii="Arial" w:hAnsi="Arial" w:cs="Arial"/>
        </w:rPr>
        <w:t>α</w:t>
      </w:r>
      <w:r w:rsidR="0088058A">
        <w:rPr>
          <w:rFonts w:ascii="Arial" w:hAnsi="Arial" w:cs="Arial"/>
        </w:rPr>
        <w:t xml:space="preserve">, and negatively correlated with VPD, with </w:t>
      </w:r>
      <w:r w:rsidR="006244BF">
        <w:rPr>
          <w:rFonts w:ascii="Arial" w:hAnsi="Arial" w:cs="Arial"/>
        </w:rPr>
        <w:t xml:space="preserve">similar </w:t>
      </w:r>
      <w:r w:rsidR="0088058A">
        <w:rPr>
          <w:rFonts w:ascii="Arial" w:hAnsi="Arial" w:cs="Arial"/>
        </w:rPr>
        <w:t xml:space="preserve">quantitative dependencies </w:t>
      </w:r>
      <w:r>
        <w:rPr>
          <w:rFonts w:ascii="Arial" w:hAnsi="Arial" w:cs="Arial"/>
        </w:rPr>
        <w:t xml:space="preserve">shown </w:t>
      </w:r>
      <w:r w:rsidR="0088058A">
        <w:rPr>
          <w:rFonts w:ascii="Arial" w:hAnsi="Arial" w:cs="Arial"/>
        </w:rPr>
        <w:t xml:space="preserve">in the data and </w:t>
      </w:r>
      <w:r>
        <w:rPr>
          <w:rFonts w:ascii="Arial" w:hAnsi="Arial" w:cs="Arial"/>
        </w:rPr>
        <w:t xml:space="preserve">in </w:t>
      </w:r>
      <w:r w:rsidR="003715C7">
        <w:rPr>
          <w:rFonts w:ascii="Arial" w:hAnsi="Arial" w:cs="Arial"/>
        </w:rPr>
        <w:t xml:space="preserve">the </w:t>
      </w:r>
      <w:r w:rsidR="0088058A">
        <w:rPr>
          <w:rFonts w:ascii="Arial" w:hAnsi="Arial" w:cs="Arial"/>
        </w:rPr>
        <w:t>model</w:t>
      </w:r>
      <w:r w:rsidR="00A02376" w:rsidRPr="0080254B">
        <w:rPr>
          <w:rFonts w:ascii="Arial" w:hAnsi="Arial" w:cs="Arial"/>
        </w:rPr>
        <w:t xml:space="preserve">. </w:t>
      </w:r>
    </w:p>
    <w:p w14:paraId="2ABC31F4" w14:textId="77777777" w:rsidR="003715C7" w:rsidRDefault="003715C7" w:rsidP="00AC1DED">
      <w:pPr>
        <w:pStyle w:val="Body"/>
        <w:spacing w:before="120" w:line="480" w:lineRule="auto"/>
        <w:jc w:val="both"/>
        <w:rPr>
          <w:rFonts w:ascii="Arial" w:hAnsi="Arial" w:cs="Arial"/>
        </w:rPr>
      </w:pPr>
    </w:p>
    <w:p w14:paraId="56FB6279" w14:textId="1BFDD69C" w:rsidR="000B7240" w:rsidRDefault="00437B43" w:rsidP="00AC1DED">
      <w:pPr>
        <w:pStyle w:val="Body"/>
        <w:spacing w:before="120" w:line="480" w:lineRule="auto"/>
        <w:jc w:val="both"/>
        <w:rPr>
          <w:rFonts w:ascii="Arial" w:eastAsia="Times New Roman" w:hAnsi="Arial" w:cs="Arial"/>
        </w:rPr>
      </w:pPr>
      <w:r w:rsidRPr="0080254B">
        <w:rPr>
          <w:rFonts w:ascii="Arial" w:hAnsi="Arial" w:cs="Arial"/>
        </w:rPr>
        <w:t xml:space="preserve">The response to VPD can be explained as a consequence of the atmospheric control on stomatal conductance and hence photosynthesis. Thus, both atmospheric and soil moisture deficits (the former </w:t>
      </w:r>
      <w:r w:rsidR="0088058A">
        <w:rPr>
          <w:rFonts w:ascii="Arial" w:hAnsi="Arial" w:cs="Arial"/>
        </w:rPr>
        <w:t>indexed</w:t>
      </w:r>
      <w:r w:rsidRPr="0080254B">
        <w:rPr>
          <w:rFonts w:ascii="Arial" w:hAnsi="Arial" w:cs="Arial"/>
        </w:rPr>
        <w:t xml:space="preserve"> by VPD, the latter by α) </w:t>
      </w:r>
      <w:r w:rsidR="00B834D9">
        <w:rPr>
          <w:rFonts w:ascii="Arial" w:hAnsi="Arial" w:cs="Arial"/>
        </w:rPr>
        <w:t xml:space="preserve">separately influence </w:t>
      </w:r>
      <w:r w:rsidRPr="0080254B">
        <w:rPr>
          <w:rFonts w:ascii="Arial" w:hAnsi="Arial" w:cs="Arial"/>
        </w:rPr>
        <w:t xml:space="preserve">radial growth. </w:t>
      </w:r>
      <w:r w:rsidR="009A384C" w:rsidRPr="0080254B">
        <w:rPr>
          <w:rFonts w:ascii="Arial" w:hAnsi="Arial" w:cs="Arial"/>
        </w:rPr>
        <w:t xml:space="preserve">Previous studies have shown that the growth of </w:t>
      </w:r>
      <w:r w:rsidR="0002099A" w:rsidRPr="0080254B">
        <w:rPr>
          <w:rFonts w:ascii="Arial" w:hAnsi="Arial" w:cs="Arial"/>
          <w:i/>
        </w:rPr>
        <w:t>Callitris</w:t>
      </w:r>
      <w:r w:rsidR="0002099A" w:rsidRPr="0080254B">
        <w:rPr>
          <w:rFonts w:ascii="Arial" w:hAnsi="Arial" w:cs="Arial"/>
        </w:rPr>
        <w:t xml:space="preserve"> in </w:t>
      </w:r>
      <w:r w:rsidR="009A384C" w:rsidRPr="0080254B">
        <w:rPr>
          <w:rFonts w:ascii="Arial" w:hAnsi="Arial" w:cs="Arial"/>
        </w:rPr>
        <w:t>s</w:t>
      </w:r>
      <w:r w:rsidR="0002099A" w:rsidRPr="0080254B">
        <w:rPr>
          <w:rFonts w:ascii="Arial" w:hAnsi="Arial" w:cs="Arial"/>
        </w:rPr>
        <w:t>outhwest</w:t>
      </w:r>
      <w:r w:rsidR="009A384C" w:rsidRPr="0080254B">
        <w:rPr>
          <w:rFonts w:ascii="Arial" w:hAnsi="Arial" w:cs="Arial"/>
        </w:rPr>
        <w:t>ern</w:t>
      </w:r>
      <w:r w:rsidR="0002099A" w:rsidRPr="0080254B">
        <w:rPr>
          <w:rFonts w:ascii="Arial" w:hAnsi="Arial" w:cs="Arial"/>
        </w:rPr>
        <w:t xml:space="preserve"> Australia is controlled by</w:t>
      </w:r>
      <w:r w:rsidR="009A384C" w:rsidRPr="0080254B">
        <w:rPr>
          <w:rFonts w:ascii="Arial" w:hAnsi="Arial" w:cs="Arial"/>
        </w:rPr>
        <w:t xml:space="preserve"> </w:t>
      </w:r>
      <w:r w:rsidR="0002099A" w:rsidRPr="0080254B">
        <w:rPr>
          <w:rFonts w:ascii="Arial" w:hAnsi="Arial" w:cs="Arial"/>
        </w:rPr>
        <w:t xml:space="preserve">precipitation (Sgherza et al., 2010), </w:t>
      </w:r>
      <w:r w:rsidR="009A384C" w:rsidRPr="0080254B">
        <w:rPr>
          <w:rFonts w:ascii="Arial" w:hAnsi="Arial" w:cs="Arial"/>
        </w:rPr>
        <w:t xml:space="preserve">but there is only a </w:t>
      </w:r>
      <w:r w:rsidR="0002099A" w:rsidRPr="0080254B">
        <w:rPr>
          <w:rFonts w:ascii="Arial" w:hAnsi="Arial" w:cs="Arial"/>
        </w:rPr>
        <w:t xml:space="preserve">weak correlation between stable carbon isotope measurements and precipitation of </w:t>
      </w:r>
      <w:r w:rsidR="009A384C" w:rsidRPr="0080254B">
        <w:rPr>
          <w:rFonts w:ascii="Arial" w:hAnsi="Arial" w:cs="Arial"/>
        </w:rPr>
        <w:t xml:space="preserve">the </w:t>
      </w:r>
      <w:r w:rsidR="0002099A" w:rsidRPr="0080254B">
        <w:rPr>
          <w:rFonts w:ascii="Arial" w:hAnsi="Arial" w:cs="Arial"/>
        </w:rPr>
        <w:t xml:space="preserve">current year </w:t>
      </w:r>
      <w:r w:rsidR="009A384C" w:rsidRPr="0080254B">
        <w:rPr>
          <w:rFonts w:ascii="Arial" w:hAnsi="Arial" w:cs="Arial"/>
        </w:rPr>
        <w:t xml:space="preserve">because </w:t>
      </w:r>
      <w:r w:rsidR="009A384C" w:rsidRPr="0080254B">
        <w:rPr>
          <w:rFonts w:ascii="Arial" w:hAnsi="Arial" w:cs="Arial"/>
          <w:i/>
        </w:rPr>
        <w:t xml:space="preserve">Callitris </w:t>
      </w:r>
      <w:r w:rsidR="009A384C" w:rsidRPr="0080254B">
        <w:rPr>
          <w:rFonts w:ascii="Arial" w:hAnsi="Arial" w:cs="Arial"/>
        </w:rPr>
        <w:t>has a str</w:t>
      </w:r>
      <w:r w:rsidR="006244BF">
        <w:rPr>
          <w:rFonts w:ascii="Arial" w:hAnsi="Arial" w:cs="Arial"/>
        </w:rPr>
        <w:t>ong water-conservation strategy</w:t>
      </w:r>
      <w:r w:rsidR="009A384C" w:rsidRPr="0080254B">
        <w:rPr>
          <w:rFonts w:ascii="Arial" w:hAnsi="Arial" w:cs="Arial"/>
        </w:rPr>
        <w:t xml:space="preserve">. These findings are consistent with the </w:t>
      </w:r>
      <w:r w:rsidR="00B6751F" w:rsidRPr="0080254B">
        <w:rPr>
          <w:rFonts w:ascii="Arial" w:hAnsi="Arial" w:cs="Arial"/>
        </w:rPr>
        <w:t xml:space="preserve">observed </w:t>
      </w:r>
      <w:r w:rsidR="009A384C" w:rsidRPr="0080254B">
        <w:rPr>
          <w:rFonts w:ascii="Arial" w:hAnsi="Arial" w:cs="Arial"/>
        </w:rPr>
        <w:t>response to VPD</w:t>
      </w:r>
      <w:r w:rsidR="0002099A" w:rsidRPr="0080254B">
        <w:rPr>
          <w:rFonts w:ascii="Arial" w:hAnsi="Arial" w:cs="Arial"/>
        </w:rPr>
        <w:t xml:space="preserve"> </w:t>
      </w:r>
      <w:r w:rsidR="009A384C" w:rsidRPr="0080254B">
        <w:rPr>
          <w:rFonts w:ascii="Arial" w:hAnsi="Arial" w:cs="Arial"/>
        </w:rPr>
        <w:t xml:space="preserve">and </w:t>
      </w:r>
      <w:r w:rsidR="006244BF">
        <w:rPr>
          <w:rFonts w:ascii="Arial" w:hAnsi="Arial" w:cs="Arial"/>
        </w:rPr>
        <w:t>further</w:t>
      </w:r>
      <w:r w:rsidR="009A384C" w:rsidRPr="0080254B">
        <w:rPr>
          <w:rFonts w:ascii="Arial" w:hAnsi="Arial" w:cs="Arial"/>
        </w:rPr>
        <w:t xml:space="preserve"> </w:t>
      </w:r>
      <w:r w:rsidR="0002099A" w:rsidRPr="0080254B">
        <w:rPr>
          <w:rFonts w:ascii="Arial" w:hAnsi="Arial" w:cs="Arial"/>
        </w:rPr>
        <w:t xml:space="preserve">support </w:t>
      </w:r>
      <w:r w:rsidR="00C36643">
        <w:rPr>
          <w:rFonts w:ascii="Arial" w:hAnsi="Arial" w:cs="Arial"/>
        </w:rPr>
        <w:t>our</w:t>
      </w:r>
      <w:r w:rsidR="0002099A" w:rsidRPr="0080254B">
        <w:rPr>
          <w:rFonts w:ascii="Arial" w:hAnsi="Arial" w:cs="Arial"/>
        </w:rPr>
        <w:t xml:space="preserve"> </w:t>
      </w:r>
      <w:r w:rsidR="009A384C" w:rsidRPr="0080254B">
        <w:rPr>
          <w:rFonts w:ascii="Arial" w:hAnsi="Arial" w:cs="Arial"/>
        </w:rPr>
        <w:t xml:space="preserve">use of </w:t>
      </w:r>
      <w:r w:rsidR="00B6751F" w:rsidRPr="0080254B">
        <w:rPr>
          <w:rFonts w:ascii="Arial" w:hAnsi="Arial" w:cs="Arial"/>
        </w:rPr>
        <w:t xml:space="preserve">a </w:t>
      </w:r>
      <w:r w:rsidR="00302124">
        <w:rPr>
          <w:rFonts w:ascii="Arial" w:hAnsi="Arial" w:cs="Arial"/>
        </w:rPr>
        <w:t>two</w:t>
      </w:r>
      <w:r w:rsidR="0002099A" w:rsidRPr="0080254B">
        <w:rPr>
          <w:rFonts w:ascii="Arial" w:hAnsi="Arial" w:cs="Arial"/>
        </w:rPr>
        <w:t xml:space="preserve">-year </w:t>
      </w:r>
      <w:r w:rsidR="00B6751F" w:rsidRPr="0080254B">
        <w:rPr>
          <w:rFonts w:ascii="Arial" w:hAnsi="Arial" w:cs="Arial"/>
        </w:rPr>
        <w:t>period contributing to carbon accumulation and growth</w:t>
      </w:r>
      <w:r w:rsidR="0002099A" w:rsidRPr="0080254B">
        <w:rPr>
          <w:rFonts w:ascii="Arial" w:hAnsi="Arial" w:cs="Arial"/>
        </w:rPr>
        <w:t>.</w:t>
      </w:r>
    </w:p>
    <w:p w14:paraId="115F8E27" w14:textId="77777777" w:rsidR="000B7240" w:rsidRPr="000B7240" w:rsidRDefault="000B7240" w:rsidP="00AC1DED">
      <w:pPr>
        <w:pStyle w:val="Body"/>
        <w:spacing w:before="120" w:line="480" w:lineRule="auto"/>
        <w:jc w:val="both"/>
        <w:rPr>
          <w:rFonts w:ascii="Arial" w:eastAsia="Times New Roman" w:hAnsi="Arial" w:cs="Arial"/>
        </w:rPr>
      </w:pPr>
    </w:p>
    <w:p w14:paraId="0BAFD314" w14:textId="1BCD1712" w:rsidR="00302124" w:rsidRDefault="000B7240" w:rsidP="00AC1DED">
      <w:pPr>
        <w:pStyle w:val="Body"/>
        <w:spacing w:before="120" w:line="480" w:lineRule="auto"/>
        <w:jc w:val="both"/>
        <w:rPr>
          <w:rFonts w:ascii="Arial" w:hAnsi="Arial" w:cs="Arial"/>
        </w:rPr>
      </w:pPr>
      <w:r>
        <w:rPr>
          <w:rFonts w:ascii="Arial" w:hAnsi="Arial" w:cs="Arial"/>
        </w:rPr>
        <w:t>T</w:t>
      </w:r>
      <w:r w:rsidR="00437B43" w:rsidRPr="0080254B">
        <w:rPr>
          <w:rFonts w:ascii="Arial" w:hAnsi="Arial" w:cs="Arial"/>
        </w:rPr>
        <w:t xml:space="preserve">he radial growth of </w:t>
      </w:r>
      <w:r w:rsidR="00437B43" w:rsidRPr="0080254B">
        <w:rPr>
          <w:rFonts w:ascii="Arial" w:hAnsi="Arial" w:cs="Arial"/>
          <w:i/>
        </w:rPr>
        <w:t>Callitris</w:t>
      </w:r>
      <w:r w:rsidR="00437B43" w:rsidRPr="0080254B">
        <w:rPr>
          <w:rFonts w:ascii="Arial" w:hAnsi="Arial" w:cs="Arial"/>
        </w:rPr>
        <w:t xml:space="preserve"> </w:t>
      </w:r>
      <w:r w:rsidR="00CE1C7C" w:rsidRPr="0080254B">
        <w:rPr>
          <w:rFonts w:ascii="Arial" w:hAnsi="Arial" w:cs="Arial"/>
          <w:i/>
          <w:iCs/>
        </w:rPr>
        <w:t>columellaris</w:t>
      </w:r>
      <w:r w:rsidR="00CE1C7C" w:rsidRPr="0080254B">
        <w:rPr>
          <w:rFonts w:ascii="Arial" w:eastAsia="Times New Roman" w:hAnsi="Arial" w:cs="Arial"/>
        </w:rPr>
        <w:t xml:space="preserve"> </w:t>
      </w:r>
      <w:r w:rsidR="00437B43" w:rsidRPr="0080254B">
        <w:rPr>
          <w:rFonts w:ascii="Arial" w:hAnsi="Arial" w:cs="Arial"/>
        </w:rPr>
        <w:t xml:space="preserve">in the GWW has not responded to </w:t>
      </w:r>
      <w:r w:rsidR="00302124">
        <w:rPr>
          <w:rFonts w:ascii="Arial" w:hAnsi="Arial" w:cs="Arial"/>
        </w:rPr>
        <w:t xml:space="preserve">the </w:t>
      </w:r>
      <w:r w:rsidR="00437B43" w:rsidRPr="0080254B">
        <w:rPr>
          <w:rFonts w:ascii="Arial" w:hAnsi="Arial" w:cs="Arial"/>
        </w:rPr>
        <w:t>[CO</w:t>
      </w:r>
      <w:r w:rsidR="00437B43" w:rsidRPr="0080254B">
        <w:rPr>
          <w:rFonts w:ascii="Arial" w:hAnsi="Arial" w:cs="Arial"/>
          <w:vertAlign w:val="subscript"/>
        </w:rPr>
        <w:t>2</w:t>
      </w:r>
      <w:r w:rsidR="00437B43" w:rsidRPr="0080254B">
        <w:rPr>
          <w:rFonts w:ascii="Arial" w:hAnsi="Arial" w:cs="Arial"/>
        </w:rPr>
        <w:t xml:space="preserve">] </w:t>
      </w:r>
      <w:r w:rsidR="00C36643">
        <w:rPr>
          <w:rFonts w:ascii="Arial" w:hAnsi="Arial" w:cs="Arial"/>
        </w:rPr>
        <w:t xml:space="preserve">increase </w:t>
      </w:r>
      <w:r w:rsidR="00302124">
        <w:rPr>
          <w:rFonts w:ascii="Arial" w:hAnsi="Arial" w:cs="Arial"/>
        </w:rPr>
        <w:t>of</w:t>
      </w:r>
      <w:r w:rsidR="00437B43" w:rsidRPr="0080254B">
        <w:rPr>
          <w:rFonts w:ascii="Arial" w:hAnsi="Arial" w:cs="Arial"/>
        </w:rPr>
        <w:t xml:space="preserve"> recent decades. The </w:t>
      </w:r>
      <w:r w:rsidR="00B834D9">
        <w:rPr>
          <w:rFonts w:ascii="Arial" w:hAnsi="Arial" w:cs="Arial"/>
        </w:rPr>
        <w:t>lack</w:t>
      </w:r>
      <w:r w:rsidR="00437B43" w:rsidRPr="0080254B">
        <w:rPr>
          <w:rFonts w:ascii="Arial" w:hAnsi="Arial" w:cs="Arial"/>
        </w:rPr>
        <w:t xml:space="preserve"> of a response to [CO</w:t>
      </w:r>
      <w:r w:rsidR="00437B43" w:rsidRPr="0080254B">
        <w:rPr>
          <w:rFonts w:ascii="Arial" w:hAnsi="Arial" w:cs="Arial"/>
          <w:vertAlign w:val="subscript"/>
        </w:rPr>
        <w:t>2</w:t>
      </w:r>
      <w:r w:rsidR="00437B43" w:rsidRPr="0080254B">
        <w:rPr>
          <w:rFonts w:ascii="Arial" w:hAnsi="Arial" w:cs="Arial"/>
        </w:rPr>
        <w:t xml:space="preserve">] has been a feature of other </w:t>
      </w:r>
      <w:r w:rsidR="006244BF">
        <w:rPr>
          <w:rFonts w:ascii="Arial" w:hAnsi="Arial" w:cs="Arial"/>
        </w:rPr>
        <w:t xml:space="preserve">quantitative </w:t>
      </w:r>
      <w:r w:rsidR="00437B43" w:rsidRPr="0080254B">
        <w:rPr>
          <w:rFonts w:ascii="Arial" w:hAnsi="Arial" w:cs="Arial"/>
        </w:rPr>
        <w:t>studies</w:t>
      </w:r>
      <w:r w:rsidR="006244BF">
        <w:rPr>
          <w:rFonts w:ascii="Arial" w:hAnsi="Arial" w:cs="Arial"/>
        </w:rPr>
        <w:t xml:space="preserve"> of tree growth</w:t>
      </w:r>
      <w:r w:rsidR="00CE1C7C" w:rsidRPr="0080254B">
        <w:rPr>
          <w:rFonts w:ascii="Arial" w:hAnsi="Arial" w:cs="Arial"/>
        </w:rPr>
        <w:t xml:space="preserve"> </w:t>
      </w:r>
      <w:r w:rsidR="00437B43" w:rsidRPr="0080254B">
        <w:rPr>
          <w:rFonts w:ascii="Arial" w:hAnsi="Arial" w:cs="Arial"/>
          <w:noProof/>
        </w:rPr>
        <w:t>(</w:t>
      </w:r>
      <w:r w:rsidR="00C36643">
        <w:rPr>
          <w:rFonts w:ascii="Arial" w:hAnsi="Arial" w:cs="Arial"/>
          <w:noProof/>
        </w:rPr>
        <w:t xml:space="preserve">e.g. </w:t>
      </w:r>
      <w:r w:rsidR="00437B43" w:rsidRPr="0080254B">
        <w:rPr>
          <w:rFonts w:ascii="Arial" w:hAnsi="Arial" w:cs="Arial"/>
          <w:noProof/>
        </w:rPr>
        <w:t>Kienast and Luxmoore, 1988;</w:t>
      </w:r>
      <w:r w:rsidR="000F48E1" w:rsidRPr="0080254B">
        <w:rPr>
          <w:rFonts w:ascii="Arial" w:hAnsi="Arial" w:cs="Arial"/>
          <w:noProof/>
        </w:rPr>
        <w:t xml:space="preserve"> </w:t>
      </w:r>
      <w:r w:rsidR="00437B43" w:rsidRPr="0080254B">
        <w:rPr>
          <w:rFonts w:ascii="Arial" w:hAnsi="Arial" w:cs="Arial"/>
          <w:noProof/>
        </w:rPr>
        <w:t>Archer et al., 1995;</w:t>
      </w:r>
      <w:r w:rsidR="000F48E1" w:rsidRPr="0080254B">
        <w:rPr>
          <w:rFonts w:ascii="Arial" w:hAnsi="Arial" w:cs="Arial"/>
          <w:noProof/>
        </w:rPr>
        <w:t xml:space="preserve"> </w:t>
      </w:r>
      <w:r w:rsidR="00437B43" w:rsidRPr="0080254B">
        <w:rPr>
          <w:rFonts w:ascii="Arial" w:hAnsi="Arial" w:cs="Arial"/>
          <w:noProof/>
        </w:rPr>
        <w:t>Gedalof and Berg, 2010;</w:t>
      </w:r>
      <w:r w:rsidR="000F48E1" w:rsidRPr="0080254B">
        <w:rPr>
          <w:rFonts w:ascii="Arial" w:hAnsi="Arial" w:cs="Arial"/>
          <w:noProof/>
        </w:rPr>
        <w:t xml:space="preserve"> </w:t>
      </w:r>
      <w:r w:rsidR="00C61D5B" w:rsidRPr="00E724B3">
        <w:rPr>
          <w:rFonts w:ascii="Arial" w:hAnsi="Arial"/>
        </w:rPr>
        <w:t>Peñuelas</w:t>
      </w:r>
      <w:r w:rsidR="00C61D5B" w:rsidRPr="00E724B3">
        <w:rPr>
          <w:rFonts w:ascii="Arial" w:eastAsia="Times New Roman" w:hAnsi="Arial" w:cs="Arial"/>
          <w:noProof/>
        </w:rPr>
        <w:t xml:space="preserve"> et al., 2011</w:t>
      </w:r>
      <w:r w:rsidR="00437B43" w:rsidRPr="0080254B">
        <w:rPr>
          <w:rFonts w:ascii="Arial" w:hAnsi="Arial" w:cs="Arial"/>
          <w:noProof/>
        </w:rPr>
        <w:t>)</w:t>
      </w:r>
      <w:r w:rsidR="00437B43" w:rsidRPr="0080254B">
        <w:rPr>
          <w:rFonts w:ascii="Arial" w:hAnsi="Arial" w:cs="Arial"/>
        </w:rPr>
        <w:t xml:space="preserve">. </w:t>
      </w:r>
      <w:r w:rsidR="006244BF">
        <w:rPr>
          <w:rFonts w:ascii="Arial" w:hAnsi="Arial" w:cs="Arial"/>
        </w:rPr>
        <w:t>A</w:t>
      </w:r>
      <w:r w:rsidR="006244BF" w:rsidRPr="0080254B">
        <w:rPr>
          <w:rFonts w:ascii="Arial" w:hAnsi="Arial" w:cs="Arial"/>
        </w:rPr>
        <w:t xml:space="preserve">nalyses of </w:t>
      </w:r>
      <w:r w:rsidR="006244BF" w:rsidRPr="0080254B">
        <w:rPr>
          <w:rFonts w:ascii="Arial" w:hAnsi="Arial" w:cs="Arial"/>
          <w:u w:color="222222"/>
        </w:rPr>
        <w:t xml:space="preserve">stable carbon isotopes and growth of tropical trees </w:t>
      </w:r>
      <w:r w:rsidR="006244BF" w:rsidRPr="0080254B">
        <w:rPr>
          <w:rFonts w:ascii="Arial" w:hAnsi="Arial" w:cs="Arial"/>
          <w:noProof/>
          <w:u w:color="222222"/>
        </w:rPr>
        <w:t>(van der Sleen et al., 2015)</w:t>
      </w:r>
      <w:r w:rsidR="006244BF">
        <w:rPr>
          <w:rFonts w:ascii="Arial" w:hAnsi="Arial" w:cs="Arial"/>
          <w:u w:color="222222"/>
        </w:rPr>
        <w:t xml:space="preserve"> showed</w:t>
      </w:r>
      <w:r w:rsidR="00534065">
        <w:rPr>
          <w:rFonts w:ascii="Arial" w:hAnsi="Arial" w:cs="Arial"/>
          <w:u w:color="222222"/>
        </w:rPr>
        <w:t xml:space="preserve"> a</w:t>
      </w:r>
      <w:r w:rsidR="00C36643">
        <w:rPr>
          <w:rFonts w:ascii="Arial" w:hAnsi="Arial" w:cs="Arial"/>
          <w:u w:color="222222"/>
        </w:rPr>
        <w:t>n</w:t>
      </w:r>
      <w:r w:rsidR="006244BF" w:rsidRPr="0080254B">
        <w:rPr>
          <w:rFonts w:ascii="Arial" w:hAnsi="Arial" w:cs="Arial"/>
          <w:u w:color="222222"/>
        </w:rPr>
        <w:t xml:space="preserve"> increase in water-use efficiency</w:t>
      </w:r>
      <w:r w:rsidR="006244BF">
        <w:rPr>
          <w:rFonts w:ascii="Arial" w:hAnsi="Arial" w:cs="Arial"/>
          <w:u w:color="222222"/>
        </w:rPr>
        <w:t>,</w:t>
      </w:r>
      <w:r w:rsidR="006244BF" w:rsidRPr="0080254B">
        <w:rPr>
          <w:rFonts w:ascii="Arial" w:hAnsi="Arial" w:cs="Arial"/>
          <w:u w:color="222222"/>
        </w:rPr>
        <w:t xml:space="preserve"> </w:t>
      </w:r>
      <w:r w:rsidR="00534065">
        <w:rPr>
          <w:rFonts w:ascii="Arial" w:hAnsi="Arial" w:cs="Arial"/>
          <w:u w:color="222222"/>
        </w:rPr>
        <w:t>yet</w:t>
      </w:r>
      <w:r w:rsidR="006244BF" w:rsidRPr="0080254B">
        <w:rPr>
          <w:rFonts w:ascii="Arial" w:hAnsi="Arial" w:cs="Arial"/>
          <w:u w:color="222222"/>
        </w:rPr>
        <w:t xml:space="preserve"> no stimulation of radial growth</w:t>
      </w:r>
      <w:r w:rsidR="006244BF">
        <w:rPr>
          <w:rFonts w:ascii="Arial" w:hAnsi="Arial" w:cs="Arial"/>
          <w:u w:color="222222"/>
        </w:rPr>
        <w:t xml:space="preserve"> due to</w:t>
      </w:r>
      <w:r w:rsidR="006244BF" w:rsidRPr="0080254B">
        <w:rPr>
          <w:rFonts w:ascii="Arial" w:hAnsi="Arial" w:cs="Arial"/>
          <w:u w:color="222222"/>
        </w:rPr>
        <w:t xml:space="preserve"> </w:t>
      </w:r>
      <w:r w:rsidR="006244BF" w:rsidRPr="0080254B">
        <w:rPr>
          <w:rFonts w:ascii="Arial" w:hAnsi="Arial" w:cs="Arial"/>
        </w:rPr>
        <w:t>CO</w:t>
      </w:r>
      <w:r w:rsidR="006244BF" w:rsidRPr="0080254B">
        <w:rPr>
          <w:rFonts w:ascii="Arial" w:hAnsi="Arial" w:cs="Arial"/>
          <w:vertAlign w:val="subscript"/>
        </w:rPr>
        <w:t xml:space="preserve">2 </w:t>
      </w:r>
      <w:r w:rsidR="006244BF" w:rsidRPr="0080254B">
        <w:rPr>
          <w:rFonts w:ascii="Arial" w:hAnsi="Arial" w:cs="Arial"/>
          <w:u w:color="222222"/>
        </w:rPr>
        <w:t xml:space="preserve">fertilization </w:t>
      </w:r>
      <w:r w:rsidR="00534065">
        <w:rPr>
          <w:rFonts w:ascii="Arial" w:hAnsi="Arial" w:cs="Arial"/>
          <w:u w:color="222222"/>
        </w:rPr>
        <w:t>over</w:t>
      </w:r>
      <w:r w:rsidR="006244BF" w:rsidRPr="0080254B">
        <w:rPr>
          <w:rFonts w:ascii="Arial" w:hAnsi="Arial" w:cs="Arial"/>
          <w:u w:color="222222"/>
        </w:rPr>
        <w:t xml:space="preserve"> the </w:t>
      </w:r>
      <w:r w:rsidR="006244BF">
        <w:rPr>
          <w:rFonts w:ascii="Arial" w:hAnsi="Arial" w:cs="Arial"/>
          <w:u w:color="222222"/>
        </w:rPr>
        <w:t>past</w:t>
      </w:r>
      <w:r w:rsidR="006244BF" w:rsidRPr="0080254B">
        <w:rPr>
          <w:rFonts w:ascii="Arial" w:hAnsi="Arial" w:cs="Arial"/>
          <w:u w:color="222222"/>
        </w:rPr>
        <w:t xml:space="preserve"> 150 years.</w:t>
      </w:r>
      <w:r w:rsidR="006244BF" w:rsidRPr="0080254B">
        <w:rPr>
          <w:rFonts w:ascii="Arial" w:hAnsi="Arial" w:cs="Arial"/>
        </w:rPr>
        <w:t xml:space="preserve"> </w:t>
      </w:r>
      <w:r w:rsidR="00B46AA9">
        <w:rPr>
          <w:rFonts w:ascii="Arial" w:hAnsi="Arial" w:cs="Arial"/>
        </w:rPr>
        <w:t>T</w:t>
      </w:r>
      <w:r>
        <w:rPr>
          <w:rFonts w:ascii="Arial" w:hAnsi="Arial" w:cs="Arial"/>
        </w:rPr>
        <w:t>he modelled response of ring-width to [CO</w:t>
      </w:r>
      <w:r>
        <w:rPr>
          <w:rFonts w:ascii="Arial" w:hAnsi="Arial" w:cs="Arial"/>
          <w:vertAlign w:val="subscript"/>
        </w:rPr>
        <w:t>2</w:t>
      </w:r>
      <w:r w:rsidR="003715C7">
        <w:rPr>
          <w:rFonts w:ascii="Arial" w:hAnsi="Arial" w:cs="Arial"/>
        </w:rPr>
        <w:t>] in our analysis was</w:t>
      </w:r>
      <w:r>
        <w:rPr>
          <w:rFonts w:ascii="Arial" w:hAnsi="Arial" w:cs="Arial"/>
        </w:rPr>
        <w:t xml:space="preserve"> </w:t>
      </w:r>
      <w:r w:rsidR="00534065">
        <w:rPr>
          <w:rFonts w:ascii="Arial" w:hAnsi="Arial" w:cs="Arial"/>
        </w:rPr>
        <w:t xml:space="preserve">small compared with the responses to </w:t>
      </w:r>
      <w:r w:rsidR="00534065">
        <w:rPr>
          <w:rFonts w:ascii="Arial" w:hAnsi="Arial" w:cs="Arial"/>
          <w:lang w:val="el-GR"/>
        </w:rPr>
        <w:t>α</w:t>
      </w:r>
      <w:r w:rsidR="00C36643">
        <w:rPr>
          <w:rFonts w:ascii="Arial" w:hAnsi="Arial" w:cs="Arial"/>
        </w:rPr>
        <w:t>, VPD and PAR</w:t>
      </w:r>
      <w:r w:rsidR="00C36643" w:rsidRPr="00B46AA9">
        <w:rPr>
          <w:rFonts w:ascii="Arial" w:hAnsi="Arial" w:cs="Arial"/>
          <w:vertAlign w:val="subscript"/>
        </w:rPr>
        <w:t>0</w:t>
      </w:r>
      <w:r w:rsidR="00C36643">
        <w:rPr>
          <w:rFonts w:ascii="Arial" w:hAnsi="Arial" w:cs="Arial"/>
        </w:rPr>
        <w:t xml:space="preserve"> –</w:t>
      </w:r>
      <w:r w:rsidR="00534065">
        <w:rPr>
          <w:rFonts w:ascii="Arial" w:hAnsi="Arial" w:cs="Arial"/>
        </w:rPr>
        <w:t xml:space="preserve"> as can be seen by comparing standardized regression coefficien</w:t>
      </w:r>
      <w:r w:rsidR="00F653D9">
        <w:rPr>
          <w:rFonts w:ascii="Arial" w:hAnsi="Arial" w:cs="Arial"/>
        </w:rPr>
        <w:t>ts for the modelled ring-widths, which are three to six times smaller for [CO</w:t>
      </w:r>
      <w:r w:rsidR="00F653D9">
        <w:rPr>
          <w:rFonts w:ascii="Arial" w:hAnsi="Arial" w:cs="Arial"/>
          <w:vertAlign w:val="subscript"/>
        </w:rPr>
        <w:t>2</w:t>
      </w:r>
      <w:r w:rsidR="00F653D9">
        <w:rPr>
          <w:rFonts w:ascii="Arial" w:hAnsi="Arial" w:cs="Arial"/>
        </w:rPr>
        <w:t>] than for the climate variables</w:t>
      </w:r>
      <w:r w:rsidR="00843A9E">
        <w:rPr>
          <w:rFonts w:ascii="Arial" w:hAnsi="Arial" w:cs="Arial"/>
        </w:rPr>
        <w:t xml:space="preserve"> (</w:t>
      </w:r>
      <w:r w:rsidR="00843A9E">
        <w:rPr>
          <w:rFonts w:ascii="Arial" w:hAnsi="Arial" w:cs="Arial"/>
          <w:color w:val="0000FF"/>
        </w:rPr>
        <w:t xml:space="preserve">Table </w:t>
      </w:r>
      <w:r w:rsidR="00451810">
        <w:rPr>
          <w:rFonts w:ascii="Arial" w:hAnsi="Arial" w:cs="Arial"/>
          <w:color w:val="0000FF"/>
        </w:rPr>
        <w:t>4</w:t>
      </w:r>
      <w:r w:rsidR="00843A9E">
        <w:rPr>
          <w:rFonts w:ascii="Arial" w:hAnsi="Arial" w:cs="Arial"/>
          <w:color w:val="auto"/>
        </w:rPr>
        <w:t>)</w:t>
      </w:r>
      <w:r w:rsidR="00F653D9">
        <w:rPr>
          <w:rFonts w:ascii="Arial" w:hAnsi="Arial" w:cs="Arial"/>
        </w:rPr>
        <w:t xml:space="preserve">. </w:t>
      </w:r>
      <w:r w:rsidR="00B834D9">
        <w:rPr>
          <w:rFonts w:ascii="Arial" w:hAnsi="Arial" w:cs="Arial"/>
        </w:rPr>
        <w:t>A</w:t>
      </w:r>
      <w:r w:rsidR="006244BF">
        <w:rPr>
          <w:rFonts w:ascii="Arial" w:hAnsi="Arial" w:cs="Arial"/>
        </w:rPr>
        <w:t xml:space="preserve"> </w:t>
      </w:r>
      <w:r w:rsidR="00F9315D">
        <w:rPr>
          <w:rFonts w:ascii="Arial" w:hAnsi="Arial" w:cs="Arial"/>
        </w:rPr>
        <w:t>modest shift</w:t>
      </w:r>
      <w:r w:rsidR="00437B43" w:rsidRPr="0080254B">
        <w:rPr>
          <w:rFonts w:ascii="Arial" w:hAnsi="Arial" w:cs="Arial"/>
        </w:rPr>
        <w:t xml:space="preserve"> in </w:t>
      </w:r>
      <w:r w:rsidR="00F9315D">
        <w:rPr>
          <w:rFonts w:ascii="Arial" w:hAnsi="Arial" w:cs="Arial"/>
        </w:rPr>
        <w:t xml:space="preserve">carbon allocation </w:t>
      </w:r>
      <w:r w:rsidR="006244BF">
        <w:rPr>
          <w:rFonts w:ascii="Arial" w:hAnsi="Arial" w:cs="Arial"/>
        </w:rPr>
        <w:t>(</w:t>
      </w:r>
      <w:r w:rsidR="00F9315D">
        <w:rPr>
          <w:rFonts w:ascii="Arial" w:hAnsi="Arial" w:cs="Arial"/>
        </w:rPr>
        <w:t xml:space="preserve">towards </w:t>
      </w:r>
      <w:r w:rsidR="00F9315D">
        <w:rPr>
          <w:rFonts w:ascii="Arial" w:hAnsi="Arial" w:cs="Arial"/>
        </w:rPr>
        <w:lastRenderedPageBreak/>
        <w:t>the production of</w:t>
      </w:r>
      <w:r w:rsidR="006244BF">
        <w:rPr>
          <w:rFonts w:ascii="Arial" w:hAnsi="Arial" w:cs="Arial"/>
        </w:rPr>
        <w:t xml:space="preserve"> fine roots</w:t>
      </w:r>
      <w:r w:rsidR="00C36643">
        <w:rPr>
          <w:rFonts w:ascii="Arial" w:hAnsi="Arial" w:cs="Arial"/>
        </w:rPr>
        <w:t xml:space="preserve">, as </w:t>
      </w:r>
      <w:r w:rsidR="00843A9E">
        <w:rPr>
          <w:rFonts w:ascii="Arial" w:hAnsi="Arial" w:cs="Arial"/>
        </w:rPr>
        <w:t>implied</w:t>
      </w:r>
      <w:r w:rsidR="00C36643">
        <w:rPr>
          <w:rFonts w:ascii="Arial" w:hAnsi="Arial" w:cs="Arial"/>
        </w:rPr>
        <w:t xml:space="preserve"> by increasing </w:t>
      </w:r>
      <w:r w:rsidR="00C36643">
        <w:rPr>
          <w:rFonts w:ascii="Arial" w:hAnsi="Arial" w:cs="Arial"/>
          <w:lang w:val="el-GR"/>
        </w:rPr>
        <w:t>ζ</w:t>
      </w:r>
      <w:r w:rsidR="006244BF">
        <w:rPr>
          <w:rFonts w:ascii="Arial" w:hAnsi="Arial" w:cs="Arial"/>
        </w:rPr>
        <w:t>) w</w:t>
      </w:r>
      <w:r w:rsidR="00302124">
        <w:rPr>
          <w:rFonts w:ascii="Arial" w:hAnsi="Arial" w:cs="Arial"/>
        </w:rPr>
        <w:t>o</w:t>
      </w:r>
      <w:r w:rsidR="006244BF">
        <w:rPr>
          <w:rFonts w:ascii="Arial" w:hAnsi="Arial" w:cs="Arial"/>
        </w:rPr>
        <w:t>uld be sufficient to recon</w:t>
      </w:r>
      <w:r w:rsidR="00302124">
        <w:rPr>
          <w:rFonts w:ascii="Arial" w:hAnsi="Arial" w:cs="Arial"/>
        </w:rPr>
        <w:t xml:space="preserve">cile </w:t>
      </w:r>
      <w:r w:rsidR="00B46AA9">
        <w:rPr>
          <w:rFonts w:ascii="Arial" w:hAnsi="Arial" w:cs="Arial"/>
        </w:rPr>
        <w:t>the</w:t>
      </w:r>
      <w:r w:rsidR="00302124">
        <w:rPr>
          <w:rFonts w:ascii="Arial" w:hAnsi="Arial" w:cs="Arial"/>
        </w:rPr>
        <w:t xml:space="preserve"> </w:t>
      </w:r>
      <w:r>
        <w:rPr>
          <w:rFonts w:ascii="Arial" w:hAnsi="Arial" w:cs="Arial"/>
        </w:rPr>
        <w:t>modelled</w:t>
      </w:r>
      <w:r w:rsidR="00302124">
        <w:rPr>
          <w:rFonts w:ascii="Arial" w:hAnsi="Arial" w:cs="Arial"/>
        </w:rPr>
        <w:t xml:space="preserve"> increase in GPP with </w:t>
      </w:r>
      <w:r w:rsidR="00C36643">
        <w:rPr>
          <w:rFonts w:ascii="Arial" w:hAnsi="Arial" w:cs="Arial"/>
        </w:rPr>
        <w:t>the lack of an</w:t>
      </w:r>
      <w:r w:rsidR="003715C7">
        <w:rPr>
          <w:rFonts w:ascii="Arial" w:hAnsi="Arial" w:cs="Arial"/>
        </w:rPr>
        <w:t>y</w:t>
      </w:r>
      <w:r>
        <w:rPr>
          <w:rFonts w:ascii="Arial" w:hAnsi="Arial" w:cs="Arial"/>
        </w:rPr>
        <w:t xml:space="preserve"> </w:t>
      </w:r>
      <w:r w:rsidR="00B46AA9">
        <w:rPr>
          <w:rFonts w:ascii="Arial" w:hAnsi="Arial" w:cs="Arial"/>
        </w:rPr>
        <w:t xml:space="preserve">observed </w:t>
      </w:r>
      <w:r>
        <w:rPr>
          <w:rFonts w:ascii="Arial" w:hAnsi="Arial" w:cs="Arial"/>
        </w:rPr>
        <w:t>increase</w:t>
      </w:r>
      <w:r w:rsidR="00302124">
        <w:rPr>
          <w:rFonts w:ascii="Arial" w:hAnsi="Arial" w:cs="Arial"/>
        </w:rPr>
        <w:t xml:space="preserve"> in ring-width. </w:t>
      </w:r>
    </w:p>
    <w:p w14:paraId="2D140016" w14:textId="77777777" w:rsidR="00302124" w:rsidRDefault="00302124" w:rsidP="00AC1DED">
      <w:pPr>
        <w:pStyle w:val="Body"/>
        <w:spacing w:before="120" w:line="480" w:lineRule="auto"/>
        <w:jc w:val="both"/>
        <w:rPr>
          <w:rFonts w:ascii="Arial" w:hAnsi="Arial" w:cs="Arial"/>
        </w:rPr>
      </w:pPr>
    </w:p>
    <w:p w14:paraId="4DA62C93" w14:textId="5504FEBF" w:rsidR="00437B43" w:rsidRPr="0080254B" w:rsidRDefault="00302124" w:rsidP="00AC1DED">
      <w:pPr>
        <w:pStyle w:val="Body"/>
        <w:spacing w:before="120" w:line="480" w:lineRule="auto"/>
        <w:jc w:val="both"/>
        <w:rPr>
          <w:rFonts w:ascii="Arial" w:hAnsi="Arial" w:cs="Arial"/>
        </w:rPr>
      </w:pPr>
      <w:r>
        <w:rPr>
          <w:rFonts w:ascii="Arial" w:hAnsi="Arial" w:cs="Arial"/>
        </w:rPr>
        <w:t xml:space="preserve">Although the data </w:t>
      </w:r>
      <w:r w:rsidR="00B46AA9">
        <w:rPr>
          <w:rFonts w:ascii="Arial" w:hAnsi="Arial" w:cs="Arial"/>
        </w:rPr>
        <w:t xml:space="preserve">presented here </w:t>
      </w:r>
      <w:r>
        <w:rPr>
          <w:rFonts w:ascii="Arial" w:hAnsi="Arial" w:cs="Arial"/>
        </w:rPr>
        <w:t xml:space="preserve">do not allow us to </w:t>
      </w:r>
      <w:r w:rsidR="005C2852">
        <w:rPr>
          <w:rFonts w:ascii="Arial" w:hAnsi="Arial" w:cs="Arial"/>
        </w:rPr>
        <w:t xml:space="preserve">statistically </w:t>
      </w:r>
      <w:r>
        <w:rPr>
          <w:rFonts w:ascii="Arial" w:hAnsi="Arial" w:cs="Arial"/>
        </w:rPr>
        <w:t xml:space="preserve">disentangle </w:t>
      </w:r>
      <w:r w:rsidR="00C36643">
        <w:rPr>
          <w:rFonts w:ascii="Arial" w:hAnsi="Arial" w:cs="Arial"/>
        </w:rPr>
        <w:t>potential</w:t>
      </w:r>
      <w:r>
        <w:rPr>
          <w:rFonts w:ascii="Arial" w:hAnsi="Arial" w:cs="Arial"/>
        </w:rPr>
        <w:t xml:space="preserve"> effects of climate variability and [CO</w:t>
      </w:r>
      <w:r>
        <w:rPr>
          <w:rFonts w:ascii="Arial" w:hAnsi="Arial" w:cs="Arial"/>
          <w:vertAlign w:val="subscript"/>
        </w:rPr>
        <w:t>2</w:t>
      </w:r>
      <w:r>
        <w:rPr>
          <w:rFonts w:ascii="Arial" w:hAnsi="Arial" w:cs="Arial"/>
        </w:rPr>
        <w:t>] on carbon allocation patterns</w:t>
      </w:r>
      <w:r w:rsidR="005C2852">
        <w:rPr>
          <w:rFonts w:ascii="Arial" w:hAnsi="Arial" w:cs="Arial"/>
        </w:rPr>
        <w:t xml:space="preserve">, we note </w:t>
      </w:r>
      <w:r w:rsidR="00C36643">
        <w:rPr>
          <w:rFonts w:ascii="Arial" w:hAnsi="Arial" w:cs="Arial"/>
        </w:rPr>
        <w:t xml:space="preserve">that </w:t>
      </w:r>
      <w:r>
        <w:rPr>
          <w:rFonts w:ascii="Arial" w:hAnsi="Arial" w:cs="Arial"/>
        </w:rPr>
        <w:t>a</w:t>
      </w:r>
      <w:r w:rsidR="00B834D9">
        <w:rPr>
          <w:rFonts w:ascii="Arial" w:hAnsi="Arial" w:cs="Arial"/>
        </w:rPr>
        <w:t>n increase in</w:t>
      </w:r>
      <w:r>
        <w:rPr>
          <w:rFonts w:ascii="Arial" w:hAnsi="Arial" w:cs="Arial"/>
        </w:rPr>
        <w:t xml:space="preserve"> fine-root production has been observed at </w:t>
      </w:r>
      <w:r w:rsidR="00C36643">
        <w:rPr>
          <w:rFonts w:ascii="Arial" w:hAnsi="Arial" w:cs="Arial"/>
        </w:rPr>
        <w:t>the</w:t>
      </w:r>
      <w:r w:rsidR="005C2852">
        <w:rPr>
          <w:rFonts w:ascii="Arial" w:hAnsi="Arial" w:cs="Arial"/>
        </w:rPr>
        <w:t xml:space="preserve"> </w:t>
      </w:r>
      <w:r w:rsidR="005C2852" w:rsidRPr="0080254B">
        <w:rPr>
          <w:rFonts w:ascii="Arial" w:hAnsi="Arial" w:cs="Arial"/>
        </w:rPr>
        <w:t xml:space="preserve">majority of </w:t>
      </w:r>
      <w:r w:rsidR="005C2852">
        <w:rPr>
          <w:rFonts w:ascii="Arial" w:eastAsia="Times New Roman" w:hAnsi="Arial" w:cs="Arial"/>
        </w:rPr>
        <w:t>Free Air C</w:t>
      </w:r>
      <w:r w:rsidR="005C2852" w:rsidRPr="0080254B">
        <w:rPr>
          <w:rFonts w:ascii="Arial" w:eastAsia="Times New Roman" w:hAnsi="Arial" w:cs="Arial"/>
        </w:rPr>
        <w:t xml:space="preserve">arbon </w:t>
      </w:r>
      <w:r w:rsidR="005C2852">
        <w:rPr>
          <w:rFonts w:ascii="Arial" w:eastAsia="Times New Roman" w:hAnsi="Arial" w:cs="Arial"/>
        </w:rPr>
        <w:t>dioxide E</w:t>
      </w:r>
      <w:r w:rsidR="005C2852" w:rsidRPr="0080254B">
        <w:rPr>
          <w:rFonts w:ascii="Arial" w:eastAsia="Times New Roman" w:hAnsi="Arial" w:cs="Arial"/>
        </w:rPr>
        <w:t xml:space="preserve">nrichment (FACE) </w:t>
      </w:r>
      <w:r w:rsidR="005C2852" w:rsidRPr="0080254B">
        <w:rPr>
          <w:rFonts w:ascii="Arial" w:hAnsi="Arial" w:cs="Arial"/>
          <w:color w:val="auto"/>
        </w:rPr>
        <w:t>sites</w:t>
      </w:r>
      <w:r w:rsidR="00C36643">
        <w:rPr>
          <w:rFonts w:ascii="Arial" w:hAnsi="Arial" w:cs="Arial"/>
          <w:color w:val="auto"/>
        </w:rPr>
        <w:t>. Therefore, it is reasonable to speculate that</w:t>
      </w:r>
      <w:r w:rsidR="005C2852">
        <w:rPr>
          <w:rFonts w:ascii="Arial" w:hAnsi="Arial" w:cs="Arial"/>
          <w:color w:val="auto"/>
        </w:rPr>
        <w:t xml:space="preserve"> an increase in </w:t>
      </w:r>
      <w:r w:rsidR="005C2852">
        <w:rPr>
          <w:rFonts w:ascii="Arial" w:hAnsi="Arial" w:cs="Arial"/>
          <w:color w:val="auto"/>
          <w:lang w:val="el-GR"/>
        </w:rPr>
        <w:t>ζ</w:t>
      </w:r>
      <w:r w:rsidR="00C36643">
        <w:rPr>
          <w:rFonts w:ascii="Arial" w:hAnsi="Arial" w:cs="Arial"/>
          <w:color w:val="auto"/>
        </w:rPr>
        <w:t xml:space="preserve"> might come about as a</w:t>
      </w:r>
      <w:r w:rsidR="005C2852">
        <w:rPr>
          <w:rFonts w:ascii="Arial" w:hAnsi="Arial" w:cs="Arial"/>
          <w:color w:val="auto"/>
        </w:rPr>
        <w:t xml:space="preserve"> consequence of increased [CO</w:t>
      </w:r>
      <w:r w:rsidR="005C2852">
        <w:rPr>
          <w:rFonts w:ascii="Arial" w:hAnsi="Arial" w:cs="Arial"/>
          <w:color w:val="auto"/>
          <w:vertAlign w:val="subscript"/>
        </w:rPr>
        <w:t>2</w:t>
      </w:r>
      <w:r w:rsidR="005C2852">
        <w:rPr>
          <w:rFonts w:ascii="Arial" w:hAnsi="Arial" w:cs="Arial"/>
          <w:color w:val="auto"/>
        </w:rPr>
        <w:t xml:space="preserve">]. </w:t>
      </w:r>
      <w:r w:rsidR="00843A9E">
        <w:rPr>
          <w:rFonts w:ascii="Arial" w:hAnsi="Arial" w:cs="Arial"/>
          <w:color w:val="auto"/>
        </w:rPr>
        <w:t>FACE e</w:t>
      </w:r>
      <w:r w:rsidR="00437B43" w:rsidRPr="0080254B">
        <w:rPr>
          <w:rFonts w:ascii="Arial" w:eastAsia="Times New Roman" w:hAnsi="Arial" w:cs="Arial"/>
        </w:rPr>
        <w:t xml:space="preserve">xperiments are equivocal about the impact of enhanced </w:t>
      </w:r>
      <w:r w:rsidR="00437B43" w:rsidRPr="0080254B">
        <w:rPr>
          <w:rFonts w:ascii="Arial" w:hAnsi="Arial" w:cs="Arial"/>
        </w:rPr>
        <w:t>[CO</w:t>
      </w:r>
      <w:r w:rsidR="00437B43" w:rsidRPr="0080254B">
        <w:rPr>
          <w:rFonts w:ascii="Arial" w:hAnsi="Arial" w:cs="Arial"/>
          <w:vertAlign w:val="subscript"/>
        </w:rPr>
        <w:t>2</w:t>
      </w:r>
      <w:r w:rsidR="00437B43" w:rsidRPr="0080254B">
        <w:rPr>
          <w:rFonts w:ascii="Arial" w:hAnsi="Arial" w:cs="Arial"/>
        </w:rPr>
        <w:t>] on tree growth</w:t>
      </w:r>
      <w:r w:rsidR="005C2852">
        <w:rPr>
          <w:rFonts w:ascii="Arial" w:hAnsi="Arial" w:cs="Arial"/>
        </w:rPr>
        <w:t>, but the shift i</w:t>
      </w:r>
      <w:r w:rsidR="000B7240">
        <w:rPr>
          <w:rFonts w:ascii="Arial" w:hAnsi="Arial" w:cs="Arial"/>
        </w:rPr>
        <w:t>n allocation i</w:t>
      </w:r>
      <w:r w:rsidR="005C2852">
        <w:rPr>
          <w:rFonts w:ascii="Arial" w:hAnsi="Arial" w:cs="Arial"/>
        </w:rPr>
        <w:t xml:space="preserve">s a common feature. </w:t>
      </w:r>
      <w:r w:rsidR="00437B43" w:rsidRPr="0080254B">
        <w:rPr>
          <w:rFonts w:ascii="Arial" w:hAnsi="Arial" w:cs="Arial"/>
        </w:rPr>
        <w:t xml:space="preserve">The Swiss Canopy Crane site is </w:t>
      </w:r>
      <w:r w:rsidR="00F9315D">
        <w:rPr>
          <w:rFonts w:ascii="Arial" w:hAnsi="Arial" w:cs="Arial"/>
        </w:rPr>
        <w:t>an</w:t>
      </w:r>
      <w:r w:rsidR="00437B43" w:rsidRPr="0080254B">
        <w:rPr>
          <w:rFonts w:ascii="Arial" w:hAnsi="Arial" w:cs="Arial"/>
        </w:rPr>
        <w:t xml:space="preserve"> outlier, with decreased below-ground allocation </w:t>
      </w:r>
      <w:r w:rsidR="00437B43" w:rsidRPr="0080254B">
        <w:rPr>
          <w:rFonts w:ascii="Arial" w:hAnsi="Arial" w:cs="Arial"/>
          <w:noProof/>
        </w:rPr>
        <w:t>(Bader et al., 2009)</w:t>
      </w:r>
      <w:r w:rsidR="00437B43" w:rsidRPr="0080254B">
        <w:rPr>
          <w:rFonts w:ascii="Arial" w:hAnsi="Arial" w:cs="Arial"/>
        </w:rPr>
        <w:t xml:space="preserve">. We might expect </w:t>
      </w:r>
      <w:r w:rsidR="00437B43" w:rsidRPr="00F9315D">
        <w:rPr>
          <w:rFonts w:ascii="Arial" w:hAnsi="Arial" w:cs="Arial"/>
          <w:i/>
        </w:rPr>
        <w:t>a priori</w:t>
      </w:r>
      <w:r w:rsidR="00437B43" w:rsidRPr="0080254B">
        <w:rPr>
          <w:rFonts w:ascii="Arial" w:hAnsi="Arial" w:cs="Arial"/>
          <w:i/>
        </w:rPr>
        <w:t xml:space="preserve"> </w:t>
      </w:r>
      <w:r w:rsidR="00437B43" w:rsidRPr="0080254B">
        <w:rPr>
          <w:rFonts w:ascii="Arial" w:hAnsi="Arial" w:cs="Arial"/>
        </w:rPr>
        <w:t xml:space="preserve">that trees at sites experiencing strong nutrient limitation would show this kind of response </w:t>
      </w:r>
      <w:r w:rsidR="00B6751F" w:rsidRPr="0080254B">
        <w:rPr>
          <w:rFonts w:ascii="Arial" w:hAnsi="Arial" w:cs="Arial"/>
        </w:rPr>
        <w:t xml:space="preserve">because of the need to extract more nutrients to support increased </w:t>
      </w:r>
      <w:r w:rsidR="00C36643">
        <w:rPr>
          <w:rFonts w:ascii="Arial" w:hAnsi="Arial" w:cs="Arial"/>
        </w:rPr>
        <w:t>NPP</w:t>
      </w:r>
      <w:r w:rsidR="00B6751F" w:rsidRPr="0080254B">
        <w:rPr>
          <w:rFonts w:ascii="Arial" w:hAnsi="Arial" w:cs="Arial"/>
        </w:rPr>
        <w:t xml:space="preserve">, </w:t>
      </w:r>
      <w:r w:rsidR="00437B43" w:rsidRPr="0080254B">
        <w:rPr>
          <w:rFonts w:ascii="Arial" w:hAnsi="Arial" w:cs="Arial"/>
        </w:rPr>
        <w:t>whereas trees at sites experiencing strong water limitation might show the opposite response due to enhanced water use efficiency at high [CO</w:t>
      </w:r>
      <w:r w:rsidR="00437B43" w:rsidRPr="0080254B">
        <w:rPr>
          <w:rFonts w:ascii="Arial" w:hAnsi="Arial" w:cs="Arial"/>
          <w:vertAlign w:val="subscript"/>
        </w:rPr>
        <w:t>2</w:t>
      </w:r>
      <w:r w:rsidR="00BF51B0" w:rsidRPr="0080254B">
        <w:rPr>
          <w:rFonts w:ascii="Arial" w:hAnsi="Arial" w:cs="Arial"/>
        </w:rPr>
        <w:t>]</w:t>
      </w:r>
      <w:r w:rsidR="00B6751F" w:rsidRPr="0080254B">
        <w:rPr>
          <w:rFonts w:ascii="Arial" w:hAnsi="Arial" w:cs="Arial"/>
        </w:rPr>
        <w:t>.</w:t>
      </w:r>
      <w:r w:rsidR="00BF51B0" w:rsidRPr="0080254B">
        <w:rPr>
          <w:rFonts w:ascii="Arial" w:hAnsi="Arial" w:cs="Arial"/>
        </w:rPr>
        <w:t xml:space="preserve"> </w:t>
      </w:r>
      <w:r w:rsidR="00BE524D">
        <w:rPr>
          <w:rFonts w:ascii="Arial" w:hAnsi="Arial" w:cs="Arial"/>
        </w:rPr>
        <w:t>O</w:t>
      </w:r>
      <w:r w:rsidR="00437B43" w:rsidRPr="0080254B">
        <w:rPr>
          <w:rFonts w:ascii="Arial" w:hAnsi="Arial" w:cs="Arial"/>
        </w:rPr>
        <w:t xml:space="preserve">ur results do not support this reasoning, </w:t>
      </w:r>
      <w:r w:rsidR="000B7240">
        <w:rPr>
          <w:rFonts w:ascii="Arial" w:hAnsi="Arial" w:cs="Arial"/>
        </w:rPr>
        <w:t xml:space="preserve">however, </w:t>
      </w:r>
      <w:r w:rsidR="00437B43" w:rsidRPr="0080254B">
        <w:rPr>
          <w:rFonts w:ascii="Arial" w:hAnsi="Arial" w:cs="Arial"/>
        </w:rPr>
        <w:t xml:space="preserve">suggesting instead that the trees </w:t>
      </w:r>
      <w:r w:rsidR="003715C7">
        <w:rPr>
          <w:rFonts w:ascii="Arial" w:hAnsi="Arial" w:cs="Arial"/>
        </w:rPr>
        <w:t>may be</w:t>
      </w:r>
      <w:r w:rsidR="00437B43" w:rsidRPr="0080254B">
        <w:rPr>
          <w:rFonts w:ascii="Arial" w:hAnsi="Arial" w:cs="Arial"/>
        </w:rPr>
        <w:t xml:space="preserve"> allocating more below ground as [CO</w:t>
      </w:r>
      <w:r w:rsidR="00437B43" w:rsidRPr="0080254B">
        <w:rPr>
          <w:rFonts w:ascii="Arial" w:hAnsi="Arial" w:cs="Arial"/>
          <w:vertAlign w:val="subscript"/>
        </w:rPr>
        <w:t>2</w:t>
      </w:r>
      <w:r w:rsidR="00437B43" w:rsidRPr="0080254B">
        <w:rPr>
          <w:rFonts w:ascii="Arial" w:hAnsi="Arial" w:cs="Arial"/>
        </w:rPr>
        <w:t>] increases even in the strongly wate</w:t>
      </w:r>
      <w:r w:rsidR="00F9315D">
        <w:rPr>
          <w:rFonts w:ascii="Arial" w:hAnsi="Arial" w:cs="Arial"/>
        </w:rPr>
        <w:t>r-</w:t>
      </w:r>
      <w:r w:rsidR="00437B43" w:rsidRPr="0080254B">
        <w:rPr>
          <w:rFonts w:ascii="Arial" w:hAnsi="Arial" w:cs="Arial"/>
        </w:rPr>
        <w:t xml:space="preserve">limited environment of the GWW. </w:t>
      </w:r>
      <w:r w:rsidR="000B7240">
        <w:rPr>
          <w:rFonts w:ascii="Arial" w:hAnsi="Arial" w:cs="Arial"/>
        </w:rPr>
        <w:t>Increased</w:t>
      </w:r>
      <w:r w:rsidR="001A1323" w:rsidRPr="0080254B">
        <w:rPr>
          <w:rFonts w:ascii="Arial" w:hAnsi="Arial" w:cs="Arial"/>
        </w:rPr>
        <w:t xml:space="preserve"> below</w:t>
      </w:r>
      <w:r w:rsidR="00BE524D">
        <w:rPr>
          <w:rFonts w:ascii="Arial" w:hAnsi="Arial" w:cs="Arial"/>
        </w:rPr>
        <w:t>-</w:t>
      </w:r>
      <w:r w:rsidR="001A1323" w:rsidRPr="0080254B">
        <w:rPr>
          <w:rFonts w:ascii="Arial" w:hAnsi="Arial" w:cs="Arial"/>
        </w:rPr>
        <w:t>ground allocation could in part represent carbon export to mycorrhiza</w:t>
      </w:r>
      <w:r w:rsidR="003D18E6">
        <w:rPr>
          <w:rFonts w:ascii="Arial" w:hAnsi="Arial" w:cs="Arial"/>
        </w:rPr>
        <w:t>e</w:t>
      </w:r>
      <w:r w:rsidR="001A1323" w:rsidRPr="0080254B">
        <w:rPr>
          <w:rFonts w:ascii="Arial" w:hAnsi="Arial" w:cs="Arial"/>
        </w:rPr>
        <w:t xml:space="preserve"> or the rhizosphere</w:t>
      </w:r>
      <w:r w:rsidR="004F5177" w:rsidRPr="0080254B">
        <w:rPr>
          <w:rFonts w:ascii="Arial" w:hAnsi="Arial" w:cs="Arial"/>
        </w:rPr>
        <w:t xml:space="preserve"> (Godbold et al., 2015</w:t>
      </w:r>
      <w:r w:rsidR="00F909EA" w:rsidRPr="0080254B">
        <w:rPr>
          <w:rFonts w:ascii="Arial" w:hAnsi="Arial" w:cs="Arial"/>
        </w:rPr>
        <w:t>)</w:t>
      </w:r>
      <w:r w:rsidR="00843A9E">
        <w:rPr>
          <w:rFonts w:ascii="Arial" w:hAnsi="Arial" w:cs="Arial"/>
        </w:rPr>
        <w:t xml:space="preserve">, which </w:t>
      </w:r>
      <w:r w:rsidR="003D18E6">
        <w:rPr>
          <w:rFonts w:ascii="Arial" w:hAnsi="Arial" w:cs="Arial"/>
        </w:rPr>
        <w:t>is</w:t>
      </w:r>
      <w:r w:rsidR="00843A9E">
        <w:rPr>
          <w:rFonts w:ascii="Arial" w:hAnsi="Arial" w:cs="Arial"/>
        </w:rPr>
        <w:t xml:space="preserve"> not considered in the T model.</w:t>
      </w:r>
    </w:p>
    <w:p w14:paraId="7B08E302" w14:textId="6F74D748" w:rsidR="00437B43" w:rsidRPr="0080254B" w:rsidRDefault="00437B43" w:rsidP="00AC1DED">
      <w:pPr>
        <w:pStyle w:val="Body"/>
        <w:spacing w:before="120" w:line="480" w:lineRule="auto"/>
        <w:jc w:val="both"/>
        <w:rPr>
          <w:rFonts w:ascii="Arial" w:hAnsi="Arial" w:cs="Arial"/>
        </w:rPr>
      </w:pPr>
    </w:p>
    <w:p w14:paraId="525566B2" w14:textId="7DFF56E6" w:rsidR="00437B43" w:rsidRDefault="00F9315D" w:rsidP="00AC1DED">
      <w:pPr>
        <w:pStyle w:val="Body"/>
        <w:spacing w:before="120" w:line="480" w:lineRule="auto"/>
        <w:jc w:val="both"/>
        <w:rPr>
          <w:rFonts w:ascii="Arial" w:hAnsi="Arial" w:cs="Arial"/>
          <w:color w:val="FF0000"/>
        </w:rPr>
      </w:pPr>
      <w:r>
        <w:rPr>
          <w:rFonts w:ascii="Arial" w:hAnsi="Arial" w:cs="Arial"/>
        </w:rPr>
        <w:t>Appropriately analys</w:t>
      </w:r>
      <w:r w:rsidR="00437B43" w:rsidRPr="0080254B">
        <w:rPr>
          <w:rFonts w:ascii="Arial" w:hAnsi="Arial" w:cs="Arial"/>
        </w:rPr>
        <w:t xml:space="preserve">ed, tree-ring records worldwide should yield consistent information about the diverse responses of tree growth and allocation to environmental change. </w:t>
      </w:r>
      <w:r w:rsidR="00A97215">
        <w:rPr>
          <w:rFonts w:ascii="Arial" w:hAnsi="Arial" w:cs="Arial"/>
        </w:rPr>
        <w:t xml:space="preserve">Here, with the use of a simple process-based model of tree growth, we have explored the potential for changes in the proportion of above- and below-ground allocation to explain the </w:t>
      </w:r>
      <w:r w:rsidR="00A97215">
        <w:rPr>
          <w:rFonts w:ascii="Arial" w:hAnsi="Arial" w:cs="Arial"/>
        </w:rPr>
        <w:lastRenderedPageBreak/>
        <w:t xml:space="preserve">lack of evidence for increased radial growth in response to recent increases in </w:t>
      </w:r>
      <w:r w:rsidR="00A97215" w:rsidRPr="0080254B">
        <w:rPr>
          <w:rFonts w:ascii="Arial" w:hAnsi="Arial" w:cs="Arial"/>
        </w:rPr>
        <w:t>[CO</w:t>
      </w:r>
      <w:r w:rsidR="00A97215" w:rsidRPr="0080254B">
        <w:rPr>
          <w:rFonts w:ascii="Arial" w:hAnsi="Arial" w:cs="Arial"/>
          <w:vertAlign w:val="subscript"/>
        </w:rPr>
        <w:t>2</w:t>
      </w:r>
      <w:r w:rsidR="00A97215" w:rsidRPr="0080254B">
        <w:rPr>
          <w:rFonts w:ascii="Arial" w:hAnsi="Arial" w:cs="Arial"/>
        </w:rPr>
        <w:t>]</w:t>
      </w:r>
      <w:r w:rsidR="00A97215">
        <w:rPr>
          <w:rFonts w:ascii="Arial" w:hAnsi="Arial" w:cs="Arial"/>
        </w:rPr>
        <w:t xml:space="preserve">. </w:t>
      </w:r>
      <w:r w:rsidR="00437B43" w:rsidRPr="0080254B">
        <w:rPr>
          <w:rFonts w:ascii="Arial" w:hAnsi="Arial" w:cs="Arial"/>
        </w:rPr>
        <w:t xml:space="preserve">A noteworthy feature of our study is that a relatively </w:t>
      </w:r>
      <w:r w:rsidR="00B834D9">
        <w:rPr>
          <w:rFonts w:ascii="Arial" w:hAnsi="Arial" w:cs="Arial"/>
        </w:rPr>
        <w:t xml:space="preserve">minor </w:t>
      </w:r>
      <w:r w:rsidR="00437B43" w:rsidRPr="0080254B">
        <w:rPr>
          <w:rFonts w:ascii="Arial" w:hAnsi="Arial" w:cs="Arial"/>
        </w:rPr>
        <w:t xml:space="preserve">change in the </w:t>
      </w:r>
      <w:r w:rsidR="00B834D9">
        <w:rPr>
          <w:rFonts w:ascii="Arial" w:hAnsi="Arial" w:cs="Arial"/>
        </w:rPr>
        <w:t xml:space="preserve">relative </w:t>
      </w:r>
      <w:r w:rsidR="00437B43" w:rsidRPr="0080254B">
        <w:rPr>
          <w:rFonts w:ascii="Arial" w:hAnsi="Arial" w:cs="Arial"/>
        </w:rPr>
        <w:t xml:space="preserve">allocation of carbon to fine roots </w:t>
      </w:r>
      <w:r w:rsidR="00437B43" w:rsidRPr="0080254B">
        <w:rPr>
          <w:rFonts w:ascii="Arial" w:hAnsi="Arial" w:cs="Arial"/>
          <w:i/>
        </w:rPr>
        <w:t xml:space="preserve">versus </w:t>
      </w:r>
      <w:r w:rsidR="00437B43" w:rsidRPr="0080254B">
        <w:rPr>
          <w:rFonts w:ascii="Arial" w:hAnsi="Arial" w:cs="Arial"/>
        </w:rPr>
        <w:t xml:space="preserve">leaves </w:t>
      </w:r>
      <w:r w:rsidR="00B834D9">
        <w:rPr>
          <w:rFonts w:ascii="Arial" w:hAnsi="Arial" w:cs="Arial"/>
        </w:rPr>
        <w:t xml:space="preserve">is </w:t>
      </w:r>
      <w:r w:rsidR="00CF5CF1">
        <w:rPr>
          <w:rFonts w:ascii="Arial" w:hAnsi="Arial" w:cs="Arial"/>
        </w:rPr>
        <w:t xml:space="preserve">sufficient to suppress an increase in radial growth in response to increasing </w:t>
      </w:r>
      <w:r w:rsidR="00CF5CF1" w:rsidRPr="0080254B">
        <w:rPr>
          <w:rFonts w:ascii="Arial" w:hAnsi="Arial" w:cs="Arial"/>
        </w:rPr>
        <w:t>[CO</w:t>
      </w:r>
      <w:r w:rsidR="00CF5CF1" w:rsidRPr="0080254B">
        <w:rPr>
          <w:rFonts w:ascii="Arial" w:hAnsi="Arial" w:cs="Arial"/>
          <w:vertAlign w:val="subscript"/>
        </w:rPr>
        <w:t>2</w:t>
      </w:r>
      <w:r w:rsidR="00CF5CF1" w:rsidRPr="0080254B">
        <w:rPr>
          <w:rFonts w:ascii="Arial" w:hAnsi="Arial" w:cs="Arial"/>
        </w:rPr>
        <w:t>]</w:t>
      </w:r>
      <w:r w:rsidR="00CF5CF1">
        <w:rPr>
          <w:rFonts w:ascii="Arial" w:hAnsi="Arial" w:cs="Arial"/>
        </w:rPr>
        <w:t xml:space="preserve"> in the simulations</w:t>
      </w:r>
      <w:r w:rsidR="00CF5CF1" w:rsidRPr="0080254B">
        <w:rPr>
          <w:rFonts w:ascii="Arial" w:hAnsi="Arial" w:cs="Arial"/>
        </w:rPr>
        <w:t xml:space="preserve">. If </w:t>
      </w:r>
      <w:r w:rsidR="00CF5CF1">
        <w:rPr>
          <w:rFonts w:ascii="Arial" w:hAnsi="Arial" w:cs="Arial"/>
        </w:rPr>
        <w:t>such changes in allocation occur in the real world</w:t>
      </w:r>
      <w:r w:rsidR="00CF5CF1" w:rsidRPr="0080254B">
        <w:rPr>
          <w:rFonts w:ascii="Arial" w:hAnsi="Arial" w:cs="Arial"/>
        </w:rPr>
        <w:t xml:space="preserve">, </w:t>
      </w:r>
      <w:r w:rsidR="00CF5CF1">
        <w:rPr>
          <w:rFonts w:ascii="Arial" w:hAnsi="Arial" w:cs="Arial"/>
        </w:rPr>
        <w:t xml:space="preserve">then the observed stability in radial growth in recent decades </w:t>
      </w:r>
      <w:r w:rsidR="00CF5CF1" w:rsidRPr="0080254B">
        <w:rPr>
          <w:rFonts w:ascii="Arial" w:hAnsi="Arial" w:cs="Arial"/>
        </w:rPr>
        <w:t xml:space="preserve">does not </w:t>
      </w:r>
      <w:r w:rsidR="00CF5CF1">
        <w:rPr>
          <w:rFonts w:ascii="Arial" w:hAnsi="Arial" w:cs="Arial"/>
        </w:rPr>
        <w:t>mean</w:t>
      </w:r>
      <w:r w:rsidR="00437B43" w:rsidRPr="0080254B">
        <w:rPr>
          <w:rFonts w:ascii="Arial" w:hAnsi="Arial" w:cs="Arial"/>
        </w:rPr>
        <w:t xml:space="preserve"> that </w:t>
      </w:r>
      <w:r w:rsidR="00B46AA9">
        <w:rPr>
          <w:rFonts w:ascii="Arial" w:hAnsi="Arial" w:cs="Arial"/>
        </w:rPr>
        <w:t>G</w:t>
      </w:r>
      <w:r w:rsidR="00843A9E">
        <w:rPr>
          <w:rFonts w:ascii="Arial" w:hAnsi="Arial" w:cs="Arial"/>
        </w:rPr>
        <w:t>PP</w:t>
      </w:r>
      <w:r w:rsidR="00437B43" w:rsidRPr="0080254B">
        <w:rPr>
          <w:rFonts w:ascii="Arial" w:hAnsi="Arial" w:cs="Arial"/>
        </w:rPr>
        <w:t xml:space="preserve"> </w:t>
      </w:r>
      <w:r w:rsidR="00B46AA9">
        <w:rPr>
          <w:rFonts w:ascii="Arial" w:hAnsi="Arial" w:cs="Arial"/>
        </w:rPr>
        <w:t xml:space="preserve">or NPP </w:t>
      </w:r>
      <w:r w:rsidR="00437B43" w:rsidRPr="0080254B">
        <w:rPr>
          <w:rFonts w:ascii="Arial" w:hAnsi="Arial" w:cs="Arial"/>
        </w:rPr>
        <w:t xml:space="preserve">is </w:t>
      </w:r>
      <w:r w:rsidR="00843A9E">
        <w:rPr>
          <w:rFonts w:ascii="Arial" w:hAnsi="Arial" w:cs="Arial"/>
        </w:rPr>
        <w:t>un</w:t>
      </w:r>
      <w:r w:rsidR="00437B43" w:rsidRPr="0080254B">
        <w:rPr>
          <w:rFonts w:ascii="Arial" w:hAnsi="Arial" w:cs="Arial"/>
        </w:rPr>
        <w:t>responsive to [CO</w:t>
      </w:r>
      <w:r w:rsidR="00437B43" w:rsidRPr="0080254B">
        <w:rPr>
          <w:rFonts w:ascii="Arial" w:hAnsi="Arial" w:cs="Arial"/>
          <w:vertAlign w:val="subscript"/>
        </w:rPr>
        <w:t>2</w:t>
      </w:r>
      <w:r w:rsidR="00437B43" w:rsidRPr="0080254B">
        <w:rPr>
          <w:rFonts w:ascii="Arial" w:hAnsi="Arial" w:cs="Arial"/>
        </w:rPr>
        <w:t xml:space="preserve">] (whether through nutrient limitation, sink limitation or any other </w:t>
      </w:r>
      <w:r w:rsidR="00B834D9">
        <w:rPr>
          <w:rFonts w:ascii="Arial" w:hAnsi="Arial" w:cs="Arial"/>
        </w:rPr>
        <w:t>mechanis</w:t>
      </w:r>
      <w:r w:rsidR="00823B1D">
        <w:rPr>
          <w:rFonts w:ascii="Arial" w:hAnsi="Arial" w:cs="Arial"/>
        </w:rPr>
        <w:t>m</w:t>
      </w:r>
      <w:r w:rsidR="00437B43" w:rsidRPr="0080254B">
        <w:rPr>
          <w:rFonts w:ascii="Arial" w:hAnsi="Arial" w:cs="Arial"/>
        </w:rPr>
        <w:t xml:space="preserve">). </w:t>
      </w:r>
      <w:r w:rsidR="00A97215">
        <w:rPr>
          <w:rFonts w:ascii="Arial" w:hAnsi="Arial" w:cs="Arial"/>
        </w:rPr>
        <w:t xml:space="preserve">There are a number of potential sources of uncertainty in our modelling approach, including the representation of aging trends and of the importance of the carry-over of non-structural carbohydrates between growing seasons. Nevertheless, our results </w:t>
      </w:r>
      <w:r w:rsidR="00A97215" w:rsidRPr="0080254B">
        <w:rPr>
          <w:rFonts w:ascii="Arial" w:hAnsi="Arial" w:cs="Arial"/>
        </w:rPr>
        <w:t xml:space="preserve">support the idea that above-ground </w:t>
      </w:r>
      <w:r w:rsidR="00A97215">
        <w:rPr>
          <w:rFonts w:ascii="Arial" w:hAnsi="Arial" w:cs="Arial"/>
        </w:rPr>
        <w:t xml:space="preserve">biomass production </w:t>
      </w:r>
      <w:r w:rsidR="00A97215" w:rsidRPr="0080254B">
        <w:rPr>
          <w:rFonts w:ascii="Arial" w:hAnsi="Arial" w:cs="Arial"/>
        </w:rPr>
        <w:t xml:space="preserve">and radial growth are sensitive to environmental effects on </w:t>
      </w:r>
      <w:r w:rsidR="00A97215">
        <w:rPr>
          <w:rFonts w:ascii="Arial" w:hAnsi="Arial" w:cs="Arial"/>
        </w:rPr>
        <w:t xml:space="preserve">carbon </w:t>
      </w:r>
      <w:r w:rsidR="00A97215" w:rsidRPr="0080254B">
        <w:rPr>
          <w:rFonts w:ascii="Arial" w:hAnsi="Arial" w:cs="Arial"/>
        </w:rPr>
        <w:t>allocation</w:t>
      </w:r>
      <w:r w:rsidR="00A97215">
        <w:rPr>
          <w:rFonts w:ascii="Arial" w:hAnsi="Arial" w:cs="Arial"/>
        </w:rPr>
        <w:t>. This is important because the influence of environmental conditions on allocation are neglected by most current ecosystem models (</w:t>
      </w:r>
      <w:r w:rsidR="00A97215" w:rsidRPr="00676CE2">
        <w:rPr>
          <w:rFonts w:ascii="Arial" w:hAnsi="Arial" w:cs="Arial"/>
          <w:color w:val="002060"/>
        </w:rPr>
        <w:t>De Kauwe et al., 2014</w:t>
      </w:r>
      <w:r w:rsidR="00A97215">
        <w:rPr>
          <w:rFonts w:ascii="Arial" w:hAnsi="Arial" w:cs="Arial"/>
        </w:rPr>
        <w:t>).</w:t>
      </w:r>
    </w:p>
    <w:p w14:paraId="28DBE5EB" w14:textId="77777777" w:rsidR="00B834D9" w:rsidRPr="00B834D9" w:rsidRDefault="00B834D9" w:rsidP="00AC1DED">
      <w:pPr>
        <w:pStyle w:val="Body"/>
        <w:spacing w:before="120" w:line="480" w:lineRule="auto"/>
        <w:jc w:val="both"/>
        <w:rPr>
          <w:rFonts w:ascii="Arial" w:hAnsi="Arial" w:cs="Arial"/>
          <w:color w:val="FF0000"/>
        </w:rPr>
      </w:pPr>
    </w:p>
    <w:p w14:paraId="315196E7" w14:textId="77777777" w:rsidR="00437B43" w:rsidRPr="0080254B" w:rsidRDefault="00437B43" w:rsidP="00AC1DED">
      <w:pPr>
        <w:pStyle w:val="BodyA"/>
        <w:spacing w:line="480" w:lineRule="auto"/>
        <w:jc w:val="both"/>
        <w:outlineLvl w:val="1"/>
        <w:rPr>
          <w:rFonts w:ascii="Arial" w:eastAsia="Cambria" w:hAnsi="Arial" w:cs="Arial"/>
          <w:b/>
          <w:bCs/>
          <w:sz w:val="28"/>
          <w:szCs w:val="28"/>
          <w:lang w:eastAsia="en-US"/>
        </w:rPr>
      </w:pPr>
      <w:r w:rsidRPr="0080254B">
        <w:rPr>
          <w:rFonts w:ascii="Arial" w:eastAsia="Cambria" w:hAnsi="Arial" w:cs="Arial"/>
          <w:b/>
          <w:bCs/>
          <w:sz w:val="28"/>
          <w:szCs w:val="28"/>
          <w:lang w:eastAsia="en-US"/>
        </w:rPr>
        <w:t>Acknowledgements</w:t>
      </w:r>
    </w:p>
    <w:p w14:paraId="2216E666" w14:textId="366F0BAF" w:rsidR="00437B43" w:rsidRPr="0080254B" w:rsidRDefault="00437B43" w:rsidP="00AC1DED">
      <w:pPr>
        <w:pStyle w:val="ListParagraph"/>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before="120" w:line="480" w:lineRule="auto"/>
        <w:ind w:left="0"/>
        <w:jc w:val="both"/>
        <w:rPr>
          <w:rFonts w:ascii="Arial" w:hAnsi="Arial" w:cs="Arial"/>
          <w:iCs/>
        </w:rPr>
      </w:pPr>
      <w:r w:rsidRPr="0080254B">
        <w:rPr>
          <w:rFonts w:ascii="Arial" w:hAnsi="Arial" w:cs="Arial"/>
        </w:rPr>
        <w:t xml:space="preserve">We thank Henrique Togashi for assistance in making the SLA and </w:t>
      </w:r>
      <w:r w:rsidR="00823B1D">
        <w:rPr>
          <w:rFonts w:ascii="Arial" w:hAnsi="Arial" w:cs="Arial"/>
        </w:rPr>
        <w:t>sap</w:t>
      </w:r>
      <w:r w:rsidRPr="0080254B">
        <w:rPr>
          <w:rFonts w:ascii="Arial" w:hAnsi="Arial" w:cs="Arial"/>
        </w:rPr>
        <w:t xml:space="preserve">wood density measurements in GWW. GL </w:t>
      </w:r>
      <w:r w:rsidR="00F9315D">
        <w:rPr>
          <w:rFonts w:ascii="Arial" w:hAnsi="Arial" w:cs="Arial"/>
        </w:rPr>
        <w:t>was</w:t>
      </w:r>
      <w:r w:rsidRPr="0080254B">
        <w:rPr>
          <w:rFonts w:ascii="Arial" w:hAnsi="Arial" w:cs="Arial"/>
        </w:rPr>
        <w:t xml:space="preserve"> supported by International Postgraduate Research Scholarship at Macquarie University. </w:t>
      </w:r>
      <w:r w:rsidRPr="0080254B">
        <w:rPr>
          <w:rFonts w:ascii="Arial" w:hAnsi="Arial" w:cs="Arial"/>
          <w:iCs/>
        </w:rPr>
        <w:t>The work is a contribution to the AXA Chair programme on Biosphere and Climate Impacts and t</w:t>
      </w:r>
      <w:r w:rsidR="00F9315D">
        <w:rPr>
          <w:rFonts w:ascii="Arial" w:hAnsi="Arial" w:cs="Arial"/>
          <w:iCs/>
        </w:rPr>
        <w:t xml:space="preserve">he Imperial College initiative </w:t>
      </w:r>
      <w:r w:rsidRPr="0080254B">
        <w:rPr>
          <w:rFonts w:ascii="Arial" w:hAnsi="Arial" w:cs="Arial"/>
          <w:iCs/>
        </w:rPr>
        <w:t xml:space="preserve">Grand Challenges in Ecosystems and </w:t>
      </w:r>
      <w:r w:rsidR="00F9315D">
        <w:rPr>
          <w:rFonts w:ascii="Arial" w:hAnsi="Arial" w:cs="Arial"/>
          <w:iCs/>
        </w:rPr>
        <w:t>the Environment</w:t>
      </w:r>
      <w:r w:rsidR="003D37F2">
        <w:rPr>
          <w:rFonts w:ascii="Arial" w:hAnsi="Arial" w:cs="Arial"/>
          <w:iCs/>
        </w:rPr>
        <w:t>. The GWW SuperS</w:t>
      </w:r>
      <w:r w:rsidRPr="0080254B">
        <w:rPr>
          <w:rFonts w:ascii="Arial" w:hAnsi="Arial" w:cs="Arial"/>
          <w:iCs/>
        </w:rPr>
        <w:t>ite is a node in the Terrestrial Ecosystem Research Network (TERN), su</w:t>
      </w:r>
      <w:r w:rsidR="003D37F2">
        <w:rPr>
          <w:rFonts w:ascii="Arial" w:hAnsi="Arial" w:cs="Arial"/>
          <w:iCs/>
        </w:rPr>
        <w:t>pported by the Australian SuperS</w:t>
      </w:r>
      <w:r w:rsidRPr="0080254B">
        <w:rPr>
          <w:rFonts w:ascii="Arial" w:hAnsi="Arial" w:cs="Arial"/>
          <w:iCs/>
        </w:rPr>
        <w:t>ites facility</w:t>
      </w:r>
      <w:r w:rsidR="00F9315D">
        <w:rPr>
          <w:rFonts w:ascii="Arial" w:hAnsi="Arial" w:cs="Arial"/>
          <w:iCs/>
        </w:rPr>
        <w:t xml:space="preserve"> of TERN</w:t>
      </w:r>
      <w:r w:rsidRPr="0080254B">
        <w:rPr>
          <w:rFonts w:ascii="Arial" w:hAnsi="Arial" w:cs="Arial"/>
          <w:iCs/>
        </w:rPr>
        <w:t>.</w:t>
      </w:r>
    </w:p>
    <w:p w14:paraId="63919FA9" w14:textId="77777777" w:rsidR="00437B43" w:rsidRPr="0080254B" w:rsidRDefault="00437B43" w:rsidP="00AC1DED">
      <w:pPr>
        <w:pStyle w:val="ListParagraph"/>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spacing w:before="120" w:line="480" w:lineRule="auto"/>
        <w:ind w:left="0"/>
        <w:jc w:val="both"/>
        <w:rPr>
          <w:rFonts w:ascii="Arial" w:hAnsi="Arial" w:cs="Arial"/>
          <w:iCs/>
        </w:rPr>
      </w:pPr>
    </w:p>
    <w:p w14:paraId="73695ED2" w14:textId="74E572B5" w:rsidR="00437B43" w:rsidRPr="00756F7D" w:rsidRDefault="000F48E1" w:rsidP="00AC1DED">
      <w:pPr>
        <w:pStyle w:val="BodyA"/>
        <w:spacing w:line="480" w:lineRule="auto"/>
        <w:jc w:val="both"/>
        <w:outlineLvl w:val="1"/>
        <w:rPr>
          <w:rFonts w:ascii="Arial" w:eastAsia="Cambria" w:hAnsi="Arial" w:cs="Arial"/>
          <w:b/>
          <w:bCs/>
          <w:sz w:val="28"/>
          <w:szCs w:val="28"/>
          <w:lang w:eastAsia="en-US"/>
        </w:rPr>
      </w:pPr>
      <w:r w:rsidRPr="0080254B">
        <w:rPr>
          <w:rFonts w:ascii="Arial" w:eastAsia="Cambria" w:hAnsi="Arial" w:cs="Arial"/>
          <w:b/>
          <w:bCs/>
          <w:sz w:val="28"/>
          <w:szCs w:val="28"/>
          <w:lang w:eastAsia="en-US"/>
        </w:rPr>
        <w:t>References</w:t>
      </w:r>
    </w:p>
    <w:p w14:paraId="41381510" w14:textId="77777777" w:rsidR="00756F7D" w:rsidRDefault="00756F7D" w:rsidP="00AC1DED">
      <w:pPr>
        <w:spacing w:before="120" w:line="480" w:lineRule="auto"/>
        <w:ind w:left="709" w:hanging="709"/>
        <w:jc w:val="both"/>
        <w:rPr>
          <w:rFonts w:ascii="Arial" w:hAnsi="Arial" w:cs="Arial"/>
        </w:rPr>
      </w:pPr>
    </w:p>
    <w:p w14:paraId="78CD6E6A" w14:textId="77777777" w:rsidR="008C3AEF" w:rsidRDefault="008C3AEF" w:rsidP="00AC1DED">
      <w:pPr>
        <w:spacing w:before="120" w:line="480" w:lineRule="auto"/>
        <w:ind w:left="709" w:hanging="709"/>
        <w:jc w:val="both"/>
        <w:rPr>
          <w:rFonts w:ascii="Arial" w:hAnsi="Arial" w:cs="Arial"/>
        </w:rPr>
      </w:pPr>
      <w:r w:rsidRPr="008C3AEF">
        <w:rPr>
          <w:rFonts w:ascii="Arial" w:hAnsi="Arial" w:cs="Arial"/>
        </w:rPr>
        <w:t>Ainsworth, E.A., Long, S.P., 2005. What have we learned from 15 years of free-air CO</w:t>
      </w:r>
      <w:r w:rsidRPr="008C3AEF">
        <w:rPr>
          <w:rFonts w:ascii="Arial" w:hAnsi="Arial" w:cs="Arial"/>
          <w:vertAlign w:val="subscript"/>
        </w:rPr>
        <w:t>2</w:t>
      </w:r>
      <w:r w:rsidRPr="008C3AEF">
        <w:rPr>
          <w:rFonts w:ascii="Arial" w:hAnsi="Arial" w:cs="Arial"/>
        </w:rPr>
        <w:t xml:space="preserve"> enrichment (FACE)? A meta-analytic review of the responses of photosynthesis, canopy properties and plant production to rising CO</w:t>
      </w:r>
      <w:r w:rsidRPr="008C3AEF">
        <w:rPr>
          <w:rFonts w:ascii="Arial" w:hAnsi="Arial" w:cs="Arial"/>
          <w:vertAlign w:val="subscript"/>
        </w:rPr>
        <w:t>2</w:t>
      </w:r>
      <w:r w:rsidRPr="008C3AEF">
        <w:rPr>
          <w:rFonts w:ascii="Arial" w:hAnsi="Arial" w:cs="Arial"/>
        </w:rPr>
        <w:t>. New Phytol. 165, 351-372.</w:t>
      </w:r>
    </w:p>
    <w:p w14:paraId="61FE1ED2" w14:textId="77777777" w:rsidR="00756F7D" w:rsidRPr="00C50340" w:rsidRDefault="00756F7D" w:rsidP="00AC1DED">
      <w:pPr>
        <w:spacing w:before="120" w:line="480" w:lineRule="auto"/>
        <w:ind w:left="709" w:hanging="709"/>
        <w:jc w:val="both"/>
        <w:rPr>
          <w:rFonts w:ascii="Arial" w:hAnsi="Arial" w:cs="Arial"/>
        </w:rPr>
      </w:pPr>
      <w:r w:rsidRPr="00C50340">
        <w:rPr>
          <w:rFonts w:ascii="Arial" w:hAnsi="Arial" w:cs="Arial"/>
        </w:rPr>
        <w:t>Ansell, T., Reason, C., Smith, I., Keay, K., 2000. Evidence for decadal variability in southern Australian rainfall and relationships with regional pressure and sea surface temperature. Int. J. Climatol. 20, 1113-1129.</w:t>
      </w:r>
    </w:p>
    <w:p w14:paraId="0C25A048" w14:textId="177ED4CD" w:rsidR="00797D40" w:rsidRDefault="00797D40" w:rsidP="00AC1DED">
      <w:pPr>
        <w:spacing w:before="120" w:line="480" w:lineRule="auto"/>
        <w:ind w:left="709" w:hanging="709"/>
        <w:jc w:val="both"/>
        <w:rPr>
          <w:rFonts w:ascii="Arial" w:hAnsi="Arial" w:cs="Arial"/>
        </w:rPr>
      </w:pPr>
      <w:r w:rsidRPr="00797D40">
        <w:rPr>
          <w:rFonts w:ascii="Arial" w:hAnsi="Arial" w:cs="Arial"/>
        </w:rPr>
        <w:t>Archer, S., Schimel, D.S., Holland, E.A., 1995. Mechanisms of shrubland expansion: land use, climate or CO</w:t>
      </w:r>
      <w:r w:rsidRPr="00797D40">
        <w:rPr>
          <w:rFonts w:ascii="Arial" w:hAnsi="Arial" w:cs="Arial"/>
          <w:vertAlign w:val="subscript"/>
        </w:rPr>
        <w:t>2</w:t>
      </w:r>
      <w:r w:rsidRPr="00797D40">
        <w:rPr>
          <w:rFonts w:ascii="Arial" w:hAnsi="Arial" w:cs="Arial"/>
        </w:rPr>
        <w:t xml:space="preserve">? Clim. Chang. 29, 91-99. </w:t>
      </w:r>
    </w:p>
    <w:p w14:paraId="6CF152CD" w14:textId="1A829086" w:rsidR="00756F7D" w:rsidRPr="00C50340" w:rsidRDefault="00756F7D" w:rsidP="00AC1DED">
      <w:pPr>
        <w:spacing w:before="120" w:line="480" w:lineRule="auto"/>
        <w:ind w:left="709" w:hanging="709"/>
        <w:jc w:val="both"/>
        <w:rPr>
          <w:rFonts w:ascii="Arial" w:hAnsi="Arial" w:cs="Arial"/>
        </w:rPr>
      </w:pPr>
      <w:r w:rsidRPr="00C50340">
        <w:rPr>
          <w:rFonts w:ascii="Arial" w:hAnsi="Arial" w:cs="Arial"/>
        </w:rPr>
        <w:t>Ash, J., 1983. Tree rings in tropical Callitris macleayana F. Muell. Aust. J. Bot. 31, 277-281.</w:t>
      </w:r>
    </w:p>
    <w:p w14:paraId="01026DA0" w14:textId="77777777" w:rsidR="00756F7D" w:rsidRPr="00C50340" w:rsidRDefault="00756F7D" w:rsidP="00AC1DED">
      <w:pPr>
        <w:spacing w:before="120" w:line="480" w:lineRule="auto"/>
        <w:ind w:left="709" w:hanging="709"/>
        <w:jc w:val="both"/>
        <w:rPr>
          <w:rFonts w:ascii="Arial" w:hAnsi="Arial" w:cs="Arial"/>
        </w:rPr>
      </w:pPr>
      <w:r w:rsidRPr="00C50340">
        <w:rPr>
          <w:rFonts w:ascii="Arial" w:hAnsi="Arial" w:cs="Arial"/>
        </w:rPr>
        <w:t>Bader, M., Hiltbrunner, E., Körner, C., 2009. Fine root responses of mature deciduous forest trees to free air carbon dioxide enrichment (FACE). Funct. Ecol. 23, 913-921.</w:t>
      </w:r>
    </w:p>
    <w:p w14:paraId="55343D02" w14:textId="77777777" w:rsidR="00756F7D" w:rsidRPr="00C50340" w:rsidRDefault="00756F7D" w:rsidP="00AC1DED">
      <w:pPr>
        <w:spacing w:before="120" w:line="480" w:lineRule="auto"/>
        <w:ind w:left="709" w:hanging="709"/>
        <w:jc w:val="both"/>
        <w:rPr>
          <w:rFonts w:ascii="Arial" w:hAnsi="Arial" w:cs="Arial"/>
        </w:rPr>
      </w:pPr>
      <w:r w:rsidRPr="00C50340">
        <w:rPr>
          <w:rFonts w:ascii="Arial" w:hAnsi="Arial" w:cs="Arial"/>
        </w:rPr>
        <w:t>Baker, P.J., Palmer, J.G., D'Arrigo, R., 2008. The dendrochronology of Callitris intratropica in northern Australia: annual ring structure, chronology development and climate correlations. Aust. J. Bot. 56, 311-320.</w:t>
      </w:r>
    </w:p>
    <w:p w14:paraId="5015642C" w14:textId="77777777" w:rsidR="00756F7D" w:rsidRPr="00C50340" w:rsidRDefault="00756F7D" w:rsidP="00AC1DED">
      <w:pPr>
        <w:spacing w:before="120" w:line="480" w:lineRule="auto"/>
        <w:ind w:left="709" w:hanging="709"/>
        <w:jc w:val="both"/>
        <w:rPr>
          <w:rFonts w:ascii="Arial" w:hAnsi="Arial" w:cs="Arial"/>
        </w:rPr>
      </w:pPr>
      <w:r w:rsidRPr="00C50340">
        <w:rPr>
          <w:rFonts w:ascii="Arial" w:hAnsi="Arial" w:cs="Arial"/>
        </w:rPr>
        <w:t>Battipaglia, G., Saurer, M., Cherubini, P., Calfapietra, C., McCarthy, H.R., Norby, R.J., Francesca Cotrufo, M., 2013. Elevated CO</w:t>
      </w:r>
      <w:r w:rsidRPr="00C50340">
        <w:rPr>
          <w:rFonts w:ascii="Arial" w:hAnsi="Arial" w:cs="Arial"/>
          <w:vertAlign w:val="subscript"/>
        </w:rPr>
        <w:t>2</w:t>
      </w:r>
      <w:r w:rsidRPr="00C50340">
        <w:rPr>
          <w:rFonts w:ascii="Arial" w:hAnsi="Arial" w:cs="Arial"/>
        </w:rPr>
        <w:t xml:space="preserve"> increases tree</w:t>
      </w:r>
      <w:r w:rsidRPr="00C50340">
        <w:rPr>
          <w:rFonts w:ascii="Calibri" w:eastAsia="Calibri" w:hAnsi="Calibri" w:cs="Calibri"/>
        </w:rPr>
        <w:t>‐</w:t>
      </w:r>
      <w:r w:rsidRPr="00C50340">
        <w:rPr>
          <w:rFonts w:ascii="Arial" w:hAnsi="Arial" w:cs="Arial"/>
        </w:rPr>
        <w:t>level intrinsic water use efficiency: insights from carbon and oxygen isotope analyses in tree rings across three forest FACE sites. New Phytol. 197, 544-554.</w:t>
      </w:r>
    </w:p>
    <w:p w14:paraId="5FB0C73F" w14:textId="626384E2" w:rsidR="00756F7D" w:rsidRPr="00C50340" w:rsidRDefault="00756F7D" w:rsidP="00AC1DED">
      <w:pPr>
        <w:spacing w:before="120" w:line="480" w:lineRule="auto"/>
        <w:ind w:left="709" w:hanging="709"/>
        <w:jc w:val="both"/>
        <w:rPr>
          <w:rFonts w:ascii="Arial" w:hAnsi="Arial" w:cs="Arial"/>
        </w:rPr>
      </w:pPr>
      <w:r w:rsidRPr="00C50340">
        <w:rPr>
          <w:rFonts w:ascii="Arial" w:hAnsi="Arial" w:cs="Arial"/>
        </w:rPr>
        <w:t>Boucher, É., Guiot, J., Hatté, C., Daux, V., Danis, P.A., Dussouillez, P., 2014. An inverse modeling approach for tree-ring-based climate reconstruction</w:t>
      </w:r>
      <w:r w:rsidR="000D629E">
        <w:rPr>
          <w:rFonts w:ascii="Arial" w:hAnsi="Arial" w:cs="Arial"/>
        </w:rPr>
        <w:t>s under changing atmospheric CO</w:t>
      </w:r>
      <w:r w:rsidRPr="000D629E">
        <w:rPr>
          <w:rFonts w:ascii="Arial" w:hAnsi="Arial" w:cs="Arial"/>
          <w:vertAlign w:val="subscript"/>
        </w:rPr>
        <w:t>2</w:t>
      </w:r>
      <w:r w:rsidRPr="00C50340">
        <w:rPr>
          <w:rFonts w:ascii="Arial" w:hAnsi="Arial" w:cs="Arial"/>
        </w:rPr>
        <w:t xml:space="preserve"> concentrations. Biogeosciences 11, 3245-3258.</w:t>
      </w:r>
    </w:p>
    <w:p w14:paraId="1BD89EDF" w14:textId="77777777" w:rsidR="00756F7D" w:rsidRPr="00C50340" w:rsidRDefault="00756F7D" w:rsidP="00AC1DED">
      <w:pPr>
        <w:spacing w:before="120" w:line="480" w:lineRule="auto"/>
        <w:ind w:left="709" w:hanging="709"/>
        <w:jc w:val="both"/>
        <w:rPr>
          <w:rFonts w:ascii="Arial" w:hAnsi="Arial" w:cs="Arial"/>
        </w:rPr>
      </w:pPr>
      <w:r w:rsidRPr="00C50340">
        <w:rPr>
          <w:rFonts w:ascii="Arial" w:hAnsi="Arial" w:cs="Arial"/>
        </w:rPr>
        <w:lastRenderedPageBreak/>
        <w:t xml:space="preserve">Burrows, W., Hoffman, M., Compton, J., Back, P., 2001. Allometric relationship and community stocks in </w:t>
      </w:r>
      <w:r w:rsidRPr="00E472A8">
        <w:rPr>
          <w:rFonts w:ascii="Arial" w:hAnsi="Arial" w:cs="Arial"/>
        </w:rPr>
        <w:t>white</w:t>
      </w:r>
      <w:r w:rsidRPr="00C50340">
        <w:rPr>
          <w:rFonts w:ascii="Arial" w:hAnsi="Arial" w:cs="Arial"/>
        </w:rPr>
        <w:t xml:space="preserve"> cypress pine (Callitris glaucophylla) and associated eucalypts in the Carnarvon area-south central Queensland. Australian Greenhouse Office, Canberra.</w:t>
      </w:r>
    </w:p>
    <w:p w14:paraId="60538276" w14:textId="77777777" w:rsidR="00756F7D" w:rsidRPr="00C50340" w:rsidRDefault="00756F7D" w:rsidP="00AC1DED">
      <w:pPr>
        <w:spacing w:before="120" w:line="480" w:lineRule="auto"/>
        <w:ind w:left="709" w:hanging="709"/>
        <w:jc w:val="both"/>
        <w:rPr>
          <w:rFonts w:ascii="Arial" w:hAnsi="Arial" w:cs="Arial"/>
        </w:rPr>
      </w:pPr>
      <w:r w:rsidRPr="00C50340">
        <w:rPr>
          <w:rFonts w:ascii="Arial" w:hAnsi="Arial" w:cs="Arial"/>
        </w:rPr>
        <w:t>Burton, A.J., Pregitzer, K.S., 2002. Measurement carbon dioxide concentration does not affect root respiration of nine tree species in the field. Tree Physiol. 22, 67-72.</w:t>
      </w:r>
    </w:p>
    <w:p w14:paraId="7EC0E492" w14:textId="77777777" w:rsidR="00756F7D" w:rsidRPr="00C50340" w:rsidRDefault="00756F7D" w:rsidP="00AC1DED">
      <w:pPr>
        <w:spacing w:before="120" w:line="480" w:lineRule="auto"/>
        <w:ind w:left="709" w:hanging="709"/>
        <w:jc w:val="both"/>
        <w:rPr>
          <w:rFonts w:ascii="Arial" w:hAnsi="Arial" w:cs="Arial"/>
        </w:rPr>
      </w:pPr>
      <w:r w:rsidRPr="00C50340">
        <w:rPr>
          <w:rFonts w:ascii="Arial" w:hAnsi="Arial" w:cs="Arial"/>
        </w:rPr>
        <w:t>Cai, W., Cowan, T., 2006. SAM and regional rainfall in IPCC AR4 models: Can anthropogenic forcing account for southwest Western Australian winter rainfall reduction? Geophys. Res. Lett. 33.</w:t>
      </w:r>
    </w:p>
    <w:p w14:paraId="490DB0F8" w14:textId="688357B8" w:rsidR="00756F7D" w:rsidRPr="00C50340" w:rsidRDefault="00756F7D" w:rsidP="00AC1DED">
      <w:pPr>
        <w:spacing w:before="120" w:line="480" w:lineRule="auto"/>
        <w:ind w:left="709" w:hanging="709"/>
        <w:jc w:val="both"/>
        <w:rPr>
          <w:rFonts w:ascii="Arial" w:hAnsi="Arial" w:cs="Arial"/>
        </w:rPr>
      </w:pPr>
      <w:r w:rsidRPr="00C50340">
        <w:rPr>
          <w:rFonts w:ascii="Arial" w:hAnsi="Arial" w:cs="Arial"/>
        </w:rPr>
        <w:t>Calfapietra, C., Gielen, B., Galema, A., Lukac, M., De Angelis, P., Moscatelli, M., Ceulemans, R., Scarascia-Mugnozza, G., 2003. Free-air CO</w:t>
      </w:r>
      <w:r w:rsidRPr="00C50340">
        <w:rPr>
          <w:rFonts w:ascii="Arial" w:hAnsi="Arial" w:cs="Arial"/>
          <w:vertAlign w:val="subscript"/>
        </w:rPr>
        <w:t>2</w:t>
      </w:r>
      <w:r w:rsidRPr="00C50340">
        <w:rPr>
          <w:rFonts w:ascii="Arial" w:hAnsi="Arial" w:cs="Arial"/>
        </w:rPr>
        <w:t xml:space="preserve"> enrichment (FACE) enhances biomass production in a short-ro</w:t>
      </w:r>
      <w:r w:rsidR="00F05D63">
        <w:rPr>
          <w:rFonts w:ascii="Arial" w:hAnsi="Arial" w:cs="Arial"/>
        </w:rPr>
        <w:t>tation poplar plantation. Tree P</w:t>
      </w:r>
      <w:r w:rsidRPr="00C50340">
        <w:rPr>
          <w:rFonts w:ascii="Arial" w:hAnsi="Arial" w:cs="Arial"/>
        </w:rPr>
        <w:t>hysio</w:t>
      </w:r>
      <w:r w:rsidR="00F05D63">
        <w:rPr>
          <w:rFonts w:ascii="Arial" w:hAnsi="Arial" w:cs="Arial"/>
        </w:rPr>
        <w:t>l</w:t>
      </w:r>
      <w:r w:rsidRPr="00C50340">
        <w:rPr>
          <w:rFonts w:ascii="Arial" w:hAnsi="Arial" w:cs="Arial"/>
        </w:rPr>
        <w:t>. 23, 805-814.</w:t>
      </w:r>
    </w:p>
    <w:p w14:paraId="3200CC87" w14:textId="77777777" w:rsidR="00756F7D" w:rsidRPr="00C50340" w:rsidRDefault="00756F7D" w:rsidP="00AC1DED">
      <w:pPr>
        <w:spacing w:before="120" w:line="480" w:lineRule="auto"/>
        <w:ind w:left="709" w:hanging="709"/>
        <w:jc w:val="both"/>
        <w:rPr>
          <w:rFonts w:ascii="Arial" w:hAnsi="Arial" w:cs="Arial"/>
        </w:rPr>
      </w:pPr>
      <w:r w:rsidRPr="00C50340">
        <w:rPr>
          <w:rFonts w:ascii="Arial" w:hAnsi="Arial" w:cs="Arial"/>
        </w:rPr>
        <w:t>Collatz, G.J., Berry, J.A., Clark, J.S., 1998. Effects of climate and atmospheric CO</w:t>
      </w:r>
      <w:r w:rsidRPr="00C50340">
        <w:rPr>
          <w:rFonts w:ascii="Arial" w:hAnsi="Arial" w:cs="Arial"/>
          <w:vertAlign w:val="subscript"/>
        </w:rPr>
        <w:t>2</w:t>
      </w:r>
      <w:r w:rsidRPr="00C50340">
        <w:rPr>
          <w:rFonts w:ascii="Arial" w:hAnsi="Arial" w:cs="Arial"/>
        </w:rPr>
        <w:t xml:space="preserve"> partial pressure on the global distribution of C4 grasses: present, past, and future. Oecologia 114, 441-454.</w:t>
      </w:r>
    </w:p>
    <w:p w14:paraId="63B32E08" w14:textId="691E8BE6" w:rsidR="00756F7D" w:rsidRPr="00C50340" w:rsidRDefault="00756F7D" w:rsidP="00AC1DED">
      <w:pPr>
        <w:spacing w:before="120" w:line="480" w:lineRule="auto"/>
        <w:ind w:left="709" w:hanging="709"/>
        <w:jc w:val="both"/>
        <w:rPr>
          <w:rFonts w:ascii="Arial" w:hAnsi="Arial" w:cs="Arial"/>
        </w:rPr>
      </w:pPr>
      <w:r w:rsidRPr="00C50340">
        <w:rPr>
          <w:rFonts w:ascii="Arial" w:hAnsi="Arial" w:cs="Arial"/>
        </w:rPr>
        <w:t>Cramer, W., Prentice, I.C., 1988. Simulation of regional soil moisture deficits on a Europea</w:t>
      </w:r>
      <w:r w:rsidR="00F05D63">
        <w:rPr>
          <w:rFonts w:ascii="Arial" w:hAnsi="Arial" w:cs="Arial"/>
        </w:rPr>
        <w:t xml:space="preserve">n scale. Nor. Geogr. Tidsskr. </w:t>
      </w:r>
      <w:r w:rsidRPr="00C50340">
        <w:rPr>
          <w:rFonts w:ascii="Arial" w:hAnsi="Arial" w:cs="Arial"/>
        </w:rPr>
        <w:t>Nor. J. Geogr. 42, 149-151.</w:t>
      </w:r>
    </w:p>
    <w:p w14:paraId="6BF9E4AF" w14:textId="77777777" w:rsidR="00756F7D" w:rsidRPr="00C50340" w:rsidRDefault="00756F7D" w:rsidP="00AC1DED">
      <w:pPr>
        <w:spacing w:before="120" w:line="480" w:lineRule="auto"/>
        <w:ind w:left="709" w:hanging="709"/>
        <w:jc w:val="both"/>
        <w:rPr>
          <w:rFonts w:ascii="Arial" w:hAnsi="Arial" w:cs="Arial"/>
        </w:rPr>
      </w:pPr>
      <w:r w:rsidRPr="00C50340">
        <w:rPr>
          <w:rFonts w:ascii="Arial" w:hAnsi="Arial" w:cs="Arial"/>
        </w:rPr>
        <w:t>Cullen, L.E., Adams, M.A., Anderson, M.J., Grierson, P.F., 2008. Analyses of δ</w:t>
      </w:r>
      <w:r w:rsidRPr="00C50340">
        <w:rPr>
          <w:rFonts w:ascii="Arial" w:hAnsi="Arial" w:cs="Arial"/>
          <w:vertAlign w:val="superscript"/>
        </w:rPr>
        <w:t>13</w:t>
      </w:r>
      <w:r w:rsidRPr="00C50340">
        <w:rPr>
          <w:rFonts w:ascii="Arial" w:hAnsi="Arial" w:cs="Arial"/>
        </w:rPr>
        <w:t>C and δ18O in tree rings of Callitris columellaris provide evidence of a change in stomatal control of photosynthesis in response to regional changes in climate. Tree Physiol. 28, 1525-1533.</w:t>
      </w:r>
    </w:p>
    <w:p w14:paraId="6CC71079" w14:textId="4E312A3D" w:rsidR="00756F7D" w:rsidRPr="00C50340" w:rsidRDefault="00756F7D" w:rsidP="00AC1DED">
      <w:pPr>
        <w:spacing w:before="120" w:line="480" w:lineRule="auto"/>
        <w:ind w:left="709" w:hanging="709"/>
        <w:jc w:val="both"/>
        <w:rPr>
          <w:rFonts w:ascii="Arial" w:hAnsi="Arial" w:cs="Arial"/>
        </w:rPr>
      </w:pPr>
      <w:r w:rsidRPr="00C50340">
        <w:rPr>
          <w:rFonts w:ascii="Arial" w:hAnsi="Arial" w:cs="Arial"/>
        </w:rPr>
        <w:lastRenderedPageBreak/>
        <w:t>Cullen, L.E., Grierson, P.F., 2007. A stable oxygen, but not carbon, isotope chronology of Callitris columellaris reflects recent climate change in north</w:t>
      </w:r>
      <w:r w:rsidR="00F05D63">
        <w:rPr>
          <w:rFonts w:ascii="Arial" w:hAnsi="Arial" w:cs="Arial"/>
        </w:rPr>
        <w:t>-western Australia. Clim. Change</w:t>
      </w:r>
      <w:r w:rsidRPr="00C50340">
        <w:rPr>
          <w:rFonts w:ascii="Arial" w:hAnsi="Arial" w:cs="Arial"/>
        </w:rPr>
        <w:t xml:space="preserve"> 85, 213-229.</w:t>
      </w:r>
    </w:p>
    <w:p w14:paraId="2BCFD863" w14:textId="77777777" w:rsidR="00756F7D" w:rsidRPr="00C50340" w:rsidRDefault="00756F7D" w:rsidP="00AC1DED">
      <w:pPr>
        <w:spacing w:before="120" w:line="480" w:lineRule="auto"/>
        <w:ind w:left="709" w:hanging="709"/>
        <w:jc w:val="both"/>
        <w:rPr>
          <w:rFonts w:ascii="Arial" w:hAnsi="Arial" w:cs="Arial"/>
        </w:rPr>
      </w:pPr>
      <w:r w:rsidRPr="00C50340">
        <w:rPr>
          <w:rFonts w:ascii="Arial" w:hAnsi="Arial" w:cs="Arial"/>
        </w:rPr>
        <w:t>Cullen, L.E., Grierson, P.F., 2009. Multi-decadal scale variability in autumn-winter rainfall in south-western Australia since 1655 AD as reconstructed from tree rings of Callitris columellaris. Clim. Dynam. 33, 433-444.</w:t>
      </w:r>
    </w:p>
    <w:p w14:paraId="645ABEFA" w14:textId="6915BC79" w:rsidR="00ED343C" w:rsidRPr="00ED343C" w:rsidRDefault="00ED343C" w:rsidP="00AC1DED">
      <w:pPr>
        <w:spacing w:before="120" w:line="480" w:lineRule="auto"/>
        <w:ind w:left="709" w:hanging="709"/>
        <w:jc w:val="both"/>
        <w:rPr>
          <w:rFonts w:ascii="Arial" w:hAnsi="Arial" w:cs="Arial"/>
        </w:rPr>
      </w:pPr>
      <w:r w:rsidRPr="00ED343C">
        <w:rPr>
          <w:rFonts w:ascii="Arial" w:hAnsi="Arial" w:cs="Arial"/>
        </w:rPr>
        <w:t>De Kauwe, M.G., Medlyn, B.E., Zaehle, S., Walker, A.P., Dietze, M.C., Hickler, T., Jain, A.K., Luo, Y., Parton, W.J., Prentice, I.C., 2013. Forest water use and water use efficiency at elevated CO</w:t>
      </w:r>
      <w:r w:rsidRPr="00DA615C">
        <w:rPr>
          <w:rFonts w:ascii="Arial" w:hAnsi="Arial" w:cs="Arial"/>
          <w:vertAlign w:val="subscript"/>
        </w:rPr>
        <w:t>2</w:t>
      </w:r>
      <w:r w:rsidRPr="00ED343C">
        <w:rPr>
          <w:rFonts w:ascii="Arial" w:hAnsi="Arial" w:cs="Arial"/>
        </w:rPr>
        <w:t>: a model-data intercomparison at two contrasting temperate forest FACE sites. Glob. Chang. Biol. 19, 1759-1779.</w:t>
      </w:r>
    </w:p>
    <w:p w14:paraId="662A1D96" w14:textId="3573803D" w:rsidR="00ED343C" w:rsidRDefault="00ED343C" w:rsidP="00AC1DED">
      <w:pPr>
        <w:spacing w:before="120" w:line="480" w:lineRule="auto"/>
        <w:ind w:left="709" w:hanging="709"/>
        <w:jc w:val="both"/>
        <w:rPr>
          <w:rFonts w:ascii="Arial" w:hAnsi="Arial" w:cs="Arial"/>
        </w:rPr>
      </w:pPr>
      <w:r w:rsidRPr="00ED343C">
        <w:rPr>
          <w:rFonts w:ascii="Arial" w:hAnsi="Arial" w:cs="Arial"/>
        </w:rPr>
        <w:t>De Kauwe, M.G., Medlyn, B.E., Zaehle, S., Walker, A.P., Dietze, M.C., Wang, Y.P., Luo, Y., Jain, A.K., El-Masri, B., Hickler, T., 2014. Wh</w:t>
      </w:r>
      <w:r w:rsidR="00DA615C">
        <w:rPr>
          <w:rFonts w:ascii="Arial" w:hAnsi="Arial" w:cs="Arial"/>
        </w:rPr>
        <w:t xml:space="preserve">ere does the carbon go? A model and </w:t>
      </w:r>
      <w:r w:rsidRPr="00ED343C">
        <w:rPr>
          <w:rFonts w:ascii="Arial" w:hAnsi="Arial" w:cs="Arial"/>
        </w:rPr>
        <w:t>data intercomparison of vegetation carbon allocation and turnover processes at two temperate forest free-air CO</w:t>
      </w:r>
      <w:r w:rsidRPr="008C3AEF">
        <w:rPr>
          <w:rFonts w:ascii="Arial" w:hAnsi="Arial" w:cs="Arial"/>
          <w:vertAlign w:val="subscript"/>
        </w:rPr>
        <w:t>2</w:t>
      </w:r>
      <w:r w:rsidRPr="00ED343C">
        <w:rPr>
          <w:rFonts w:ascii="Arial" w:hAnsi="Arial" w:cs="Arial"/>
        </w:rPr>
        <w:t xml:space="preserve"> enrichment sites. New Phytol. 203, 883-899.</w:t>
      </w:r>
    </w:p>
    <w:p w14:paraId="5FAD0D21" w14:textId="77777777" w:rsidR="00756F7D" w:rsidRPr="00C50340" w:rsidRDefault="00756F7D" w:rsidP="00AC1DED">
      <w:pPr>
        <w:spacing w:before="120" w:line="480" w:lineRule="auto"/>
        <w:ind w:left="709" w:hanging="709"/>
        <w:jc w:val="both"/>
        <w:rPr>
          <w:rFonts w:ascii="Arial" w:hAnsi="Arial" w:cs="Arial"/>
        </w:rPr>
      </w:pPr>
      <w:r w:rsidRPr="00C50340">
        <w:rPr>
          <w:rFonts w:ascii="Arial" w:hAnsi="Arial" w:cs="Arial"/>
        </w:rPr>
        <w:t>DeLucia, E.H., Hamilton, J.G., Naidu, S.L., Thomas, R.B., Andrews, J.A., Finzi, A., Lavine, M., Matamala, R., Mohan, J.E., Hendrey, G.R., 1999. Net primary production of a forest ecosystem with experimental CO</w:t>
      </w:r>
      <w:r w:rsidRPr="00C50340">
        <w:rPr>
          <w:rFonts w:ascii="Arial" w:hAnsi="Arial" w:cs="Arial"/>
          <w:vertAlign w:val="subscript"/>
        </w:rPr>
        <w:t>2</w:t>
      </w:r>
      <w:r w:rsidRPr="00C50340">
        <w:rPr>
          <w:rFonts w:ascii="Arial" w:hAnsi="Arial" w:cs="Arial"/>
        </w:rPr>
        <w:t xml:space="preserve"> enrichment. Science 284, 1177-1179.</w:t>
      </w:r>
    </w:p>
    <w:p w14:paraId="29F2A28B" w14:textId="77777777" w:rsidR="00756F7D" w:rsidRPr="00C50340" w:rsidRDefault="00756F7D" w:rsidP="00AC1DED">
      <w:pPr>
        <w:spacing w:before="120" w:line="480" w:lineRule="auto"/>
        <w:ind w:left="709" w:hanging="709"/>
        <w:jc w:val="both"/>
        <w:rPr>
          <w:rFonts w:ascii="Arial" w:hAnsi="Arial" w:cs="Arial"/>
        </w:rPr>
      </w:pPr>
      <w:r w:rsidRPr="00C50340">
        <w:rPr>
          <w:rFonts w:ascii="Arial" w:hAnsi="Arial" w:cs="Arial"/>
        </w:rPr>
        <w:t>Drake, B.G., Gonzàlez-Meler, M.A., Long, S.P., 1997. More efficient plants: a consequence of rising atmospheric CO</w:t>
      </w:r>
      <w:r w:rsidRPr="00C50340">
        <w:rPr>
          <w:rFonts w:ascii="Arial" w:hAnsi="Arial" w:cs="Arial"/>
          <w:vertAlign w:val="subscript"/>
        </w:rPr>
        <w:t>2</w:t>
      </w:r>
      <w:r w:rsidRPr="00C50340">
        <w:rPr>
          <w:rFonts w:ascii="Arial" w:hAnsi="Arial" w:cs="Arial"/>
        </w:rPr>
        <w:t>? Annu. Rev. Plant. Biol. 48, 609-639.</w:t>
      </w:r>
    </w:p>
    <w:p w14:paraId="5C526A70" w14:textId="77777777" w:rsidR="00756F7D" w:rsidRPr="00C50340" w:rsidRDefault="00756F7D" w:rsidP="00AC1DED">
      <w:pPr>
        <w:spacing w:before="120" w:line="480" w:lineRule="auto"/>
        <w:ind w:left="709" w:hanging="709"/>
        <w:jc w:val="both"/>
        <w:rPr>
          <w:rFonts w:ascii="Arial" w:hAnsi="Arial" w:cs="Arial"/>
        </w:rPr>
      </w:pPr>
      <w:r w:rsidRPr="00C50340">
        <w:rPr>
          <w:rFonts w:ascii="Arial" w:hAnsi="Arial" w:cs="Arial"/>
        </w:rPr>
        <w:t>Etheridge, D., Steele, L., Langenfelds, R., Francey, R., Barnola, J.M., Morgan, V., 1996. Natural and anthropogenic changes in atmospheric CO</w:t>
      </w:r>
      <w:r w:rsidRPr="00C50340">
        <w:rPr>
          <w:rFonts w:ascii="Arial" w:hAnsi="Arial" w:cs="Arial"/>
          <w:vertAlign w:val="subscript"/>
        </w:rPr>
        <w:t>2</w:t>
      </w:r>
      <w:r w:rsidRPr="00C50340">
        <w:rPr>
          <w:rFonts w:ascii="Arial" w:hAnsi="Arial" w:cs="Arial"/>
        </w:rPr>
        <w:t xml:space="preserve"> over the last 1000 years from air in Antarctic ice and firn. J. Geophys. Res. 101, 4115-4128.</w:t>
      </w:r>
    </w:p>
    <w:p w14:paraId="60CA3083" w14:textId="77777777" w:rsidR="00756F7D" w:rsidRPr="00C50340" w:rsidRDefault="00756F7D" w:rsidP="00AC1DED">
      <w:pPr>
        <w:spacing w:before="120" w:line="480" w:lineRule="auto"/>
        <w:ind w:left="709" w:hanging="709"/>
        <w:jc w:val="both"/>
        <w:rPr>
          <w:rFonts w:ascii="Arial" w:hAnsi="Arial" w:cs="Arial"/>
        </w:rPr>
      </w:pPr>
      <w:r w:rsidRPr="00C50340">
        <w:rPr>
          <w:rFonts w:ascii="Arial" w:hAnsi="Arial" w:cs="Arial"/>
        </w:rPr>
        <w:lastRenderedPageBreak/>
        <w:t>Falster, D.S., Westoby, M., 2005. Tradeoffs between height growth rate, stem persistence and maximum height among plant species in a post</w:t>
      </w:r>
      <w:r w:rsidRPr="00C50340">
        <w:rPr>
          <w:rFonts w:ascii="Calibri" w:eastAsia="Calibri" w:hAnsi="Calibri" w:cs="Calibri"/>
        </w:rPr>
        <w:t>‐</w:t>
      </w:r>
      <w:r w:rsidRPr="00C50340">
        <w:rPr>
          <w:rFonts w:ascii="Arial" w:hAnsi="Arial" w:cs="Arial"/>
        </w:rPr>
        <w:t>fire succession. Oikos 111, 57-66.</w:t>
      </w:r>
    </w:p>
    <w:p w14:paraId="47B40C06" w14:textId="16F39B35" w:rsidR="00756F7D" w:rsidRPr="00C50340" w:rsidRDefault="00756F7D" w:rsidP="00AC1DED">
      <w:pPr>
        <w:spacing w:before="120" w:line="480" w:lineRule="auto"/>
        <w:ind w:left="709" w:hanging="709"/>
        <w:jc w:val="both"/>
        <w:rPr>
          <w:rFonts w:ascii="Arial" w:hAnsi="Arial" w:cs="Arial"/>
        </w:rPr>
      </w:pPr>
      <w:r w:rsidRPr="00C50340">
        <w:rPr>
          <w:rFonts w:ascii="Arial" w:hAnsi="Arial" w:cs="Arial"/>
        </w:rPr>
        <w:t>Fieber, K.D., Davenport, I.J., Tanase, M.A., Ferryman, J.M., Gurney, R.J., Walker, J.P., Hacker, J.M., 20</w:t>
      </w:r>
      <w:r w:rsidR="00F05D63">
        <w:rPr>
          <w:rFonts w:ascii="Arial" w:hAnsi="Arial" w:cs="Arial"/>
        </w:rPr>
        <w:t>14. Effective LAI and CHP of a single tree from small-footprint full-v</w:t>
      </w:r>
      <w:r w:rsidRPr="00C50340">
        <w:rPr>
          <w:rFonts w:ascii="Arial" w:hAnsi="Arial" w:cs="Arial"/>
        </w:rPr>
        <w:t>aveform LiDAR. IEEE Geosci. Remote Sens. Lett. 11, 1634-1638.</w:t>
      </w:r>
    </w:p>
    <w:p w14:paraId="613E1460" w14:textId="77777777" w:rsidR="00756F7D" w:rsidRPr="00C50340" w:rsidRDefault="00756F7D" w:rsidP="00AC1DED">
      <w:pPr>
        <w:spacing w:before="120" w:line="480" w:lineRule="auto"/>
        <w:ind w:left="709" w:hanging="709"/>
        <w:jc w:val="both"/>
        <w:rPr>
          <w:rFonts w:ascii="Arial" w:hAnsi="Arial" w:cs="Arial"/>
        </w:rPr>
      </w:pPr>
      <w:r w:rsidRPr="00C50340">
        <w:rPr>
          <w:rFonts w:ascii="Arial" w:hAnsi="Arial" w:cs="Arial"/>
        </w:rPr>
        <w:t>Field, C., Merino, J., Mooney, H.A., 1983. Compromises between water-use efficiency and nitrogen-use efficiency in five species of California evergreens. Oecologia 60, 384-389.</w:t>
      </w:r>
    </w:p>
    <w:p w14:paraId="25A08AAE" w14:textId="2126DA83" w:rsidR="00756F7D" w:rsidRPr="00C50340" w:rsidRDefault="000F4734" w:rsidP="00AC1DED">
      <w:pPr>
        <w:spacing w:before="120" w:line="480" w:lineRule="auto"/>
        <w:ind w:left="709" w:hanging="709"/>
        <w:jc w:val="both"/>
        <w:rPr>
          <w:rFonts w:ascii="Arial" w:hAnsi="Arial" w:cs="Arial"/>
        </w:rPr>
      </w:pPr>
      <w:r>
        <w:rPr>
          <w:rFonts w:ascii="Arial" w:hAnsi="Arial" w:cs="Arial"/>
        </w:rPr>
        <w:t>Gedalof, Z.</w:t>
      </w:r>
      <w:r w:rsidR="00756F7D" w:rsidRPr="00C50340">
        <w:rPr>
          <w:rFonts w:ascii="Arial" w:hAnsi="Arial" w:cs="Arial"/>
        </w:rPr>
        <w:t xml:space="preserve">, Berg, A.A., 2010. </w:t>
      </w:r>
      <w:bookmarkStart w:id="7" w:name="OLE_LINK17"/>
      <w:bookmarkStart w:id="8" w:name="OLE_LINK18"/>
      <w:r w:rsidR="00756F7D" w:rsidRPr="00C50340">
        <w:rPr>
          <w:rFonts w:ascii="Arial" w:hAnsi="Arial" w:cs="Arial"/>
        </w:rPr>
        <w:t>Tree ring evidence for limited direct CO</w:t>
      </w:r>
      <w:r w:rsidR="00756F7D" w:rsidRPr="00C50340">
        <w:rPr>
          <w:rFonts w:ascii="Arial" w:hAnsi="Arial" w:cs="Arial"/>
          <w:vertAlign w:val="subscript"/>
        </w:rPr>
        <w:t>2</w:t>
      </w:r>
      <w:r w:rsidR="00756F7D" w:rsidRPr="00C50340">
        <w:rPr>
          <w:rFonts w:ascii="Arial" w:hAnsi="Arial" w:cs="Arial"/>
        </w:rPr>
        <w:t xml:space="preserve"> fertilization of forests over the 20th centu</w:t>
      </w:r>
      <w:r w:rsidR="00F05D63">
        <w:rPr>
          <w:rFonts w:ascii="Arial" w:hAnsi="Arial" w:cs="Arial"/>
        </w:rPr>
        <w:t>ry</w:t>
      </w:r>
      <w:bookmarkEnd w:id="7"/>
      <w:bookmarkEnd w:id="8"/>
      <w:r w:rsidR="00F05D63">
        <w:rPr>
          <w:rFonts w:ascii="Arial" w:hAnsi="Arial" w:cs="Arial"/>
        </w:rPr>
        <w:t xml:space="preserve">. Glob. Biogeochem. Cycles 24, </w:t>
      </w:r>
      <w:r w:rsidR="00F05D63" w:rsidRPr="00F05D63">
        <w:rPr>
          <w:rFonts w:ascii="Arial" w:eastAsia="Times New Roman" w:hAnsi="Arial" w:cs="Arial"/>
          <w:color w:val="333333"/>
          <w:sz w:val="22"/>
          <w:szCs w:val="22"/>
          <w:bdr w:val="none" w:sz="0" w:space="0" w:color="auto"/>
          <w:shd w:val="clear" w:color="auto" w:fill="FFFFFF"/>
          <w:lang w:val="en-GB"/>
        </w:rPr>
        <w:t>GB3027, doi:10.1029/2009GB003699.</w:t>
      </w:r>
      <w:r w:rsidR="00F05D63" w:rsidRPr="00F05D63">
        <w:rPr>
          <w:rFonts w:ascii="Arial" w:hAnsi="Arial" w:cs="Arial"/>
        </w:rPr>
        <w:t xml:space="preserve"> </w:t>
      </w:r>
    </w:p>
    <w:p w14:paraId="405F0686" w14:textId="46CA5F20" w:rsidR="00866B8C" w:rsidRDefault="00866B8C" w:rsidP="00AC1DED">
      <w:pPr>
        <w:spacing w:before="120" w:line="480" w:lineRule="auto"/>
        <w:ind w:left="709" w:hanging="709"/>
        <w:jc w:val="both"/>
        <w:rPr>
          <w:rFonts w:ascii="Arial" w:hAnsi="Arial" w:cs="Arial"/>
        </w:rPr>
      </w:pPr>
      <w:r w:rsidRPr="0032661F">
        <w:rPr>
          <w:rFonts w:ascii="Arial" w:hAnsi="Arial" w:cs="Arial"/>
        </w:rPr>
        <w:t>Girardin, M.P., Bernier, P.Y., Raulier, F., Tardif, J.C., Conciatori, F., Guo, X.J., 2011. Testing for a CO2 fertilization effect on growth of Canadian</w:t>
      </w:r>
      <w:r>
        <w:rPr>
          <w:rFonts w:ascii="Arial" w:hAnsi="Arial" w:cs="Arial"/>
        </w:rPr>
        <w:t xml:space="preserve"> </w:t>
      </w:r>
      <w:r w:rsidRPr="0032661F">
        <w:rPr>
          <w:rFonts w:ascii="Arial" w:hAnsi="Arial" w:cs="Arial"/>
        </w:rPr>
        <w:t>boreal forests. Journal of Geophysical Research 116, G01012.</w:t>
      </w:r>
      <w:r w:rsidRPr="00866B8C">
        <w:rPr>
          <w:rFonts w:ascii="Arial" w:hAnsi="Arial" w:cs="Arial"/>
        </w:rPr>
        <w:t xml:space="preserve"> </w:t>
      </w:r>
    </w:p>
    <w:p w14:paraId="45FEBB04" w14:textId="188A1A93" w:rsidR="00756F7D" w:rsidRPr="00C50340" w:rsidRDefault="00756F7D" w:rsidP="00AC1DED">
      <w:pPr>
        <w:spacing w:before="120" w:line="480" w:lineRule="auto"/>
        <w:ind w:left="709" w:hanging="709"/>
        <w:jc w:val="both"/>
        <w:rPr>
          <w:rFonts w:ascii="Arial" w:hAnsi="Arial" w:cs="Arial"/>
        </w:rPr>
      </w:pPr>
      <w:r w:rsidRPr="00C50340">
        <w:rPr>
          <w:rFonts w:ascii="Arial" w:hAnsi="Arial" w:cs="Arial"/>
        </w:rPr>
        <w:t xml:space="preserve">Godbold, D.L., Vašutová, M., Wilkinson, A., Edwards-Jonášová, M., Bambrick, M., Smith, A.R., Pavelka, </w:t>
      </w:r>
      <w:r w:rsidR="00447958">
        <w:rPr>
          <w:rFonts w:ascii="Arial" w:hAnsi="Arial" w:cs="Arial"/>
        </w:rPr>
        <w:t>M., Cudlin, P., 2015. Elevated a</w:t>
      </w:r>
      <w:r w:rsidRPr="00C50340">
        <w:rPr>
          <w:rFonts w:ascii="Arial" w:hAnsi="Arial" w:cs="Arial"/>
        </w:rPr>
        <w:t>tmospheric CO</w:t>
      </w:r>
      <w:r w:rsidRPr="00C50340">
        <w:rPr>
          <w:rFonts w:ascii="Arial" w:hAnsi="Arial" w:cs="Arial"/>
          <w:vertAlign w:val="subscript"/>
        </w:rPr>
        <w:t>2</w:t>
      </w:r>
      <w:r w:rsidR="00447958">
        <w:rPr>
          <w:rFonts w:ascii="Arial" w:hAnsi="Arial" w:cs="Arial"/>
        </w:rPr>
        <w:t xml:space="preserve"> affects ectomycorrhizal species abundance and increases sporocarp production under field c</w:t>
      </w:r>
      <w:r w:rsidRPr="00C50340">
        <w:rPr>
          <w:rFonts w:ascii="Arial" w:hAnsi="Arial" w:cs="Arial"/>
        </w:rPr>
        <w:t>onditions. Forests 6, 1256-1273.</w:t>
      </w:r>
    </w:p>
    <w:p w14:paraId="58596224" w14:textId="4D7CACD7" w:rsidR="00756F7D" w:rsidRPr="00C50340" w:rsidRDefault="00756F7D" w:rsidP="00AC1DED">
      <w:pPr>
        <w:spacing w:before="120" w:line="480" w:lineRule="auto"/>
        <w:ind w:left="709" w:hanging="709"/>
        <w:jc w:val="both"/>
        <w:rPr>
          <w:rFonts w:ascii="Arial" w:hAnsi="Arial" w:cs="Arial"/>
        </w:rPr>
      </w:pPr>
      <w:r w:rsidRPr="00C50340">
        <w:rPr>
          <w:rFonts w:ascii="Arial" w:hAnsi="Arial" w:cs="Arial"/>
        </w:rPr>
        <w:t>Harris, I., Jones, P.D., Osborn, T.J., Lister, D.H., 2014. Updated high</w:t>
      </w:r>
      <w:r w:rsidRPr="00C50340">
        <w:rPr>
          <w:rFonts w:ascii="Calibri" w:eastAsia="Calibri" w:hAnsi="Calibri" w:cs="Calibri"/>
        </w:rPr>
        <w:t>‐</w:t>
      </w:r>
      <w:r w:rsidRPr="00C50340">
        <w:rPr>
          <w:rFonts w:ascii="Arial" w:hAnsi="Arial" w:cs="Arial"/>
        </w:rPr>
        <w:t>resolution grids of monthly cli</w:t>
      </w:r>
      <w:r w:rsidR="00447958">
        <w:rPr>
          <w:rFonts w:ascii="Arial" w:hAnsi="Arial" w:cs="Arial"/>
        </w:rPr>
        <w:t>matic observations–the CRU TS3.</w:t>
      </w:r>
      <w:r w:rsidRPr="00C50340">
        <w:rPr>
          <w:rFonts w:ascii="Arial" w:hAnsi="Arial" w:cs="Arial"/>
        </w:rPr>
        <w:t>10 Dataset. Int. J. Climatol. 34, 623-642.</w:t>
      </w:r>
    </w:p>
    <w:p w14:paraId="7816E92C" w14:textId="77777777" w:rsidR="00756F7D" w:rsidRPr="00C50340" w:rsidRDefault="00756F7D" w:rsidP="00AC1DED">
      <w:pPr>
        <w:spacing w:before="120" w:line="480" w:lineRule="auto"/>
        <w:ind w:left="709" w:hanging="709"/>
        <w:jc w:val="both"/>
        <w:rPr>
          <w:rFonts w:ascii="Arial" w:hAnsi="Arial" w:cs="Arial"/>
        </w:rPr>
      </w:pPr>
      <w:r w:rsidRPr="00C50340">
        <w:rPr>
          <w:rFonts w:ascii="Arial" w:hAnsi="Arial" w:cs="Arial"/>
        </w:rPr>
        <w:t>Holmes, R.L., 1983. Computer-assisted quality control in tree-ring dating and measurement. Tree-ring Bull. 43, 69-78.</w:t>
      </w:r>
    </w:p>
    <w:p w14:paraId="21FC44FB" w14:textId="77777777" w:rsidR="00756F7D" w:rsidRPr="00C50340" w:rsidRDefault="00756F7D" w:rsidP="00AC1DED">
      <w:pPr>
        <w:spacing w:before="120" w:line="480" w:lineRule="auto"/>
        <w:ind w:left="709" w:hanging="709"/>
        <w:jc w:val="both"/>
        <w:rPr>
          <w:rFonts w:ascii="Arial" w:hAnsi="Arial" w:cs="Arial"/>
        </w:rPr>
      </w:pPr>
      <w:r w:rsidRPr="00C50340">
        <w:rPr>
          <w:rFonts w:ascii="Arial" w:hAnsi="Arial" w:cs="Arial"/>
        </w:rPr>
        <w:lastRenderedPageBreak/>
        <w:t>Hope, P.K., Drosdowsky, W., Nicholls, N., 2006. Shifts in the synoptic systems influencing southwest Western Australia. Clim. Dynam. 26, 751-764.</w:t>
      </w:r>
    </w:p>
    <w:p w14:paraId="217AEC10" w14:textId="77777777" w:rsidR="00756F7D" w:rsidRPr="00C50340" w:rsidRDefault="00756F7D" w:rsidP="00AC1DED">
      <w:pPr>
        <w:spacing w:before="120" w:line="480" w:lineRule="auto"/>
        <w:ind w:left="709" w:hanging="709"/>
        <w:jc w:val="both"/>
        <w:rPr>
          <w:rFonts w:ascii="Arial" w:hAnsi="Arial" w:cs="Arial"/>
        </w:rPr>
      </w:pPr>
      <w:r w:rsidRPr="00C50340">
        <w:rPr>
          <w:rFonts w:ascii="Arial" w:hAnsi="Arial" w:cs="Arial"/>
        </w:rPr>
        <w:t>Hyvönen, R., Ågren, G.I., Linder, S., Persson, T., Cotrufo, M.F., Ekblad, A., Freeman, M., Grelle, A., Janssens, I.A., Jarvis, P.G., 2007. The likely impact of elevated [CO</w:t>
      </w:r>
      <w:r w:rsidRPr="00C50340">
        <w:rPr>
          <w:rFonts w:ascii="Arial" w:hAnsi="Arial" w:cs="Arial"/>
          <w:vertAlign w:val="subscript"/>
        </w:rPr>
        <w:t>2</w:t>
      </w:r>
      <w:r w:rsidRPr="00C50340">
        <w:rPr>
          <w:rFonts w:ascii="Arial" w:hAnsi="Arial" w:cs="Arial"/>
        </w:rPr>
        <w:t>], nitrogen deposition, increased temperature and management on carbon sequestration in temperate and boreal forest ecosystems: a literature review. New Phytol. 173, 463-480.</w:t>
      </w:r>
    </w:p>
    <w:p w14:paraId="4E846177" w14:textId="1C6E066C" w:rsidR="00756F7D" w:rsidRPr="00C50340" w:rsidRDefault="00756F7D" w:rsidP="00AC1DED">
      <w:pPr>
        <w:spacing w:before="120" w:line="480" w:lineRule="auto"/>
        <w:ind w:left="709" w:hanging="709"/>
        <w:jc w:val="both"/>
        <w:rPr>
          <w:rFonts w:ascii="Arial" w:hAnsi="Arial" w:cs="Arial"/>
        </w:rPr>
      </w:pPr>
      <w:r w:rsidRPr="00C50340">
        <w:rPr>
          <w:rFonts w:ascii="Arial" w:hAnsi="Arial" w:cs="Arial"/>
        </w:rPr>
        <w:t xml:space="preserve">Ishii, H., Reynolds, J.H., Ford, E.D., Shaw, D.C., 2000. Height growth and vertical development of an old-growth </w:t>
      </w:r>
      <w:r w:rsidRPr="00447958">
        <w:rPr>
          <w:rFonts w:ascii="Arial" w:hAnsi="Arial" w:cs="Arial"/>
          <w:i/>
        </w:rPr>
        <w:t>Pseudotsuga</w:t>
      </w:r>
      <w:r w:rsidRPr="00C50340">
        <w:rPr>
          <w:rFonts w:ascii="Arial" w:hAnsi="Arial" w:cs="Arial"/>
        </w:rPr>
        <w:t>-</w:t>
      </w:r>
      <w:r w:rsidRPr="00447958">
        <w:rPr>
          <w:rFonts w:ascii="Arial" w:hAnsi="Arial" w:cs="Arial"/>
          <w:i/>
        </w:rPr>
        <w:t>Tsuga</w:t>
      </w:r>
      <w:r w:rsidRPr="00C50340">
        <w:rPr>
          <w:rFonts w:ascii="Arial" w:hAnsi="Arial" w:cs="Arial"/>
        </w:rPr>
        <w:t xml:space="preserve"> forest in southwestern Washington State, USA. Can. J. Forest Res. 30, 17-24.</w:t>
      </w:r>
    </w:p>
    <w:p w14:paraId="479BE015" w14:textId="4F27AA66" w:rsidR="00756F7D" w:rsidRPr="00C50340" w:rsidRDefault="00756F7D" w:rsidP="00AC1DED">
      <w:pPr>
        <w:spacing w:before="120" w:line="480" w:lineRule="auto"/>
        <w:ind w:left="709" w:hanging="709"/>
        <w:jc w:val="both"/>
        <w:rPr>
          <w:rFonts w:ascii="Arial" w:hAnsi="Arial" w:cs="Arial"/>
        </w:rPr>
      </w:pPr>
      <w:r w:rsidRPr="00C50340">
        <w:rPr>
          <w:rFonts w:ascii="Arial" w:hAnsi="Arial" w:cs="Arial"/>
        </w:rPr>
        <w:t>Jarvis, P., Leverenz, J., 1983. Productivity of temperate, deciduous and ev</w:t>
      </w:r>
      <w:r w:rsidR="00447958">
        <w:rPr>
          <w:rFonts w:ascii="Arial" w:hAnsi="Arial" w:cs="Arial"/>
        </w:rPr>
        <w:t>ergreen forests, Physiological Plant E</w:t>
      </w:r>
      <w:r w:rsidRPr="00C50340">
        <w:rPr>
          <w:rFonts w:ascii="Arial" w:hAnsi="Arial" w:cs="Arial"/>
        </w:rPr>
        <w:t>cology IV. Springer, Berlin Heidelberg, pp. 233-280.</w:t>
      </w:r>
    </w:p>
    <w:p w14:paraId="3BF60280" w14:textId="77777777" w:rsidR="00756F7D" w:rsidRPr="00C50340" w:rsidRDefault="00756F7D" w:rsidP="00AC1DED">
      <w:pPr>
        <w:spacing w:before="120" w:line="480" w:lineRule="auto"/>
        <w:ind w:left="709" w:hanging="709"/>
        <w:jc w:val="both"/>
        <w:rPr>
          <w:rFonts w:ascii="Arial" w:hAnsi="Arial" w:cs="Arial"/>
        </w:rPr>
      </w:pPr>
      <w:r w:rsidRPr="00C50340">
        <w:rPr>
          <w:rFonts w:ascii="Arial" w:hAnsi="Arial" w:cs="Arial"/>
        </w:rPr>
        <w:t>Kienast, F., Luxmoore, R.J., 1988. Tree-ring analysis and conifer growth responses to increased atmospheric CO</w:t>
      </w:r>
      <w:r w:rsidRPr="00C50340">
        <w:rPr>
          <w:rFonts w:ascii="Arial" w:hAnsi="Arial" w:cs="Arial"/>
          <w:vertAlign w:val="subscript"/>
        </w:rPr>
        <w:t>2</w:t>
      </w:r>
      <w:r w:rsidRPr="00C50340">
        <w:rPr>
          <w:rFonts w:ascii="Arial" w:hAnsi="Arial" w:cs="Arial"/>
        </w:rPr>
        <w:t xml:space="preserve"> levels. Oecologia 76, 487-495.</w:t>
      </w:r>
    </w:p>
    <w:p w14:paraId="6954AC5A" w14:textId="4824DCC3" w:rsidR="00756F7D" w:rsidRPr="00C50340" w:rsidRDefault="00756F7D" w:rsidP="00AC1DED">
      <w:pPr>
        <w:spacing w:before="120" w:line="480" w:lineRule="auto"/>
        <w:ind w:left="709" w:hanging="709"/>
        <w:jc w:val="both"/>
        <w:rPr>
          <w:rFonts w:ascii="Arial" w:hAnsi="Arial" w:cs="Arial"/>
        </w:rPr>
      </w:pPr>
      <w:r w:rsidRPr="00C50340">
        <w:rPr>
          <w:rFonts w:ascii="Arial" w:hAnsi="Arial" w:cs="Arial"/>
        </w:rPr>
        <w:t>King, J., Pregitzer, K., Zak, D., Sober, J., Isebrands, J., Dickson, R., Hendrey, G., Karnosky, D., 2001. Fine-root biomass and fluxes of soil carbon in young stands of paper birch and trembling aspen as affected by elevated atmospheric CO</w:t>
      </w:r>
      <w:r w:rsidRPr="00C50340">
        <w:rPr>
          <w:rFonts w:ascii="Arial" w:hAnsi="Arial" w:cs="Arial"/>
          <w:vertAlign w:val="subscript"/>
        </w:rPr>
        <w:t>2</w:t>
      </w:r>
      <w:r w:rsidRPr="00C50340">
        <w:rPr>
          <w:rFonts w:ascii="Arial" w:hAnsi="Arial" w:cs="Arial"/>
        </w:rPr>
        <w:t xml:space="preserve"> and tropospheric O</w:t>
      </w:r>
      <w:r w:rsidRPr="00C50340">
        <w:rPr>
          <w:rFonts w:ascii="Arial" w:hAnsi="Arial" w:cs="Arial"/>
          <w:vertAlign w:val="subscript"/>
        </w:rPr>
        <w:t>3</w:t>
      </w:r>
      <w:r w:rsidRPr="00C50340">
        <w:rPr>
          <w:rFonts w:ascii="Arial" w:hAnsi="Arial" w:cs="Arial"/>
        </w:rPr>
        <w:t>. Oecologia 128, 237-250.</w:t>
      </w:r>
    </w:p>
    <w:p w14:paraId="6A3D9D4A" w14:textId="75B7DE5A" w:rsidR="00756F7D" w:rsidRPr="00C50340" w:rsidRDefault="00756F7D" w:rsidP="00AC1DED">
      <w:pPr>
        <w:spacing w:before="120" w:line="480" w:lineRule="auto"/>
        <w:ind w:left="709" w:hanging="709"/>
        <w:jc w:val="both"/>
        <w:rPr>
          <w:rFonts w:ascii="Arial" w:hAnsi="Arial" w:cs="Arial"/>
        </w:rPr>
      </w:pPr>
      <w:r w:rsidRPr="00C50340">
        <w:rPr>
          <w:rFonts w:ascii="Arial" w:hAnsi="Arial" w:cs="Arial"/>
        </w:rPr>
        <w:t xml:space="preserve">Landsberg, J.J., </w:t>
      </w:r>
      <w:r w:rsidR="00447958">
        <w:rPr>
          <w:rFonts w:ascii="Arial" w:hAnsi="Arial" w:cs="Arial"/>
        </w:rPr>
        <w:t>Sands, P., 2010. Physiological Ecology of Forest Production: Principles, Processes and M</w:t>
      </w:r>
      <w:r w:rsidRPr="00C50340">
        <w:rPr>
          <w:rFonts w:ascii="Arial" w:hAnsi="Arial" w:cs="Arial"/>
        </w:rPr>
        <w:t>odels. Academic Press.</w:t>
      </w:r>
    </w:p>
    <w:p w14:paraId="58C80542" w14:textId="77777777" w:rsidR="00756F7D" w:rsidRPr="00C50340" w:rsidRDefault="00756F7D" w:rsidP="00AC1DED">
      <w:pPr>
        <w:spacing w:before="120" w:line="480" w:lineRule="auto"/>
        <w:ind w:left="709" w:hanging="709"/>
        <w:jc w:val="both"/>
        <w:rPr>
          <w:rFonts w:ascii="Arial" w:hAnsi="Arial" w:cs="Arial"/>
        </w:rPr>
      </w:pPr>
      <w:r w:rsidRPr="00C50340">
        <w:rPr>
          <w:rFonts w:ascii="Arial" w:hAnsi="Arial" w:cs="Arial"/>
        </w:rPr>
        <w:t>Lee, P.S., Mackey, B.G., Berry, S.L., 2013. Modelling vegetation structure-based bird habitat resources in Australian temperate woodlands, using multi-sensors. Eur. J. Remote Sens. 46, 641-674.</w:t>
      </w:r>
    </w:p>
    <w:p w14:paraId="0C7EABF7" w14:textId="77777777" w:rsidR="00756F7D" w:rsidRPr="00C50340" w:rsidRDefault="00756F7D" w:rsidP="00AC1DED">
      <w:pPr>
        <w:spacing w:before="120" w:line="480" w:lineRule="auto"/>
        <w:ind w:left="709" w:hanging="709"/>
        <w:jc w:val="both"/>
        <w:rPr>
          <w:rFonts w:ascii="Arial" w:hAnsi="Arial" w:cs="Arial"/>
        </w:rPr>
      </w:pPr>
      <w:r w:rsidRPr="00C50340">
        <w:rPr>
          <w:rFonts w:ascii="Arial" w:hAnsi="Arial" w:cs="Arial"/>
        </w:rPr>
        <w:lastRenderedPageBreak/>
        <w:t>Li, G., Harrison, S.P., Prentice, I.C., Falster, D., 2014. Simulation of tree-ring widths with a model for primary production, carbon allocation, and growth. Biogeosciences 11, 6711-6724.</w:t>
      </w:r>
    </w:p>
    <w:p w14:paraId="7297E749" w14:textId="77777777" w:rsidR="00756F7D" w:rsidRPr="00C50340" w:rsidRDefault="00756F7D" w:rsidP="00AC1DED">
      <w:pPr>
        <w:spacing w:before="120" w:line="480" w:lineRule="auto"/>
        <w:ind w:left="709" w:hanging="709"/>
        <w:jc w:val="both"/>
        <w:rPr>
          <w:rFonts w:ascii="Arial" w:hAnsi="Arial" w:cs="Arial"/>
        </w:rPr>
      </w:pPr>
      <w:r w:rsidRPr="00C50340">
        <w:rPr>
          <w:rFonts w:ascii="Arial" w:hAnsi="Arial" w:cs="Arial"/>
        </w:rPr>
        <w:t xml:space="preserve">Lukac, M., Calfapietra, C., Godbold, D.L., 2003. Production, turnover and mycorrhizal colonization of root systems of three </w:t>
      </w:r>
      <w:r w:rsidRPr="00447958">
        <w:rPr>
          <w:rFonts w:ascii="Arial" w:hAnsi="Arial" w:cs="Arial"/>
          <w:i/>
        </w:rPr>
        <w:t>Populus</w:t>
      </w:r>
      <w:r w:rsidRPr="00C50340">
        <w:rPr>
          <w:rFonts w:ascii="Arial" w:hAnsi="Arial" w:cs="Arial"/>
        </w:rPr>
        <w:t xml:space="preserve"> species grown under elevated CO</w:t>
      </w:r>
      <w:r w:rsidRPr="00C50340">
        <w:rPr>
          <w:rFonts w:ascii="Arial" w:hAnsi="Arial" w:cs="Arial"/>
          <w:vertAlign w:val="subscript"/>
        </w:rPr>
        <w:t>2</w:t>
      </w:r>
      <w:r w:rsidRPr="00C50340">
        <w:rPr>
          <w:rFonts w:ascii="Arial" w:hAnsi="Arial" w:cs="Arial"/>
        </w:rPr>
        <w:t xml:space="preserve"> (POPFACE). Glob. Chang. Biol. 9, 838-848.</w:t>
      </w:r>
    </w:p>
    <w:p w14:paraId="4890E370" w14:textId="77777777" w:rsidR="00756F7D" w:rsidRPr="00C50340" w:rsidRDefault="00756F7D" w:rsidP="00AC1DED">
      <w:pPr>
        <w:spacing w:before="120" w:line="480" w:lineRule="auto"/>
        <w:ind w:left="709" w:hanging="709"/>
        <w:jc w:val="both"/>
        <w:rPr>
          <w:rFonts w:ascii="Arial" w:hAnsi="Arial" w:cs="Arial"/>
        </w:rPr>
      </w:pPr>
      <w:r w:rsidRPr="00C50340">
        <w:rPr>
          <w:rFonts w:ascii="Arial" w:hAnsi="Arial" w:cs="Arial"/>
        </w:rPr>
        <w:t>MacFarling Meure, C., Etheridge, D., Trudinger, C., Steele, P., Langenfelds, R., Van Ommen, T., Smith, A., Elkins, J., 2006. Law Dome CO</w:t>
      </w:r>
      <w:r w:rsidRPr="00C50340">
        <w:rPr>
          <w:rFonts w:ascii="Arial" w:hAnsi="Arial" w:cs="Arial"/>
          <w:vertAlign w:val="subscript"/>
        </w:rPr>
        <w:t>2</w:t>
      </w:r>
      <w:r w:rsidRPr="00C50340">
        <w:rPr>
          <w:rFonts w:ascii="Arial" w:hAnsi="Arial" w:cs="Arial"/>
        </w:rPr>
        <w:t>, CH</w:t>
      </w:r>
      <w:r w:rsidRPr="00C50340">
        <w:rPr>
          <w:rFonts w:ascii="Arial" w:hAnsi="Arial" w:cs="Arial"/>
          <w:vertAlign w:val="subscript"/>
        </w:rPr>
        <w:t>4</w:t>
      </w:r>
      <w:r w:rsidRPr="00C50340">
        <w:rPr>
          <w:rFonts w:ascii="Arial" w:hAnsi="Arial" w:cs="Arial"/>
        </w:rPr>
        <w:t xml:space="preserve"> and N</w:t>
      </w:r>
      <w:r w:rsidRPr="00C50340">
        <w:rPr>
          <w:rFonts w:ascii="Arial" w:hAnsi="Arial" w:cs="Arial"/>
          <w:vertAlign w:val="subscript"/>
        </w:rPr>
        <w:t>2</w:t>
      </w:r>
      <w:r w:rsidRPr="00C50340">
        <w:rPr>
          <w:rFonts w:ascii="Arial" w:hAnsi="Arial" w:cs="Arial"/>
        </w:rPr>
        <w:t>O ice core records extended to 2000 years BP. Geophys. Res. Lett. 33.</w:t>
      </w:r>
    </w:p>
    <w:p w14:paraId="79722CB4" w14:textId="2FB06C5B" w:rsidR="00756F7D" w:rsidRPr="00C50340" w:rsidRDefault="00756F7D" w:rsidP="00AC1DED">
      <w:pPr>
        <w:spacing w:before="120" w:line="480" w:lineRule="auto"/>
        <w:ind w:left="709" w:hanging="709"/>
        <w:jc w:val="both"/>
        <w:rPr>
          <w:rFonts w:ascii="Arial" w:hAnsi="Arial" w:cs="Arial"/>
        </w:rPr>
      </w:pPr>
      <w:r w:rsidRPr="00C50340">
        <w:rPr>
          <w:rFonts w:ascii="Arial" w:hAnsi="Arial" w:cs="Arial"/>
        </w:rPr>
        <w:t>Michelot, A., Simard, S., Rathgeber, C., Dufrêne, E., Damesin, C., 2012. Comparing the intra-annual wood formation of three European species (</w:t>
      </w:r>
      <w:r w:rsidRPr="00E724B3">
        <w:rPr>
          <w:rFonts w:ascii="Arial" w:hAnsi="Arial" w:cs="Arial"/>
          <w:i/>
        </w:rPr>
        <w:t>Fagus sylvatica</w:t>
      </w:r>
      <w:r w:rsidRPr="00C50340">
        <w:rPr>
          <w:rFonts w:ascii="Arial" w:hAnsi="Arial" w:cs="Arial"/>
        </w:rPr>
        <w:t xml:space="preserve">, </w:t>
      </w:r>
      <w:r w:rsidRPr="00E724B3">
        <w:rPr>
          <w:rFonts w:ascii="Arial" w:hAnsi="Arial" w:cs="Arial"/>
          <w:i/>
        </w:rPr>
        <w:t>Quercus petraea</w:t>
      </w:r>
      <w:r w:rsidRPr="00C50340">
        <w:rPr>
          <w:rFonts w:ascii="Arial" w:hAnsi="Arial" w:cs="Arial"/>
        </w:rPr>
        <w:t xml:space="preserve"> and </w:t>
      </w:r>
      <w:r w:rsidRPr="00E724B3">
        <w:rPr>
          <w:rFonts w:ascii="Arial" w:hAnsi="Arial" w:cs="Arial"/>
          <w:i/>
        </w:rPr>
        <w:t>Pinus sylvestris</w:t>
      </w:r>
      <w:r w:rsidRPr="00C50340">
        <w:rPr>
          <w:rFonts w:ascii="Arial" w:hAnsi="Arial" w:cs="Arial"/>
        </w:rPr>
        <w:t>) as related to leaf phenology and non-structur</w:t>
      </w:r>
      <w:r w:rsidR="00447958">
        <w:rPr>
          <w:rFonts w:ascii="Arial" w:hAnsi="Arial" w:cs="Arial"/>
        </w:rPr>
        <w:t>al carbohydrate dynamics. Tree P</w:t>
      </w:r>
      <w:r w:rsidRPr="00C50340">
        <w:rPr>
          <w:rFonts w:ascii="Arial" w:hAnsi="Arial" w:cs="Arial"/>
        </w:rPr>
        <w:t>hysiol. 32, 1033–1045.</w:t>
      </w:r>
    </w:p>
    <w:p w14:paraId="00A75428" w14:textId="6F6F3EFC" w:rsidR="008C3AEF" w:rsidRPr="00C50340" w:rsidRDefault="00756F7D" w:rsidP="00AC1DED">
      <w:pPr>
        <w:spacing w:before="120" w:line="480" w:lineRule="auto"/>
        <w:ind w:left="709" w:hanging="709"/>
        <w:jc w:val="both"/>
        <w:rPr>
          <w:rFonts w:ascii="Arial" w:hAnsi="Arial" w:cs="Arial"/>
        </w:rPr>
      </w:pPr>
      <w:r w:rsidRPr="00C50340">
        <w:rPr>
          <w:rFonts w:ascii="Arial" w:hAnsi="Arial" w:cs="Arial"/>
        </w:rPr>
        <w:t>Norby, R.J., Ledford, J., Reilly, C.D., Miller, N.E., O'Neill, E.G., 2004. Fine-root production dominates response of a deciduous forest to atmospheric CO</w:t>
      </w:r>
      <w:r w:rsidRPr="00C50340">
        <w:rPr>
          <w:rFonts w:ascii="Arial" w:hAnsi="Arial" w:cs="Arial"/>
          <w:vertAlign w:val="subscript"/>
        </w:rPr>
        <w:t>2</w:t>
      </w:r>
      <w:r w:rsidRPr="00C50340">
        <w:rPr>
          <w:rFonts w:ascii="Arial" w:hAnsi="Arial" w:cs="Arial"/>
        </w:rPr>
        <w:t xml:space="preserve"> enrichment. Proc. Natl. Acad. Sci. U.S.A 101, 9689-9693.</w:t>
      </w:r>
      <w:r w:rsidR="008C3AEF" w:rsidRPr="008C3AEF">
        <w:rPr>
          <w:rFonts w:ascii="Arial" w:hAnsi="Arial" w:cs="Arial"/>
        </w:rPr>
        <w:t xml:space="preserve"> </w:t>
      </w:r>
    </w:p>
    <w:p w14:paraId="62662707" w14:textId="14082BC4" w:rsidR="00756F7D" w:rsidRPr="00C50340" w:rsidRDefault="008C3AEF" w:rsidP="00AC1DED">
      <w:pPr>
        <w:spacing w:before="120" w:line="480" w:lineRule="auto"/>
        <w:ind w:left="709" w:hanging="709"/>
        <w:jc w:val="both"/>
        <w:rPr>
          <w:rFonts w:ascii="Arial" w:hAnsi="Arial" w:cs="Arial"/>
        </w:rPr>
      </w:pPr>
      <w:r w:rsidRPr="008C3AEF">
        <w:rPr>
          <w:rFonts w:ascii="Arial" w:hAnsi="Arial" w:cs="Arial"/>
        </w:rPr>
        <w:t>Norby, R.J., Zak, D.R., 2011. Ecological lessons from free-air CO</w:t>
      </w:r>
      <w:r w:rsidRPr="008C3AEF">
        <w:rPr>
          <w:rFonts w:ascii="Arial" w:hAnsi="Arial" w:cs="Arial"/>
          <w:vertAlign w:val="subscript"/>
        </w:rPr>
        <w:t>2</w:t>
      </w:r>
      <w:r w:rsidRPr="008C3AEF">
        <w:rPr>
          <w:rFonts w:ascii="Arial" w:hAnsi="Arial" w:cs="Arial"/>
        </w:rPr>
        <w:t xml:space="preserve"> enrichment (FACE) experiments. Annu. Rev. Ecol. Evol. Syst. 42, 181. </w:t>
      </w:r>
    </w:p>
    <w:p w14:paraId="48975409" w14:textId="768FDEA5" w:rsidR="00E724B3" w:rsidRPr="00E724B3" w:rsidRDefault="00E724B3" w:rsidP="00AC1DED">
      <w:pPr>
        <w:spacing w:before="120" w:line="480" w:lineRule="auto"/>
        <w:ind w:left="709" w:hanging="709"/>
        <w:jc w:val="both"/>
        <w:rPr>
          <w:rFonts w:ascii="Arial" w:hAnsi="Arial"/>
        </w:rPr>
      </w:pPr>
      <w:r w:rsidRPr="00F4121D">
        <w:rPr>
          <w:rFonts w:ascii="Arial" w:hAnsi="Arial"/>
        </w:rPr>
        <w:t>Peñuelas</w:t>
      </w:r>
      <w:r w:rsidR="00F4121D" w:rsidRPr="00F4121D">
        <w:rPr>
          <w:rFonts w:ascii="Arial" w:hAnsi="Arial"/>
        </w:rPr>
        <w:t>,</w:t>
      </w:r>
      <w:r w:rsidRPr="00F4121D">
        <w:rPr>
          <w:rFonts w:ascii="Arial" w:hAnsi="Arial"/>
        </w:rPr>
        <w:t xml:space="preserve"> J</w:t>
      </w:r>
      <w:r w:rsidR="00F4121D" w:rsidRPr="00F4121D">
        <w:rPr>
          <w:rFonts w:ascii="Arial" w:hAnsi="Arial"/>
        </w:rPr>
        <w:t>., Canadell, J.G., Ogaya, R.</w:t>
      </w:r>
      <w:r w:rsidRPr="00F4121D">
        <w:rPr>
          <w:rFonts w:ascii="Arial" w:hAnsi="Arial"/>
        </w:rPr>
        <w:t>, 2011. Increased</w:t>
      </w:r>
      <w:r w:rsidRPr="00E724B3">
        <w:rPr>
          <w:rFonts w:ascii="Arial" w:hAnsi="Arial"/>
        </w:rPr>
        <w:t xml:space="preserve"> water-use efficiency during the 20th century did not translate into enhanced </w:t>
      </w:r>
      <w:r>
        <w:rPr>
          <w:rFonts w:ascii="Arial" w:hAnsi="Arial"/>
        </w:rPr>
        <w:t>tree growth. G</w:t>
      </w:r>
      <w:r w:rsidR="00F4121D">
        <w:rPr>
          <w:rFonts w:ascii="Arial" w:hAnsi="Arial"/>
        </w:rPr>
        <w:t xml:space="preserve">lob. </w:t>
      </w:r>
      <w:r>
        <w:rPr>
          <w:rFonts w:ascii="Arial" w:hAnsi="Arial"/>
        </w:rPr>
        <w:t>E</w:t>
      </w:r>
      <w:r w:rsidR="00F4121D">
        <w:rPr>
          <w:rFonts w:ascii="Arial" w:hAnsi="Arial"/>
        </w:rPr>
        <w:t xml:space="preserve">col. </w:t>
      </w:r>
      <w:r>
        <w:rPr>
          <w:rFonts w:ascii="Arial" w:hAnsi="Arial"/>
        </w:rPr>
        <w:t>B</w:t>
      </w:r>
      <w:r w:rsidR="00F4121D">
        <w:rPr>
          <w:rFonts w:ascii="Arial" w:hAnsi="Arial"/>
        </w:rPr>
        <w:t>iogeogr.</w:t>
      </w:r>
      <w:r>
        <w:rPr>
          <w:rFonts w:ascii="Arial" w:hAnsi="Arial"/>
        </w:rPr>
        <w:t xml:space="preserve"> </w:t>
      </w:r>
      <w:r w:rsidR="00F4121D">
        <w:rPr>
          <w:rFonts w:ascii="Arial" w:hAnsi="Arial"/>
        </w:rPr>
        <w:t xml:space="preserve">20, </w:t>
      </w:r>
      <w:r>
        <w:rPr>
          <w:rFonts w:ascii="Arial" w:hAnsi="Arial"/>
        </w:rPr>
        <w:t>597–608.</w:t>
      </w:r>
    </w:p>
    <w:p w14:paraId="4884A928" w14:textId="707FC57E" w:rsidR="00756F7D" w:rsidRPr="00C50340" w:rsidRDefault="00756F7D" w:rsidP="00AC1DED">
      <w:pPr>
        <w:spacing w:before="120" w:line="480" w:lineRule="auto"/>
        <w:ind w:left="709" w:hanging="709"/>
        <w:jc w:val="both"/>
        <w:rPr>
          <w:rFonts w:ascii="Arial" w:hAnsi="Arial" w:cs="Arial"/>
        </w:rPr>
      </w:pPr>
      <w:r w:rsidRPr="00C50340">
        <w:rPr>
          <w:rFonts w:ascii="Arial" w:hAnsi="Arial" w:cs="Arial"/>
        </w:rPr>
        <w:t>Pierce, L.L., Running, S.W., 1988. Rapid estimation of coniferous forest leaf area index using a portable integrating radiometer. Ecology, 1762-1767.</w:t>
      </w:r>
    </w:p>
    <w:p w14:paraId="245A4371" w14:textId="77777777" w:rsidR="00756F7D" w:rsidRPr="00C50340" w:rsidRDefault="00756F7D" w:rsidP="00AC1DED">
      <w:pPr>
        <w:spacing w:before="120" w:line="480" w:lineRule="auto"/>
        <w:ind w:left="709" w:hanging="709"/>
        <w:jc w:val="both"/>
        <w:rPr>
          <w:rFonts w:ascii="Arial" w:hAnsi="Arial" w:cs="Arial"/>
        </w:rPr>
      </w:pPr>
      <w:r w:rsidRPr="00C50340">
        <w:rPr>
          <w:rFonts w:ascii="Arial" w:hAnsi="Arial" w:cs="Arial"/>
        </w:rPr>
        <w:lastRenderedPageBreak/>
        <w:t>Prentice, I.C., Dong, N., Gleason, S.M., Maire, V., Wright, I.J., 2014. Balancing the costs of carbon gain and water transport: testing a new theoretical framework for plant functional ecology. Ecol. Lett. 17, 82-91.</w:t>
      </w:r>
    </w:p>
    <w:p w14:paraId="35DA0CB6" w14:textId="16E0B10F" w:rsidR="00756F7D" w:rsidRPr="00C50340" w:rsidRDefault="00756F7D" w:rsidP="00AC1DED">
      <w:pPr>
        <w:spacing w:before="120" w:line="480" w:lineRule="auto"/>
        <w:ind w:left="709" w:hanging="709"/>
        <w:jc w:val="both"/>
        <w:rPr>
          <w:rFonts w:ascii="Arial" w:hAnsi="Arial" w:cs="Arial"/>
        </w:rPr>
      </w:pPr>
      <w:r w:rsidRPr="00C50340">
        <w:rPr>
          <w:rFonts w:ascii="Arial" w:hAnsi="Arial" w:cs="Arial"/>
        </w:rPr>
        <w:t>Pritchard, S.G., Strand, A.E., McCormack, M., Davis, M.A., Finzi, A.C., Jackson, R.B., Matamala, R., Rogers, H.H., Oren, R., 2008. Fine root dynamics in a loblolly pine forest are influenced by free</w:t>
      </w:r>
      <w:r w:rsidRPr="00C50340">
        <w:rPr>
          <w:rFonts w:ascii="Calibri" w:eastAsia="Calibri" w:hAnsi="Calibri" w:cs="Calibri"/>
        </w:rPr>
        <w:t>‐</w:t>
      </w:r>
      <w:r w:rsidRPr="00C50340">
        <w:rPr>
          <w:rFonts w:ascii="Arial" w:hAnsi="Arial" w:cs="Arial"/>
        </w:rPr>
        <w:t>air</w:t>
      </w:r>
      <w:r w:rsidRPr="00C50340">
        <w:rPr>
          <w:rFonts w:ascii="Calibri" w:eastAsia="Calibri" w:hAnsi="Calibri" w:cs="Calibri"/>
        </w:rPr>
        <w:t>‐</w:t>
      </w:r>
      <w:r w:rsidRPr="00C50340">
        <w:rPr>
          <w:rFonts w:ascii="Arial" w:hAnsi="Arial" w:cs="Arial"/>
        </w:rPr>
        <w:t>CO</w:t>
      </w:r>
      <w:r w:rsidRPr="00C50340">
        <w:rPr>
          <w:rFonts w:ascii="Arial" w:hAnsi="Arial" w:cs="Arial"/>
          <w:vertAlign w:val="subscript"/>
        </w:rPr>
        <w:t>2</w:t>
      </w:r>
      <w:r w:rsidRPr="00C50340">
        <w:rPr>
          <w:rFonts w:ascii="Calibri" w:eastAsia="Calibri" w:hAnsi="Calibri" w:cs="Calibri"/>
        </w:rPr>
        <w:t>‐</w:t>
      </w:r>
      <w:r w:rsidRPr="00C50340">
        <w:rPr>
          <w:rFonts w:ascii="Arial" w:hAnsi="Arial" w:cs="Arial"/>
        </w:rPr>
        <w:t>enrichment: A six</w:t>
      </w:r>
      <w:r w:rsidRPr="00C50340">
        <w:rPr>
          <w:rFonts w:ascii="Calibri" w:eastAsia="Calibri" w:hAnsi="Calibri" w:cs="Calibri"/>
        </w:rPr>
        <w:t>‐</w:t>
      </w:r>
      <w:r w:rsidRPr="00C50340">
        <w:rPr>
          <w:rFonts w:ascii="Arial" w:hAnsi="Arial" w:cs="Arial"/>
        </w:rPr>
        <w:t>year</w:t>
      </w:r>
      <w:r w:rsidRPr="00C50340">
        <w:rPr>
          <w:rFonts w:ascii="Calibri" w:eastAsia="Calibri" w:hAnsi="Calibri" w:cs="Calibri"/>
        </w:rPr>
        <w:t>‐</w:t>
      </w:r>
      <w:r w:rsidRPr="00C50340">
        <w:rPr>
          <w:rFonts w:ascii="Arial" w:hAnsi="Arial" w:cs="Arial"/>
        </w:rPr>
        <w:t>m</w:t>
      </w:r>
      <w:r w:rsidR="00447958">
        <w:rPr>
          <w:rFonts w:ascii="Arial" w:hAnsi="Arial" w:cs="Arial"/>
        </w:rPr>
        <w:t>inirhizotron study. Glob. Change</w:t>
      </w:r>
      <w:r w:rsidRPr="00C50340">
        <w:rPr>
          <w:rFonts w:ascii="Arial" w:hAnsi="Arial" w:cs="Arial"/>
        </w:rPr>
        <w:t xml:space="preserve"> Biol. 14, 588-602.</w:t>
      </w:r>
    </w:p>
    <w:p w14:paraId="0926609C" w14:textId="77777777" w:rsidR="00756F7D" w:rsidRPr="00C50340" w:rsidRDefault="00756F7D" w:rsidP="00AC1DED">
      <w:pPr>
        <w:spacing w:before="120" w:line="480" w:lineRule="auto"/>
        <w:ind w:left="709" w:hanging="709"/>
        <w:jc w:val="both"/>
        <w:rPr>
          <w:rFonts w:ascii="Arial" w:hAnsi="Arial" w:cs="Arial"/>
        </w:rPr>
      </w:pPr>
      <w:r w:rsidRPr="00C50340">
        <w:rPr>
          <w:rFonts w:ascii="Arial" w:hAnsi="Arial" w:cs="Arial"/>
        </w:rPr>
        <w:t>Prober, S.M., Thiele, K.R., Rundel, P.W., Yates, C.J., Berry, S.L., Byrne, M., Christidis, L., Gosper, C.R., Grierson, P.F., Lemson, K., 2012. Facilitating adaptation of biodiversity to climate change: a conceptual framework applied to the world’s largest Mediterranean-climate woodland. Clim. Chang. 110, 227-248.</w:t>
      </w:r>
    </w:p>
    <w:p w14:paraId="0A58A24B" w14:textId="77777777" w:rsidR="008C3AEF" w:rsidRDefault="008C3AEF" w:rsidP="00AC1DED">
      <w:pPr>
        <w:spacing w:before="120" w:line="480" w:lineRule="auto"/>
        <w:ind w:left="709" w:hanging="709"/>
        <w:jc w:val="both"/>
        <w:rPr>
          <w:rFonts w:ascii="Arial" w:hAnsi="Arial" w:cs="Arial"/>
          <w:lang w:eastAsia="zh-CN"/>
        </w:rPr>
      </w:pPr>
      <w:r w:rsidRPr="008C3AEF">
        <w:rPr>
          <w:rFonts w:ascii="Arial" w:hAnsi="Arial" w:cs="Arial"/>
        </w:rPr>
        <w:t>Schulman, E., 1956. Dendroclimatic changes in semiarid America. University of Arizona Press, Tucson.</w:t>
      </w:r>
    </w:p>
    <w:p w14:paraId="07E5B561" w14:textId="0556DD28" w:rsidR="00756F7D" w:rsidRPr="00C50340" w:rsidRDefault="00756F7D" w:rsidP="00AC1DED">
      <w:pPr>
        <w:spacing w:before="120" w:line="480" w:lineRule="auto"/>
        <w:ind w:left="709" w:hanging="709"/>
        <w:jc w:val="both"/>
        <w:rPr>
          <w:rFonts w:ascii="Arial" w:hAnsi="Arial" w:cs="Arial"/>
        </w:rPr>
      </w:pPr>
      <w:r w:rsidRPr="00C50340">
        <w:rPr>
          <w:rFonts w:ascii="Arial" w:hAnsi="Arial" w:cs="Arial"/>
        </w:rPr>
        <w:t>Sgherza, C., Cullen, L.E., Grierson, P.F., 2010. Climate relationships with tree-ring width and δ</w:t>
      </w:r>
      <w:r w:rsidRPr="00756F7D">
        <w:rPr>
          <w:rFonts w:ascii="Arial" w:hAnsi="Arial" w:cs="Arial"/>
          <w:vertAlign w:val="superscript"/>
        </w:rPr>
        <w:t>13</w:t>
      </w:r>
      <w:r w:rsidRPr="00C50340">
        <w:rPr>
          <w:rFonts w:ascii="Arial" w:hAnsi="Arial" w:cs="Arial"/>
        </w:rPr>
        <w:t xml:space="preserve">C of three </w:t>
      </w:r>
      <w:r w:rsidRPr="00F4121D">
        <w:rPr>
          <w:rFonts w:ascii="Arial" w:hAnsi="Arial" w:cs="Arial"/>
          <w:i/>
        </w:rPr>
        <w:t>Callitris</w:t>
      </w:r>
      <w:r w:rsidRPr="00C50340">
        <w:rPr>
          <w:rFonts w:ascii="Arial" w:hAnsi="Arial" w:cs="Arial"/>
        </w:rPr>
        <w:t xml:space="preserve"> species from semiarid woodlands in south-western Australia. Aust. J. Bot. 58, 175-187.</w:t>
      </w:r>
    </w:p>
    <w:p w14:paraId="126C031D" w14:textId="68D3B6CC" w:rsidR="00756F7D" w:rsidRPr="00C50340" w:rsidRDefault="00756F7D" w:rsidP="00AC1DED">
      <w:pPr>
        <w:spacing w:before="120" w:line="480" w:lineRule="auto"/>
        <w:ind w:left="709" w:hanging="709"/>
        <w:jc w:val="both"/>
        <w:rPr>
          <w:rFonts w:ascii="Arial" w:hAnsi="Arial" w:cs="Arial"/>
        </w:rPr>
      </w:pPr>
      <w:r w:rsidRPr="00C50340">
        <w:rPr>
          <w:rFonts w:ascii="Arial" w:hAnsi="Arial" w:cs="Arial"/>
        </w:rPr>
        <w:t xml:space="preserve">Smith, A.R., Lukac, M., Bambrick, M., Miglietta, F., Godbold, D.L., 2013. </w:t>
      </w:r>
      <w:bookmarkStart w:id="9" w:name="OLE_LINK2"/>
      <w:bookmarkStart w:id="10" w:name="OLE_LINK3"/>
      <w:r w:rsidRPr="00C50340">
        <w:rPr>
          <w:rFonts w:ascii="Arial" w:hAnsi="Arial" w:cs="Arial"/>
        </w:rPr>
        <w:t>Tree species diversity interacts with elevated CO</w:t>
      </w:r>
      <w:r w:rsidRPr="00C50340">
        <w:rPr>
          <w:rFonts w:ascii="Arial" w:hAnsi="Arial" w:cs="Arial"/>
          <w:vertAlign w:val="subscript"/>
        </w:rPr>
        <w:t>2</w:t>
      </w:r>
      <w:r w:rsidRPr="00C50340">
        <w:rPr>
          <w:rFonts w:ascii="Arial" w:hAnsi="Arial" w:cs="Arial"/>
        </w:rPr>
        <w:t xml:space="preserve"> to induce a greater ro</w:t>
      </w:r>
      <w:r w:rsidR="00F4121D">
        <w:rPr>
          <w:rFonts w:ascii="Arial" w:hAnsi="Arial" w:cs="Arial"/>
        </w:rPr>
        <w:t>ot system response</w:t>
      </w:r>
      <w:bookmarkEnd w:id="9"/>
      <w:bookmarkEnd w:id="10"/>
      <w:r w:rsidR="00F4121D">
        <w:rPr>
          <w:rFonts w:ascii="Arial" w:hAnsi="Arial" w:cs="Arial"/>
        </w:rPr>
        <w:t>. Glob. Change</w:t>
      </w:r>
      <w:r w:rsidRPr="00C50340">
        <w:rPr>
          <w:rFonts w:ascii="Arial" w:hAnsi="Arial" w:cs="Arial"/>
        </w:rPr>
        <w:t xml:space="preserve"> Biol. 19, 217-228.</w:t>
      </w:r>
    </w:p>
    <w:p w14:paraId="54C01DD7" w14:textId="77777777" w:rsidR="00756F7D" w:rsidRPr="00C50340" w:rsidRDefault="00756F7D" w:rsidP="00AC1DED">
      <w:pPr>
        <w:spacing w:before="120" w:line="480" w:lineRule="auto"/>
        <w:ind w:left="709" w:hanging="709"/>
        <w:jc w:val="both"/>
        <w:rPr>
          <w:rFonts w:ascii="Arial" w:hAnsi="Arial" w:cs="Arial"/>
        </w:rPr>
      </w:pPr>
      <w:r w:rsidRPr="00C50340">
        <w:rPr>
          <w:rFonts w:ascii="Arial" w:hAnsi="Arial" w:cs="Arial"/>
        </w:rPr>
        <w:t>Smith, R.L., Tebaldi, C., Nychka, D., Mearns, L.O., 2009. Bayesian modeling of uncertainty in ensembles of climate models. J. Am. Stat. Assoc. 104, 97-116.</w:t>
      </w:r>
    </w:p>
    <w:p w14:paraId="2FCBB6C6" w14:textId="44EDDCED" w:rsidR="00756F7D" w:rsidRPr="00C50340" w:rsidRDefault="004E0DF9" w:rsidP="00AC1DED">
      <w:pPr>
        <w:spacing w:before="120" w:line="480" w:lineRule="auto"/>
        <w:ind w:left="709" w:hanging="709"/>
        <w:jc w:val="both"/>
        <w:rPr>
          <w:rFonts w:ascii="Arial" w:hAnsi="Arial" w:cs="Arial"/>
        </w:rPr>
      </w:pPr>
      <w:r>
        <w:rPr>
          <w:rFonts w:ascii="Arial" w:hAnsi="Arial" w:cs="Arial"/>
        </w:rPr>
        <w:t xml:space="preserve">Sturman, A.P., Tapper, N.J., </w:t>
      </w:r>
      <w:r w:rsidR="00F4121D">
        <w:rPr>
          <w:rFonts w:ascii="Arial" w:hAnsi="Arial" w:cs="Arial"/>
        </w:rPr>
        <w:t>1996. The Weather and C</w:t>
      </w:r>
      <w:r w:rsidR="00756F7D" w:rsidRPr="00C50340">
        <w:rPr>
          <w:rFonts w:ascii="Arial" w:hAnsi="Arial" w:cs="Arial"/>
        </w:rPr>
        <w:t>limate of Australia and New Zealand. Oxford University Press</w:t>
      </w:r>
      <w:r w:rsidR="00F4121D">
        <w:rPr>
          <w:rFonts w:ascii="Arial" w:hAnsi="Arial" w:cs="Arial"/>
        </w:rPr>
        <w:t>,</w:t>
      </w:r>
      <w:r w:rsidR="00756F7D" w:rsidRPr="00C50340">
        <w:rPr>
          <w:rFonts w:ascii="Arial" w:hAnsi="Arial" w:cs="Arial"/>
        </w:rPr>
        <w:t xml:space="preserve"> Melbourne</w:t>
      </w:r>
      <w:r>
        <w:rPr>
          <w:rFonts w:ascii="Arial" w:hAnsi="Arial" w:cs="Arial"/>
        </w:rPr>
        <w:t>, Oxford, Auckland, and New York</w:t>
      </w:r>
      <w:r w:rsidR="00756F7D" w:rsidRPr="00C50340">
        <w:rPr>
          <w:rFonts w:ascii="Arial" w:hAnsi="Arial" w:cs="Arial"/>
        </w:rPr>
        <w:t>.</w:t>
      </w:r>
    </w:p>
    <w:p w14:paraId="352FA4AB" w14:textId="77777777" w:rsidR="00756F7D" w:rsidRPr="00C50340" w:rsidRDefault="00756F7D" w:rsidP="00AC1DED">
      <w:pPr>
        <w:spacing w:before="120" w:line="480" w:lineRule="auto"/>
        <w:ind w:left="709" w:hanging="709"/>
        <w:jc w:val="both"/>
        <w:rPr>
          <w:rFonts w:ascii="Arial" w:hAnsi="Arial" w:cs="Arial"/>
        </w:rPr>
      </w:pPr>
      <w:r w:rsidRPr="00C50340">
        <w:rPr>
          <w:rFonts w:ascii="Arial" w:hAnsi="Arial" w:cs="Arial"/>
        </w:rPr>
        <w:lastRenderedPageBreak/>
        <w:t>Thomas, S.C., 1996. Asymptotic height as a predictor of growth and allometric characteristics in Malaysian rain forest trees. Am. J. Bot., 556-566.</w:t>
      </w:r>
    </w:p>
    <w:p w14:paraId="786C8A3C" w14:textId="77777777" w:rsidR="00756F7D" w:rsidRPr="0011653D" w:rsidRDefault="00756F7D" w:rsidP="00AC1DED">
      <w:pPr>
        <w:spacing w:before="120" w:line="480" w:lineRule="auto"/>
        <w:ind w:left="709" w:hanging="709"/>
        <w:jc w:val="both"/>
        <w:rPr>
          <w:rFonts w:ascii="Arial" w:hAnsi="Arial" w:cs="Arial"/>
        </w:rPr>
      </w:pPr>
      <w:r w:rsidRPr="00C50340">
        <w:rPr>
          <w:rFonts w:ascii="Arial" w:hAnsi="Arial" w:cs="Arial"/>
        </w:rPr>
        <w:t xml:space="preserve">van der Sleen, P., Groenendijk, P., Vlam, M., Anten, N.P., Boom, A., Bongers, F., Pons, T.L., Terburg, G., Zuidema, P.A., 2015. No growth stimulation of tropical trees by 150 years </w:t>
      </w:r>
      <w:r w:rsidRPr="0011653D">
        <w:rPr>
          <w:rFonts w:ascii="Arial" w:hAnsi="Arial" w:cs="Arial"/>
        </w:rPr>
        <w:t>of CO</w:t>
      </w:r>
      <w:r w:rsidRPr="0011653D">
        <w:rPr>
          <w:rFonts w:ascii="Arial" w:hAnsi="Arial" w:cs="Arial"/>
          <w:vertAlign w:val="subscript"/>
        </w:rPr>
        <w:t>2</w:t>
      </w:r>
      <w:r w:rsidRPr="0011653D">
        <w:rPr>
          <w:rFonts w:ascii="Arial" w:hAnsi="Arial" w:cs="Arial"/>
        </w:rPr>
        <w:t xml:space="preserve"> fertilization but water-use efficiency increased. Nat. Geosci. 8, 24-28.</w:t>
      </w:r>
    </w:p>
    <w:p w14:paraId="4CE7BD20" w14:textId="231A0997" w:rsidR="003404B5" w:rsidRPr="0011653D" w:rsidRDefault="003404B5" w:rsidP="00AC1DED">
      <w:pPr>
        <w:spacing w:before="120" w:line="480" w:lineRule="auto"/>
        <w:ind w:left="709" w:hanging="709"/>
        <w:jc w:val="both"/>
        <w:rPr>
          <w:rFonts w:ascii="Arial" w:hAnsi="Arial" w:cs="Arial"/>
        </w:rPr>
      </w:pPr>
      <w:r w:rsidRPr="0011653D">
        <w:rPr>
          <w:rFonts w:ascii="Arial" w:eastAsiaTheme="minorEastAsia" w:hAnsi="Arial" w:cs="Arial"/>
          <w:color w:val="1A1A1A"/>
          <w:bdr w:val="none" w:sz="0" w:space="0" w:color="auto"/>
          <w:lang w:eastAsia="zh-CN"/>
        </w:rPr>
        <w:t>van der Vaart, E., Bea</w:t>
      </w:r>
      <w:r w:rsidR="0011653D" w:rsidRPr="0011653D">
        <w:rPr>
          <w:rFonts w:ascii="Arial" w:eastAsiaTheme="minorEastAsia" w:hAnsi="Arial" w:cs="Arial"/>
          <w:color w:val="1A1A1A"/>
          <w:bdr w:val="none" w:sz="0" w:space="0" w:color="auto"/>
          <w:lang w:eastAsia="zh-CN"/>
        </w:rPr>
        <w:t>umont, M. A., Johnston, A. S.,</w:t>
      </w:r>
      <w:r w:rsidRPr="0011653D">
        <w:rPr>
          <w:rFonts w:ascii="Arial" w:eastAsiaTheme="minorEastAsia" w:hAnsi="Arial" w:cs="Arial"/>
          <w:color w:val="1A1A1A"/>
          <w:bdr w:val="none" w:sz="0" w:space="0" w:color="auto"/>
          <w:lang w:eastAsia="zh-CN"/>
        </w:rPr>
        <w:t xml:space="preserve"> Sibly, R. M.</w:t>
      </w:r>
      <w:r w:rsidR="0011653D" w:rsidRPr="0011653D">
        <w:rPr>
          <w:rFonts w:ascii="Arial" w:eastAsiaTheme="minorEastAsia" w:hAnsi="Arial" w:cs="Arial"/>
          <w:color w:val="1A1A1A"/>
          <w:bdr w:val="none" w:sz="0" w:space="0" w:color="auto"/>
          <w:lang w:eastAsia="zh-CN"/>
        </w:rPr>
        <w:t>,</w:t>
      </w:r>
      <w:r w:rsidRPr="0011653D">
        <w:rPr>
          <w:rFonts w:ascii="Arial" w:eastAsiaTheme="minorEastAsia" w:hAnsi="Arial" w:cs="Arial"/>
          <w:color w:val="1A1A1A"/>
          <w:bdr w:val="none" w:sz="0" w:space="0" w:color="auto"/>
          <w:lang w:eastAsia="zh-CN"/>
        </w:rPr>
        <w:t xml:space="preserve"> </w:t>
      </w:r>
      <w:r w:rsidR="0011653D" w:rsidRPr="0011653D">
        <w:rPr>
          <w:rFonts w:ascii="Arial" w:eastAsiaTheme="minorEastAsia" w:hAnsi="Arial" w:cs="Arial"/>
          <w:color w:val="1A1A1A"/>
          <w:bdr w:val="none" w:sz="0" w:space="0" w:color="auto"/>
          <w:lang w:eastAsia="zh-CN"/>
        </w:rPr>
        <w:t>2015</w:t>
      </w:r>
      <w:r w:rsidRPr="0011653D">
        <w:rPr>
          <w:rFonts w:ascii="Arial" w:eastAsiaTheme="minorEastAsia" w:hAnsi="Arial" w:cs="Arial"/>
          <w:color w:val="1A1A1A"/>
          <w:bdr w:val="none" w:sz="0" w:space="0" w:color="auto"/>
          <w:lang w:eastAsia="zh-CN"/>
        </w:rPr>
        <w:t xml:space="preserve">. Calibration and evaluation of individual-based models using Approximate Bayesian Computation. </w:t>
      </w:r>
      <w:r w:rsidR="0011653D" w:rsidRPr="0011653D">
        <w:rPr>
          <w:rFonts w:ascii="Arial" w:eastAsiaTheme="minorEastAsia" w:hAnsi="Arial" w:cs="Arial"/>
          <w:color w:val="1A1A1A"/>
          <w:bdr w:val="none" w:sz="0" w:space="0" w:color="auto"/>
          <w:lang w:eastAsia="zh-CN"/>
        </w:rPr>
        <w:t>Ecol. Model.</w:t>
      </w:r>
      <w:r w:rsidRPr="0011653D">
        <w:rPr>
          <w:rFonts w:ascii="Arial" w:eastAsiaTheme="minorEastAsia" w:hAnsi="Arial" w:cs="Arial"/>
          <w:color w:val="1A1A1A"/>
          <w:bdr w:val="none" w:sz="0" w:space="0" w:color="auto"/>
          <w:lang w:eastAsia="zh-CN"/>
        </w:rPr>
        <w:t xml:space="preserve">, </w:t>
      </w:r>
      <w:r w:rsidRPr="0011653D">
        <w:rPr>
          <w:rFonts w:ascii="Arial" w:eastAsiaTheme="minorEastAsia" w:hAnsi="Arial" w:cs="Arial"/>
          <w:iCs/>
          <w:color w:val="1A1A1A"/>
          <w:bdr w:val="none" w:sz="0" w:space="0" w:color="auto"/>
          <w:lang w:eastAsia="zh-CN"/>
        </w:rPr>
        <w:t>312</w:t>
      </w:r>
      <w:r w:rsidRPr="0011653D">
        <w:rPr>
          <w:rFonts w:ascii="Arial" w:eastAsiaTheme="minorEastAsia" w:hAnsi="Arial" w:cs="Arial"/>
          <w:color w:val="1A1A1A"/>
          <w:bdr w:val="none" w:sz="0" w:space="0" w:color="auto"/>
          <w:lang w:eastAsia="zh-CN"/>
        </w:rPr>
        <w:t>, 182-190.</w:t>
      </w:r>
    </w:p>
    <w:p w14:paraId="770018F4" w14:textId="77777777" w:rsidR="00756F7D" w:rsidRPr="00C50340" w:rsidRDefault="00756F7D" w:rsidP="00AC1DED">
      <w:pPr>
        <w:spacing w:before="120" w:line="480" w:lineRule="auto"/>
        <w:ind w:left="709" w:hanging="709"/>
        <w:jc w:val="both"/>
        <w:rPr>
          <w:rFonts w:ascii="Arial" w:hAnsi="Arial" w:cs="Arial"/>
        </w:rPr>
      </w:pPr>
      <w:r w:rsidRPr="00C50340">
        <w:rPr>
          <w:rFonts w:ascii="Arial" w:hAnsi="Arial" w:cs="Arial"/>
        </w:rPr>
        <w:t>van Ommen, T.D., Morgan, V., 2010. Snowfall increase in coastal East Antarctica linked with southwest Western Australian drought. Nat. Geosci. 3, 267-272.</w:t>
      </w:r>
    </w:p>
    <w:p w14:paraId="59CA3DE7" w14:textId="77777777" w:rsidR="00756F7D" w:rsidRPr="00C50340" w:rsidRDefault="00756F7D" w:rsidP="00AC1DED">
      <w:pPr>
        <w:spacing w:before="120" w:line="480" w:lineRule="auto"/>
        <w:ind w:left="709" w:hanging="709"/>
        <w:jc w:val="both"/>
        <w:rPr>
          <w:rFonts w:ascii="Arial" w:hAnsi="Arial" w:cs="Arial"/>
        </w:rPr>
      </w:pPr>
      <w:r w:rsidRPr="00C50340">
        <w:rPr>
          <w:rFonts w:ascii="Arial" w:hAnsi="Arial" w:cs="Arial"/>
        </w:rPr>
        <w:t>Wang, H., Prentice, I.C., Davis, T., 2014. Biophysical constraints on gross primary production by the terrestrial biosphere. Biogeosciences 11, 5987-6001.</w:t>
      </w:r>
    </w:p>
    <w:p w14:paraId="5A71B24D" w14:textId="40989BB2" w:rsidR="00756F7D" w:rsidRPr="00C50340" w:rsidRDefault="00F4121D" w:rsidP="00AC1DED">
      <w:pPr>
        <w:spacing w:before="120" w:line="480" w:lineRule="auto"/>
        <w:ind w:left="709" w:hanging="709"/>
        <w:jc w:val="both"/>
        <w:rPr>
          <w:rFonts w:ascii="Arial" w:hAnsi="Arial" w:cs="Arial"/>
        </w:rPr>
      </w:pPr>
      <w:r>
        <w:rPr>
          <w:rFonts w:ascii="Arial" w:hAnsi="Arial" w:cs="Arial"/>
        </w:rPr>
        <w:t>Watson, A., 2008. The Extraordinary N</w:t>
      </w:r>
      <w:r w:rsidR="00756F7D" w:rsidRPr="00C50340">
        <w:rPr>
          <w:rFonts w:ascii="Arial" w:hAnsi="Arial" w:cs="Arial"/>
        </w:rPr>
        <w:t>ature of the Great Western Woodlands. Wilderness Society of W</w:t>
      </w:r>
      <w:r>
        <w:rPr>
          <w:rFonts w:ascii="Arial" w:hAnsi="Arial" w:cs="Arial"/>
        </w:rPr>
        <w:t xml:space="preserve">estern </w:t>
      </w:r>
      <w:r w:rsidR="00756F7D" w:rsidRPr="00C50340">
        <w:rPr>
          <w:rFonts w:ascii="Arial" w:hAnsi="Arial" w:cs="Arial"/>
        </w:rPr>
        <w:t>A</w:t>
      </w:r>
      <w:r>
        <w:rPr>
          <w:rFonts w:ascii="Arial" w:hAnsi="Arial" w:cs="Arial"/>
        </w:rPr>
        <w:t>ustralia</w:t>
      </w:r>
      <w:r w:rsidR="00756F7D" w:rsidRPr="00C50340">
        <w:rPr>
          <w:rFonts w:ascii="Arial" w:hAnsi="Arial" w:cs="Arial"/>
        </w:rPr>
        <w:t>.</w:t>
      </w:r>
    </w:p>
    <w:p w14:paraId="56D2141B" w14:textId="77777777" w:rsidR="00756F7D" w:rsidRPr="00C50340" w:rsidRDefault="00756F7D" w:rsidP="00AC1DED">
      <w:pPr>
        <w:spacing w:before="120" w:line="480" w:lineRule="auto"/>
        <w:ind w:left="709" w:hanging="709"/>
        <w:jc w:val="both"/>
        <w:rPr>
          <w:rFonts w:ascii="Arial" w:hAnsi="Arial" w:cs="Arial"/>
        </w:rPr>
      </w:pPr>
      <w:r w:rsidRPr="00C50340">
        <w:rPr>
          <w:rFonts w:ascii="Arial" w:hAnsi="Arial" w:cs="Arial"/>
        </w:rPr>
        <w:t>White, M.A., Thornton, P.E., Running, S.W., Nemani, R.R., 2000. Parameterization and sensitivity analysis of the BIOME-BGC terrestrial ecosystem model: net primary production controls. Earth Interact. 4, 1-85.</w:t>
      </w:r>
    </w:p>
    <w:p w14:paraId="545A2B5F" w14:textId="6B652155" w:rsidR="00756F7D" w:rsidRPr="00C50340" w:rsidRDefault="00756F7D" w:rsidP="00AC1DED">
      <w:pPr>
        <w:spacing w:before="120" w:line="480" w:lineRule="auto"/>
        <w:ind w:left="709" w:hanging="709"/>
        <w:jc w:val="both"/>
        <w:rPr>
          <w:rFonts w:ascii="Arial" w:hAnsi="Arial" w:cs="Arial"/>
        </w:rPr>
      </w:pPr>
      <w:r w:rsidRPr="00C50340">
        <w:rPr>
          <w:rFonts w:ascii="Arial" w:hAnsi="Arial" w:cs="Arial"/>
        </w:rPr>
        <w:t>Wright, I.J., Reich, P.B., Westoby, M., 2003. Least</w:t>
      </w:r>
      <w:r w:rsidRPr="00C50340">
        <w:rPr>
          <w:rFonts w:ascii="Calibri" w:eastAsia="Calibri" w:hAnsi="Calibri" w:cs="Calibri"/>
        </w:rPr>
        <w:t>‐</w:t>
      </w:r>
      <w:r w:rsidR="00F4121D">
        <w:rPr>
          <w:rFonts w:ascii="Arial" w:hAnsi="Arial" w:cs="Arial"/>
        </w:rPr>
        <w:t>cost input mixtures of water and nitrogen for p</w:t>
      </w:r>
      <w:r w:rsidRPr="00C50340">
        <w:rPr>
          <w:rFonts w:ascii="Arial" w:hAnsi="Arial" w:cs="Arial"/>
        </w:rPr>
        <w:t>hotosynthesis. Amer. Nat. 161, 98-111.</w:t>
      </w:r>
    </w:p>
    <w:p w14:paraId="223EB401" w14:textId="77777777" w:rsidR="00756F7D" w:rsidRPr="00C50340" w:rsidRDefault="00756F7D" w:rsidP="00AC1DED">
      <w:pPr>
        <w:spacing w:before="120" w:line="480" w:lineRule="auto"/>
        <w:ind w:left="709" w:hanging="709"/>
        <w:jc w:val="both"/>
        <w:rPr>
          <w:rFonts w:ascii="Arial" w:hAnsi="Arial" w:cs="Arial"/>
        </w:rPr>
      </w:pPr>
      <w:r w:rsidRPr="00C50340">
        <w:rPr>
          <w:rFonts w:ascii="Arial" w:hAnsi="Arial" w:cs="Arial"/>
        </w:rPr>
        <w:t>Wright, I.J., Westoby, M., 2002. Leaves at low versus high rainfall: coordination of structure, lifespan and physiology. New Phytol. 155, 403-416.</w:t>
      </w:r>
    </w:p>
    <w:p w14:paraId="5A8C51B2" w14:textId="77777777" w:rsidR="00756F7D" w:rsidRPr="00C50340" w:rsidRDefault="00756F7D" w:rsidP="00AC1DED">
      <w:pPr>
        <w:spacing w:before="120" w:line="480" w:lineRule="auto"/>
        <w:ind w:left="709" w:hanging="709"/>
        <w:jc w:val="both"/>
        <w:rPr>
          <w:rFonts w:ascii="Arial" w:hAnsi="Arial" w:cs="Arial"/>
        </w:rPr>
      </w:pPr>
      <w:r w:rsidRPr="00C50340">
        <w:rPr>
          <w:rFonts w:ascii="Arial" w:hAnsi="Arial" w:cs="Arial"/>
        </w:rPr>
        <w:lastRenderedPageBreak/>
        <w:t>Yuan, Z., Chen, H.Y., 2010. Fine root biomass, production, turnover rates, and nutrient contents in boreal forest ecosystems in relation to species, climate, fertility, and stand age: literature review and meta-analyses. Crit. Rev. Plant Sci. 29, 204-221.</w:t>
      </w:r>
    </w:p>
    <w:p w14:paraId="5426F081" w14:textId="77777777" w:rsidR="00756F7D" w:rsidRPr="00C50340" w:rsidRDefault="00756F7D" w:rsidP="00AC1DED">
      <w:pPr>
        <w:spacing w:before="120" w:line="480" w:lineRule="auto"/>
        <w:ind w:left="709" w:hanging="709"/>
        <w:jc w:val="both"/>
        <w:rPr>
          <w:rFonts w:ascii="Arial" w:hAnsi="Arial" w:cs="Arial"/>
        </w:rPr>
      </w:pPr>
      <w:r w:rsidRPr="00C50340">
        <w:rPr>
          <w:rFonts w:ascii="Arial" w:hAnsi="Arial" w:cs="Arial"/>
        </w:rPr>
        <w:t>Zhang, Y., Xu, M., Chen, H., Adams, J., 2009. Global pattern of NPP to GPP ratio derived from MODIS data: effects of ecosystem type, geographical location and climate. Glob. Ecol. Biogeogr. Lett. 18, 280-290.</w:t>
      </w:r>
    </w:p>
    <w:p w14:paraId="0DF82486" w14:textId="6B13645C" w:rsidR="00437B43" w:rsidRPr="0080254B" w:rsidRDefault="00437B43" w:rsidP="00AC1DED">
      <w:pPr>
        <w:pStyle w:val="Body"/>
        <w:spacing w:before="120" w:line="480" w:lineRule="auto"/>
        <w:ind w:left="567" w:hanging="567"/>
        <w:jc w:val="both"/>
        <w:rPr>
          <w:rFonts w:ascii="Arial" w:hAnsi="Arial" w:cs="Arial"/>
          <w:noProof/>
          <w:sz w:val="22"/>
          <w:szCs w:val="22"/>
        </w:rPr>
      </w:pPr>
    </w:p>
    <w:p w14:paraId="039DD830" w14:textId="77777777" w:rsidR="00437B43" w:rsidRPr="0080254B" w:rsidRDefault="00437B43" w:rsidP="00AC1DED">
      <w:pPr>
        <w:pStyle w:val="Body"/>
        <w:spacing w:before="120" w:line="480" w:lineRule="auto"/>
        <w:jc w:val="both"/>
        <w:rPr>
          <w:rFonts w:ascii="Arial" w:hAnsi="Arial" w:cs="Arial"/>
        </w:rPr>
      </w:pPr>
      <w:r w:rsidRPr="0080254B">
        <w:rPr>
          <w:rFonts w:ascii="Arial" w:eastAsia="Times New Roman" w:hAnsi="Arial" w:cs="Arial"/>
          <w:b/>
          <w:bCs/>
        </w:rPr>
        <w:br w:type="page"/>
      </w:r>
    </w:p>
    <w:p w14:paraId="597B630E" w14:textId="77777777" w:rsidR="00437B43" w:rsidRPr="0080254B" w:rsidRDefault="00437B43" w:rsidP="00AC1DED">
      <w:pPr>
        <w:pStyle w:val="BodyC"/>
        <w:spacing w:line="480" w:lineRule="auto"/>
        <w:jc w:val="both"/>
        <w:outlineLvl w:val="2"/>
        <w:rPr>
          <w:rFonts w:ascii="Arial" w:hAnsi="Arial" w:cs="Arial"/>
          <w:b/>
          <w:bCs/>
        </w:rPr>
      </w:pPr>
      <w:r w:rsidRPr="0080254B">
        <w:rPr>
          <w:rFonts w:ascii="Arial" w:hAnsi="Arial" w:cs="Arial"/>
          <w:b/>
          <w:bCs/>
        </w:rPr>
        <w:lastRenderedPageBreak/>
        <w:t>Table and Figure Captions</w:t>
      </w:r>
    </w:p>
    <w:p w14:paraId="6D940413" w14:textId="77777777" w:rsidR="00437B43" w:rsidRDefault="00437B43" w:rsidP="00AC1DED">
      <w:pPr>
        <w:pStyle w:val="Body"/>
        <w:spacing w:before="120" w:line="480" w:lineRule="auto"/>
        <w:jc w:val="both"/>
        <w:rPr>
          <w:rFonts w:ascii="Arial" w:hAnsi="Arial" w:cs="Arial"/>
          <w:u w:color="333333"/>
        </w:rPr>
      </w:pPr>
    </w:p>
    <w:p w14:paraId="15E5631E" w14:textId="5BB05C33" w:rsidR="00607A78" w:rsidRPr="0080254B" w:rsidRDefault="00607A78" w:rsidP="00AC1DED">
      <w:pPr>
        <w:pStyle w:val="Body"/>
        <w:spacing w:before="120" w:line="480" w:lineRule="auto"/>
        <w:jc w:val="both"/>
        <w:rPr>
          <w:rFonts w:ascii="Arial" w:hAnsi="Arial" w:cs="Arial"/>
          <w:u w:color="333333"/>
        </w:rPr>
      </w:pPr>
      <w:r>
        <w:rPr>
          <w:rFonts w:ascii="Arial" w:hAnsi="Arial" w:cs="Arial"/>
          <w:u w:color="333333"/>
        </w:rPr>
        <w:t>Table 1. Standard summary statistics for the tree-ring series. Values are given both for the period 1920-2012 and for the period post-1950, because there are only a limited number of individual trees represented in the first 30 year period.</w:t>
      </w:r>
    </w:p>
    <w:p w14:paraId="7CD6DD6A" w14:textId="3D172733" w:rsidR="00CA1CC5" w:rsidRPr="00982FE1" w:rsidRDefault="00CA1CC5" w:rsidP="00AC1DED">
      <w:pPr>
        <w:pStyle w:val="Body"/>
        <w:spacing w:before="120" w:line="480" w:lineRule="auto"/>
        <w:jc w:val="both"/>
        <w:rPr>
          <w:rFonts w:ascii="Arial" w:hAnsi="Arial" w:cs="Arial"/>
          <w:color w:val="FF0000"/>
          <w:lang w:eastAsia="zh-CN"/>
        </w:rPr>
      </w:pPr>
      <w:r w:rsidRPr="00A1228F">
        <w:rPr>
          <w:rFonts w:ascii="Arial" w:hAnsi="Arial" w:cs="Arial"/>
          <w:u w:color="333333"/>
        </w:rPr>
        <w:t xml:space="preserve">Table </w:t>
      </w:r>
      <w:r w:rsidR="00451810">
        <w:rPr>
          <w:rFonts w:ascii="Arial" w:hAnsi="Arial" w:cs="Arial"/>
          <w:u w:color="333333"/>
        </w:rPr>
        <w:t>2</w:t>
      </w:r>
      <w:r w:rsidRPr="00A1228F">
        <w:rPr>
          <w:rFonts w:ascii="Arial" w:hAnsi="Arial" w:cs="Arial"/>
          <w:u w:color="333333"/>
        </w:rPr>
        <w:t>. Definition of T model parameters and derivation of parameter values. Most of the values were obtained from field measurements</w:t>
      </w:r>
      <w:r w:rsidR="00F9315D">
        <w:rPr>
          <w:rFonts w:ascii="Arial" w:hAnsi="Arial" w:cs="Arial"/>
          <w:u w:color="333333"/>
        </w:rPr>
        <w:t>,</w:t>
      </w:r>
      <w:r w:rsidRPr="00A1228F">
        <w:rPr>
          <w:rFonts w:ascii="Arial" w:hAnsi="Arial" w:cs="Arial"/>
          <w:u w:color="333333"/>
        </w:rPr>
        <w:t xml:space="preserve"> or are generic. For those values estimated using Bayesian calibration, we show the range of values given for </w:t>
      </w:r>
      <w:r w:rsidRPr="00A1228F">
        <w:rPr>
          <w:rFonts w:ascii="Arial" w:hAnsi="Arial" w:cs="Arial"/>
          <w:i/>
          <w:u w:color="333333"/>
        </w:rPr>
        <w:t>Callitris</w:t>
      </w:r>
      <w:r w:rsidRPr="00A1228F">
        <w:rPr>
          <w:rFonts w:ascii="Arial" w:hAnsi="Arial" w:cs="Arial"/>
          <w:u w:color="333333"/>
        </w:rPr>
        <w:t xml:space="preserve"> (or related species) in the literature, the prior values used in the calibration, the posterior values and uncertainties, and the value used in the final model. The units are defined in the parameter column, except in the case of sapwood specific respiration where the measurements are in a different unit from the model parameter (and therefore specified explicitly).</w:t>
      </w:r>
      <w:r w:rsidR="00982FE1">
        <w:rPr>
          <w:rFonts w:ascii="Arial" w:hAnsi="Arial" w:cs="Arial"/>
          <w:u w:color="333333"/>
        </w:rPr>
        <w:t xml:space="preserve"> </w:t>
      </w:r>
      <w:r w:rsidR="00982FE1" w:rsidRPr="00982FE1">
        <w:rPr>
          <w:rFonts w:ascii="Arial" w:hAnsi="Arial" w:cs="Arial"/>
          <w:u w:color="333333"/>
        </w:rPr>
        <w:t xml:space="preserve">Values for most parameters fall in well-behaved ranges, but there are large differences in the available measurements of </w:t>
      </w:r>
      <w:r w:rsidR="00982FE1" w:rsidRPr="00982FE1">
        <w:rPr>
          <w:rFonts w:ascii="Arial" w:eastAsia="Times New Roman" w:hAnsi="Arial" w:cs="Arial"/>
        </w:rPr>
        <w:t>sapwood specific respiration rate and for ratio of fine-root mass to foliage area and we therefore give the individual measurements rather than a range for these parameters.</w:t>
      </w:r>
    </w:p>
    <w:p w14:paraId="59F91887" w14:textId="77777777" w:rsidR="00CA1CC5" w:rsidRPr="00A1228F" w:rsidRDefault="00CA1CC5" w:rsidP="00AC1DED">
      <w:pPr>
        <w:spacing w:line="480" w:lineRule="auto"/>
        <w:rPr>
          <w:rFonts w:ascii="Arial" w:hAnsi="Arial" w:cs="Arial"/>
        </w:rPr>
      </w:pPr>
    </w:p>
    <w:p w14:paraId="4AFDAA80" w14:textId="3C47B282" w:rsidR="0082753A" w:rsidRPr="0080254B" w:rsidRDefault="00843A9E" w:rsidP="00AC1DED">
      <w:pPr>
        <w:pStyle w:val="Body"/>
        <w:spacing w:before="120" w:line="480" w:lineRule="auto"/>
        <w:jc w:val="both"/>
        <w:rPr>
          <w:rFonts w:ascii="Arial" w:eastAsia="Times New Roman" w:hAnsi="Arial" w:cs="Arial"/>
          <w:u w:color="333333"/>
        </w:rPr>
      </w:pPr>
      <w:r w:rsidRPr="0080254B">
        <w:rPr>
          <w:rFonts w:ascii="Arial" w:hAnsi="Arial" w:cs="Arial"/>
          <w:u w:color="333333"/>
        </w:rPr>
        <w:t xml:space="preserve">Table </w:t>
      </w:r>
      <w:r w:rsidR="00451810">
        <w:rPr>
          <w:rFonts w:ascii="Arial" w:hAnsi="Arial" w:cs="Arial"/>
          <w:u w:color="333333"/>
        </w:rPr>
        <w:t>3</w:t>
      </w:r>
      <w:r w:rsidRPr="0080254B">
        <w:rPr>
          <w:rFonts w:ascii="Arial" w:hAnsi="Arial" w:cs="Arial"/>
          <w:u w:color="333333"/>
        </w:rPr>
        <w:t>. Regression analys</w:t>
      </w:r>
      <w:r>
        <w:rPr>
          <w:rFonts w:ascii="Arial" w:hAnsi="Arial" w:cs="Arial"/>
          <w:u w:color="333333"/>
        </w:rPr>
        <w:t>is of relationship between ring-</w:t>
      </w:r>
      <w:r w:rsidRPr="0080254B">
        <w:rPr>
          <w:rFonts w:ascii="Arial" w:hAnsi="Arial" w:cs="Arial"/>
          <w:u w:color="333333"/>
        </w:rPr>
        <w:t xml:space="preserve">width and climate parameters using different definitions of the effective growing season, based on the interval from 1950 to present. The </w:t>
      </w:r>
      <w:r>
        <w:rPr>
          <w:rFonts w:ascii="Arial" w:hAnsi="Arial" w:cs="Arial"/>
          <w:u w:color="333333"/>
        </w:rPr>
        <w:t>dependent variable is mean ring-</w:t>
      </w:r>
      <w:r w:rsidRPr="0080254B">
        <w:rPr>
          <w:rFonts w:ascii="Arial" w:hAnsi="Arial" w:cs="Arial"/>
          <w:u w:color="333333"/>
        </w:rPr>
        <w:t xml:space="preserve">width. The independent variables are the total incident </w:t>
      </w:r>
      <w:r w:rsidRPr="0080254B">
        <w:rPr>
          <w:rFonts w:ascii="Arial" w:hAnsi="Arial" w:cs="Arial"/>
        </w:rPr>
        <w:t>photosynthetically active radiation (</w:t>
      </w:r>
      <w:r w:rsidRPr="0080254B">
        <w:rPr>
          <w:rFonts w:ascii="Arial" w:hAnsi="Arial" w:cs="Arial"/>
          <w:u w:color="333333"/>
        </w:rPr>
        <w:t>PAR</w:t>
      </w:r>
      <w:r w:rsidRPr="0080254B">
        <w:rPr>
          <w:rFonts w:ascii="Arial" w:hAnsi="Arial" w:cs="Arial"/>
          <w:u w:color="333333"/>
          <w:vertAlign w:val="subscript"/>
        </w:rPr>
        <w:t>0</w:t>
      </w:r>
      <w:r w:rsidRPr="0080254B">
        <w:rPr>
          <w:rFonts w:ascii="Arial" w:hAnsi="Arial" w:cs="Arial"/>
          <w:u w:color="333333"/>
        </w:rPr>
        <w:t xml:space="preserve">), </w:t>
      </w:r>
      <w:r w:rsidRPr="00AC45F7">
        <w:rPr>
          <w:rFonts w:ascii="Arial" w:hAnsi="Arial" w:cs="Arial"/>
          <w:u w:color="333333"/>
        </w:rPr>
        <w:t>vapour pressure deficit (VPD)</w:t>
      </w:r>
      <w:r w:rsidRPr="0080254B">
        <w:rPr>
          <w:rFonts w:ascii="Arial" w:hAnsi="Arial" w:cs="Arial"/>
          <w:u w:color="333333"/>
        </w:rPr>
        <w:t xml:space="preserve">, and the ratio of actual to potential evapotranspiration (α). </w:t>
      </w:r>
      <w:r w:rsidRPr="0080254B">
        <w:rPr>
          <w:rFonts w:ascii="Arial" w:hAnsi="Arial" w:cs="Arial"/>
        </w:rPr>
        <w:t xml:space="preserve">This analysis indicates that the optimum period contributing to tree growth is two years. </w:t>
      </w:r>
      <w:r w:rsidR="0082753A" w:rsidRPr="0080254B">
        <w:rPr>
          <w:rFonts w:ascii="Arial" w:hAnsi="Arial" w:cs="Arial"/>
        </w:rPr>
        <w:t xml:space="preserve"> </w:t>
      </w:r>
    </w:p>
    <w:p w14:paraId="542038A2" w14:textId="77777777" w:rsidR="00CA1CC5" w:rsidRPr="00A1228F" w:rsidRDefault="00CA1CC5" w:rsidP="00AC1DED">
      <w:pPr>
        <w:spacing w:line="480" w:lineRule="auto"/>
        <w:rPr>
          <w:rFonts w:ascii="Arial" w:hAnsi="Arial" w:cs="Arial"/>
        </w:rPr>
      </w:pPr>
    </w:p>
    <w:p w14:paraId="68283377" w14:textId="12BD332D" w:rsidR="00843A9E" w:rsidRPr="00137E43" w:rsidRDefault="00843A9E" w:rsidP="00AC1DED">
      <w:pPr>
        <w:spacing w:line="480" w:lineRule="auto"/>
        <w:jc w:val="both"/>
        <w:rPr>
          <w:rFonts w:ascii="Arial" w:hAnsi="Arial" w:cs="Arial"/>
        </w:rPr>
      </w:pPr>
      <w:r w:rsidRPr="00137E43">
        <w:rPr>
          <w:rFonts w:ascii="Arial" w:hAnsi="Arial" w:cs="Arial"/>
        </w:rPr>
        <w:lastRenderedPageBreak/>
        <w:t xml:space="preserve">Table </w:t>
      </w:r>
      <w:r w:rsidR="00451810">
        <w:rPr>
          <w:rFonts w:ascii="Arial" w:hAnsi="Arial" w:cs="Arial"/>
        </w:rPr>
        <w:t>4</w:t>
      </w:r>
      <w:r w:rsidRPr="00137E43">
        <w:rPr>
          <w:rFonts w:ascii="Arial" w:hAnsi="Arial" w:cs="Arial"/>
        </w:rPr>
        <w:t>. Regression analyses of simulated and observed response of tree growth to climate variables and CO</w:t>
      </w:r>
      <w:r w:rsidRPr="00137E43">
        <w:rPr>
          <w:rFonts w:ascii="Arial" w:hAnsi="Arial" w:cs="Arial"/>
          <w:vertAlign w:val="subscript"/>
        </w:rPr>
        <w:t>2</w:t>
      </w:r>
      <w:r w:rsidRPr="00137E43">
        <w:rPr>
          <w:rFonts w:ascii="Arial" w:hAnsi="Arial" w:cs="Arial"/>
        </w:rPr>
        <w:t xml:space="preserve">. The dependent variable is mean radial growth series of the </w:t>
      </w:r>
      <w:r>
        <w:rPr>
          <w:rFonts w:ascii="Arial" w:hAnsi="Arial" w:cs="Arial"/>
        </w:rPr>
        <w:t xml:space="preserve">ten </w:t>
      </w:r>
      <w:r w:rsidRPr="00137E43">
        <w:rPr>
          <w:rFonts w:ascii="Arial" w:hAnsi="Arial" w:cs="Arial"/>
        </w:rPr>
        <w:t>trees (from 1950 to 2012). The independent v</w:t>
      </w:r>
      <w:r>
        <w:rPr>
          <w:rFonts w:ascii="Arial" w:hAnsi="Arial" w:cs="Arial"/>
        </w:rPr>
        <w:t>ariables are the total incident</w:t>
      </w:r>
      <w:r w:rsidR="004A07F2">
        <w:rPr>
          <w:rFonts w:ascii="Arial" w:hAnsi="Arial" w:cs="Arial"/>
        </w:rPr>
        <w:t xml:space="preserve"> </w:t>
      </w:r>
      <w:r w:rsidRPr="00137E43">
        <w:rPr>
          <w:rFonts w:ascii="Arial" w:hAnsi="Arial" w:cs="Arial"/>
        </w:rPr>
        <w:t>photosynthetically active radiation (PAR</w:t>
      </w:r>
      <w:r w:rsidRPr="00137E43">
        <w:rPr>
          <w:rFonts w:ascii="Arial" w:hAnsi="Arial" w:cs="Arial"/>
          <w:vertAlign w:val="subscript"/>
        </w:rPr>
        <w:t>0</w:t>
      </w:r>
      <w:r w:rsidRPr="00137E43">
        <w:rPr>
          <w:rFonts w:ascii="Arial" w:hAnsi="Arial" w:cs="Arial"/>
        </w:rPr>
        <w:t>), the ratio of actual to potential evapotranspiration (α), vapour pressure deficit (VPD) and monthly [CO</w:t>
      </w:r>
      <w:r w:rsidRPr="00137E43">
        <w:rPr>
          <w:rFonts w:ascii="Arial" w:hAnsi="Arial" w:cs="Arial"/>
          <w:vertAlign w:val="subscript"/>
        </w:rPr>
        <w:t>2</w:t>
      </w:r>
      <w:r w:rsidRPr="00137E43">
        <w:rPr>
          <w:rFonts w:ascii="Arial" w:hAnsi="Arial" w:cs="Arial"/>
        </w:rPr>
        <w:t xml:space="preserve">]. </w:t>
      </w:r>
      <w:r>
        <w:rPr>
          <w:rFonts w:ascii="Arial" w:hAnsi="Arial" w:cs="Arial"/>
        </w:rPr>
        <w:t xml:space="preserve">Above: analysis based on untransformed variables. </w:t>
      </w:r>
      <w:r w:rsidR="00CF5ADB">
        <w:rPr>
          <w:rFonts w:ascii="Arial" w:hAnsi="Arial" w:cs="Arial"/>
        </w:rPr>
        <w:t>Middle: analysis based on standardized variables. Below: linear mixed model analysis based on standardized variables.</w:t>
      </w:r>
    </w:p>
    <w:p w14:paraId="7CC5652A" w14:textId="77777777" w:rsidR="008F27CA" w:rsidRDefault="008F27CA" w:rsidP="00AC1DED">
      <w:pPr>
        <w:pStyle w:val="Body"/>
        <w:spacing w:before="120" w:line="480" w:lineRule="auto"/>
        <w:jc w:val="both"/>
        <w:rPr>
          <w:rFonts w:ascii="Arial" w:hAnsi="Arial" w:cs="Arial"/>
        </w:rPr>
      </w:pPr>
    </w:p>
    <w:p w14:paraId="313503D1" w14:textId="77777777" w:rsidR="00CA1CC5" w:rsidRDefault="00CA1CC5" w:rsidP="00AC1DED">
      <w:pPr>
        <w:pStyle w:val="Body"/>
        <w:spacing w:before="120" w:line="480" w:lineRule="auto"/>
        <w:jc w:val="both"/>
        <w:rPr>
          <w:rFonts w:ascii="Arial" w:hAnsi="Arial" w:cs="Arial"/>
        </w:rPr>
      </w:pPr>
      <w:r>
        <w:rPr>
          <w:rFonts w:ascii="Arial" w:hAnsi="Arial" w:cs="Arial"/>
        </w:rPr>
        <w:t>Figure 1</w:t>
      </w:r>
      <w:r w:rsidRPr="0080254B">
        <w:rPr>
          <w:rFonts w:ascii="Arial" w:hAnsi="Arial" w:cs="Arial"/>
        </w:rPr>
        <w:t xml:space="preserve">. Interannual variability in tree-ring widths of </w:t>
      </w:r>
      <w:r w:rsidRPr="0080254B">
        <w:rPr>
          <w:rFonts w:ascii="Arial" w:hAnsi="Arial" w:cs="Arial"/>
          <w:i/>
          <w:iCs/>
        </w:rPr>
        <w:t>Callitris columellaris</w:t>
      </w:r>
      <w:r w:rsidRPr="0080254B">
        <w:rPr>
          <w:rFonts w:ascii="Arial" w:hAnsi="Arial" w:cs="Arial"/>
        </w:rPr>
        <w:t xml:space="preserve"> from the Great Western Woodlands, Western Australia. In the top panel, the black line is the mean of the observations, and the grey bars show the standard deviation (SD) of the individual sampled trees. The blue line in the bottom panel shows the number of trees sampled for each interval.</w:t>
      </w:r>
    </w:p>
    <w:p w14:paraId="59E04862" w14:textId="77777777" w:rsidR="00CA1CC5" w:rsidRPr="0080254B" w:rsidRDefault="00CA1CC5" w:rsidP="00AC1DED">
      <w:pPr>
        <w:pStyle w:val="Body"/>
        <w:spacing w:before="120" w:line="480" w:lineRule="auto"/>
        <w:jc w:val="both"/>
        <w:rPr>
          <w:rFonts w:ascii="Arial" w:hAnsi="Arial" w:cs="Arial"/>
        </w:rPr>
      </w:pPr>
    </w:p>
    <w:p w14:paraId="0C45C12E" w14:textId="5EFEFA85" w:rsidR="00CA1CC5" w:rsidRDefault="00CA1CC5" w:rsidP="00AC1DED">
      <w:pPr>
        <w:spacing w:line="480" w:lineRule="auto"/>
        <w:rPr>
          <w:rFonts w:ascii="Arial" w:hAnsi="Arial" w:cs="Arial"/>
        </w:rPr>
      </w:pPr>
      <w:r w:rsidRPr="00A1228F">
        <w:rPr>
          <w:rFonts w:ascii="Arial" w:hAnsi="Arial" w:cs="Arial"/>
        </w:rPr>
        <w:t xml:space="preserve">Figure 2. </w:t>
      </w:r>
      <w:r>
        <w:rPr>
          <w:rFonts w:ascii="Arial" w:hAnsi="Arial" w:cs="Arial"/>
        </w:rPr>
        <w:t xml:space="preserve">a) </w:t>
      </w:r>
      <w:r w:rsidRPr="00A1228F">
        <w:rPr>
          <w:rFonts w:ascii="Arial" w:hAnsi="Arial" w:cs="Arial"/>
        </w:rPr>
        <w:t>Prior (dashed line) and posterior (solid line) probability distribution function</w:t>
      </w:r>
      <w:r w:rsidR="00F9315D">
        <w:rPr>
          <w:rFonts w:ascii="Arial" w:hAnsi="Arial" w:cs="Arial"/>
        </w:rPr>
        <w:t>s</w:t>
      </w:r>
      <w:r w:rsidRPr="00A1228F">
        <w:rPr>
          <w:rFonts w:ascii="Arial" w:hAnsi="Arial" w:cs="Arial"/>
        </w:rPr>
        <w:t xml:space="preserve"> for fine-root turnover time (</w:t>
      </w:r>
      <w:r w:rsidRPr="0058787C">
        <w:rPr>
          <w:i/>
          <w:iCs/>
        </w:rPr>
        <w:t>τ</w:t>
      </w:r>
      <w:r w:rsidRPr="00F9315D">
        <w:rPr>
          <w:rFonts w:ascii="Arial" w:hAnsi="Arial" w:cs="Arial"/>
          <w:i/>
          <w:iCs/>
          <w:vertAlign w:val="subscript"/>
        </w:rPr>
        <w:t>r</w:t>
      </w:r>
      <w:r w:rsidRPr="00A1228F">
        <w:rPr>
          <w:rFonts w:ascii="Arial" w:hAnsi="Arial" w:cs="Arial"/>
        </w:rPr>
        <w:t>), fine-root specific respiration rate (</w:t>
      </w:r>
      <w:r w:rsidRPr="00A1228F">
        <w:rPr>
          <w:rFonts w:ascii="Arial" w:hAnsi="Arial" w:cs="Arial"/>
          <w:i/>
          <w:iCs/>
        </w:rPr>
        <w:t>r</w:t>
      </w:r>
      <w:r w:rsidRPr="00F9315D">
        <w:rPr>
          <w:rFonts w:ascii="Arial" w:hAnsi="Arial" w:cs="Arial"/>
          <w:i/>
          <w:iCs/>
          <w:vertAlign w:val="subscript"/>
        </w:rPr>
        <w:t>r</w:t>
      </w:r>
      <w:r w:rsidRPr="00A1228F">
        <w:rPr>
          <w:rFonts w:ascii="Arial" w:hAnsi="Arial" w:cs="Arial"/>
        </w:rPr>
        <w:t>), sapwood-specific respiration rate (</w:t>
      </w:r>
      <w:r w:rsidRPr="00A1228F">
        <w:rPr>
          <w:rFonts w:ascii="Arial" w:hAnsi="Arial" w:cs="Arial"/>
          <w:i/>
          <w:iCs/>
        </w:rPr>
        <w:t>r</w:t>
      </w:r>
      <w:r w:rsidRPr="00F9315D">
        <w:rPr>
          <w:rFonts w:ascii="Arial" w:hAnsi="Arial" w:cs="Arial"/>
          <w:i/>
          <w:iCs/>
          <w:vertAlign w:val="subscript"/>
        </w:rPr>
        <w:t>s</w:t>
      </w:r>
      <w:r w:rsidRPr="00A1228F">
        <w:rPr>
          <w:rFonts w:ascii="Arial" w:hAnsi="Arial" w:cs="Arial"/>
        </w:rPr>
        <w:t>); ratio of fine-root mass to foliage area (</w:t>
      </w:r>
      <w:r w:rsidRPr="00A1228F">
        <w:rPr>
          <w:rFonts w:ascii="Arial" w:hAnsi="Arial" w:cs="Arial"/>
          <w:i/>
          <w:iCs/>
        </w:rPr>
        <w:t>ζ</w:t>
      </w:r>
      <w:r w:rsidRPr="00A1228F">
        <w:rPr>
          <w:rFonts w:ascii="Arial" w:hAnsi="Arial" w:cs="Arial"/>
        </w:rPr>
        <w:t>).</w:t>
      </w:r>
      <w:r>
        <w:rPr>
          <w:rFonts w:ascii="Arial" w:hAnsi="Arial" w:cs="Arial"/>
        </w:rPr>
        <w:t xml:space="preserve"> b) </w:t>
      </w:r>
      <w:r w:rsidRPr="0080254B">
        <w:rPr>
          <w:rFonts w:ascii="Arial" w:hAnsi="Arial" w:cs="Arial"/>
        </w:rPr>
        <w:t>Comparison betw</w:t>
      </w:r>
      <w:r w:rsidR="00566ACC">
        <w:rPr>
          <w:rFonts w:ascii="Arial" w:hAnsi="Arial" w:cs="Arial"/>
        </w:rPr>
        <w:t>een simulated and observed tree-</w:t>
      </w:r>
      <w:r w:rsidRPr="0080254B">
        <w:rPr>
          <w:rFonts w:ascii="Arial" w:hAnsi="Arial" w:cs="Arial"/>
        </w:rPr>
        <w:t xml:space="preserve">ring widths, for the period 1920 to the present, </w:t>
      </w:r>
      <w:r>
        <w:rPr>
          <w:rFonts w:ascii="Arial" w:hAnsi="Arial" w:cs="Arial"/>
        </w:rPr>
        <w:t>using varying climate and</w:t>
      </w:r>
      <w:r w:rsidRPr="0080254B">
        <w:rPr>
          <w:rFonts w:ascii="Arial" w:hAnsi="Arial" w:cs="Arial"/>
        </w:rPr>
        <w:t xml:space="preserve"> [CO</w:t>
      </w:r>
      <w:r w:rsidRPr="0080254B">
        <w:rPr>
          <w:rFonts w:ascii="Arial" w:hAnsi="Arial" w:cs="Arial"/>
          <w:vertAlign w:val="subscript"/>
        </w:rPr>
        <w:t>2</w:t>
      </w:r>
      <w:r w:rsidRPr="0080254B">
        <w:rPr>
          <w:rFonts w:ascii="Arial" w:hAnsi="Arial" w:cs="Arial"/>
        </w:rPr>
        <w:t>]. The black line is the mean of the observations, and the grey bars are the standard deviation (SD) among the ten individual trees sampled. The blue line and bars are the mean and standard deviation for the ten simulated individual trees.</w:t>
      </w:r>
    </w:p>
    <w:p w14:paraId="6B10B290" w14:textId="77777777" w:rsidR="00CA1CC5" w:rsidRDefault="00CA1CC5" w:rsidP="00AC1DED">
      <w:pPr>
        <w:pStyle w:val="Body"/>
        <w:spacing w:before="120" w:line="480" w:lineRule="auto"/>
        <w:jc w:val="both"/>
        <w:rPr>
          <w:rFonts w:ascii="Arial" w:hAnsi="Arial" w:cs="Arial"/>
        </w:rPr>
      </w:pPr>
    </w:p>
    <w:p w14:paraId="7A9F28A2" w14:textId="185B30D5" w:rsidR="00CA1CC5" w:rsidRPr="0080254B" w:rsidRDefault="00CA1CC5" w:rsidP="00AC1DED">
      <w:pPr>
        <w:pStyle w:val="Body"/>
        <w:spacing w:before="120" w:line="480" w:lineRule="auto"/>
        <w:jc w:val="both"/>
        <w:rPr>
          <w:rFonts w:ascii="Arial" w:eastAsia="Times New Roman" w:hAnsi="Arial" w:cs="Arial"/>
        </w:rPr>
      </w:pPr>
      <w:r>
        <w:rPr>
          <w:rFonts w:ascii="Arial" w:hAnsi="Arial" w:cs="Arial"/>
        </w:rPr>
        <w:t>Figure 3</w:t>
      </w:r>
      <w:r w:rsidRPr="0080254B">
        <w:rPr>
          <w:rFonts w:ascii="Arial" w:hAnsi="Arial" w:cs="Arial"/>
        </w:rPr>
        <w:t xml:space="preserve">. Simulated and observed response of tree radial growth to </w:t>
      </w:r>
      <w:r w:rsidR="000459AF">
        <w:rPr>
          <w:rFonts w:ascii="Arial" w:hAnsi="Arial" w:cs="Arial"/>
        </w:rPr>
        <w:t>major climate variables</w:t>
      </w:r>
      <w:r>
        <w:rPr>
          <w:rFonts w:ascii="Arial" w:hAnsi="Arial" w:cs="Arial"/>
        </w:rPr>
        <w:t xml:space="preserve"> and </w:t>
      </w:r>
      <w:r w:rsidRPr="0080254B">
        <w:rPr>
          <w:rFonts w:ascii="Arial" w:hAnsi="Arial" w:cs="Arial"/>
        </w:rPr>
        <w:t>[CO</w:t>
      </w:r>
      <w:r w:rsidRPr="0080254B">
        <w:rPr>
          <w:rFonts w:ascii="Arial" w:hAnsi="Arial" w:cs="Arial"/>
          <w:vertAlign w:val="subscript"/>
        </w:rPr>
        <w:t>2</w:t>
      </w:r>
      <w:r w:rsidRPr="0080254B">
        <w:rPr>
          <w:rFonts w:ascii="Arial" w:hAnsi="Arial" w:cs="Arial"/>
        </w:rPr>
        <w:t xml:space="preserve">]: partial residual plots based on the regression analysis, obtained using the </w:t>
      </w:r>
      <w:r w:rsidRPr="000459AF">
        <w:rPr>
          <w:rFonts w:ascii="Arial" w:hAnsi="Arial" w:cs="Arial"/>
          <w:i/>
        </w:rPr>
        <w:t>visreg</w:t>
      </w:r>
      <w:r w:rsidRPr="0080254B">
        <w:rPr>
          <w:rFonts w:ascii="Arial" w:hAnsi="Arial" w:cs="Arial"/>
        </w:rPr>
        <w:t xml:space="preserve"> </w:t>
      </w:r>
      <w:r w:rsidRPr="0080254B">
        <w:rPr>
          <w:rFonts w:ascii="Arial" w:hAnsi="Arial" w:cs="Arial"/>
        </w:rPr>
        <w:lastRenderedPageBreak/>
        <w:t xml:space="preserve">package in R, are shown. </w:t>
      </w:r>
      <w:r w:rsidRPr="0080254B">
        <w:rPr>
          <w:rFonts w:ascii="Arial" w:hAnsi="Arial" w:cs="Arial"/>
          <w:u w:color="333333"/>
        </w:rPr>
        <w:t xml:space="preserve">The </w:t>
      </w:r>
      <w:r w:rsidR="00566ACC">
        <w:rPr>
          <w:rFonts w:ascii="Arial" w:hAnsi="Arial" w:cs="Arial"/>
          <w:u w:color="333333"/>
        </w:rPr>
        <w:t>dependent variable is mean ring-</w:t>
      </w:r>
      <w:r w:rsidRPr="0080254B">
        <w:rPr>
          <w:rFonts w:ascii="Arial" w:hAnsi="Arial" w:cs="Arial"/>
          <w:u w:color="333333"/>
        </w:rPr>
        <w:t xml:space="preserve">width (from 1950 to 2012). The predictor variables are total incident </w:t>
      </w:r>
      <w:r w:rsidRPr="0080254B">
        <w:rPr>
          <w:rFonts w:ascii="Arial" w:hAnsi="Arial" w:cs="Arial"/>
        </w:rPr>
        <w:t>photosynthetically active radiation (</w:t>
      </w:r>
      <w:r w:rsidRPr="0080254B">
        <w:rPr>
          <w:rFonts w:ascii="Arial" w:hAnsi="Arial" w:cs="Arial"/>
          <w:u w:color="333333"/>
        </w:rPr>
        <w:t>PAR</w:t>
      </w:r>
      <w:r w:rsidRPr="0080254B">
        <w:rPr>
          <w:rFonts w:ascii="Arial" w:hAnsi="Arial" w:cs="Arial"/>
          <w:u w:color="333333"/>
          <w:vertAlign w:val="subscript"/>
        </w:rPr>
        <w:t>0</w:t>
      </w:r>
      <w:r w:rsidRPr="0080254B">
        <w:rPr>
          <w:rFonts w:ascii="Arial" w:hAnsi="Arial" w:cs="Arial"/>
          <w:u w:color="333333"/>
        </w:rPr>
        <w:t>), vapour pressure deficit (VPD), the ratio of actual to potential evapotranspiration (α), and monthly [CO</w:t>
      </w:r>
      <w:r w:rsidRPr="0080254B">
        <w:rPr>
          <w:rFonts w:ascii="Arial" w:hAnsi="Arial" w:cs="Arial"/>
          <w:u w:color="333333"/>
          <w:vertAlign w:val="subscript"/>
        </w:rPr>
        <w:t>2</w:t>
      </w:r>
      <w:r w:rsidRPr="0080254B">
        <w:rPr>
          <w:rFonts w:ascii="Arial" w:hAnsi="Arial" w:cs="Arial"/>
          <w:u w:color="333333"/>
        </w:rPr>
        <w:t>].</w:t>
      </w:r>
    </w:p>
    <w:p w14:paraId="46E6C577" w14:textId="77777777" w:rsidR="00CA1CC5" w:rsidRPr="00A1228F" w:rsidRDefault="00CA1CC5" w:rsidP="00AC1DED">
      <w:pPr>
        <w:spacing w:line="480" w:lineRule="auto"/>
        <w:rPr>
          <w:rFonts w:ascii="Arial" w:hAnsi="Arial" w:cs="Arial"/>
        </w:rPr>
      </w:pPr>
    </w:p>
    <w:p w14:paraId="264FAB3C" w14:textId="77777777" w:rsidR="004A07F2" w:rsidRPr="005E2246" w:rsidRDefault="004A07F2" w:rsidP="00AC1DED">
      <w:pPr>
        <w:pStyle w:val="Body"/>
        <w:spacing w:before="120" w:line="480" w:lineRule="auto"/>
        <w:jc w:val="both"/>
        <w:rPr>
          <w:rFonts w:ascii="Arial" w:eastAsia="Times New Roman" w:hAnsi="Arial" w:cs="Arial"/>
        </w:rPr>
      </w:pPr>
      <w:r>
        <w:rPr>
          <w:rFonts w:ascii="Arial" w:hAnsi="Arial" w:cs="Arial"/>
        </w:rPr>
        <w:t>Figure 4</w:t>
      </w:r>
      <w:r w:rsidRPr="0080254B">
        <w:rPr>
          <w:rFonts w:ascii="Arial" w:hAnsi="Arial" w:cs="Arial"/>
        </w:rPr>
        <w:t>. Time</w:t>
      </w:r>
      <w:r>
        <w:rPr>
          <w:rFonts w:ascii="Arial" w:hAnsi="Arial" w:cs="Arial"/>
        </w:rPr>
        <w:t>-dependent</w:t>
      </w:r>
      <w:r w:rsidRPr="0080254B">
        <w:rPr>
          <w:rFonts w:ascii="Arial" w:hAnsi="Arial" w:cs="Arial"/>
        </w:rPr>
        <w:t xml:space="preserve"> variation of </w:t>
      </w:r>
      <w:r>
        <w:rPr>
          <w:rFonts w:ascii="Arial" w:hAnsi="Arial" w:cs="Arial"/>
        </w:rPr>
        <w:t xml:space="preserve">the </w:t>
      </w:r>
      <w:r w:rsidRPr="00CA4735">
        <w:rPr>
          <w:rFonts w:ascii="Arial" w:hAnsi="Arial" w:cs="Arial"/>
        </w:rPr>
        <w:t>ratio of fine-root mass to foliage area (</w:t>
      </w:r>
      <w:r w:rsidRPr="00CA4735">
        <w:rPr>
          <w:rFonts w:ascii="Arial" w:hAnsi="Arial" w:cs="Arial"/>
          <w:i/>
          <w:iCs/>
        </w:rPr>
        <w:t>ζ</w:t>
      </w:r>
      <w:r w:rsidRPr="00CA4735">
        <w:rPr>
          <w:rFonts w:ascii="Arial" w:hAnsi="Arial" w:cs="Arial"/>
        </w:rPr>
        <w:t xml:space="preserve">) </w:t>
      </w:r>
      <w:r w:rsidRPr="0080254B">
        <w:rPr>
          <w:rFonts w:ascii="Arial" w:hAnsi="Arial" w:cs="Arial"/>
        </w:rPr>
        <w:t xml:space="preserve">estimated by Bayesian optimization. The graph shows the </w:t>
      </w:r>
      <w:r w:rsidRPr="0080254B">
        <w:rPr>
          <w:rFonts w:ascii="Arial" w:hAnsi="Arial" w:cs="Arial"/>
          <w:u w:color="FF0000"/>
        </w:rPr>
        <w:t xml:space="preserve">percentage change to the mean value of </w:t>
      </w:r>
      <w:r w:rsidRPr="0080254B">
        <w:rPr>
          <w:rFonts w:ascii="Arial" w:hAnsi="Arial" w:cs="Arial"/>
          <w:i/>
          <w:iCs/>
        </w:rPr>
        <w:t>ζ</w:t>
      </w:r>
      <w:r w:rsidRPr="0080254B">
        <w:rPr>
          <w:rFonts w:ascii="Arial" w:hAnsi="Arial" w:cs="Arial"/>
        </w:rPr>
        <w:t xml:space="preserve"> for 30-year moving windows since 1920</w:t>
      </w:r>
      <w:r>
        <w:rPr>
          <w:rFonts w:ascii="Arial" w:hAnsi="Arial" w:cs="Arial"/>
        </w:rPr>
        <w:t xml:space="preserve"> (red)</w:t>
      </w:r>
      <w:r w:rsidRPr="0080254B">
        <w:rPr>
          <w:rFonts w:ascii="Arial" w:hAnsi="Arial" w:cs="Arial"/>
        </w:rPr>
        <w:t>, using the appropriate [CO</w:t>
      </w:r>
      <w:r w:rsidRPr="0080254B">
        <w:rPr>
          <w:rFonts w:ascii="Arial" w:hAnsi="Arial" w:cs="Arial"/>
          <w:vertAlign w:val="subscript"/>
        </w:rPr>
        <w:t>2</w:t>
      </w:r>
      <w:r w:rsidRPr="0080254B">
        <w:rPr>
          <w:rFonts w:ascii="Arial" w:hAnsi="Arial" w:cs="Arial"/>
        </w:rPr>
        <w:t xml:space="preserve">] and </w:t>
      </w:r>
      <w:r w:rsidRPr="0080254B">
        <w:rPr>
          <w:rFonts w:ascii="Arial" w:hAnsi="Arial" w:cs="Arial"/>
          <w:u w:color="333333"/>
        </w:rPr>
        <w:t>α</w:t>
      </w:r>
      <w:r w:rsidRPr="0080254B">
        <w:rPr>
          <w:rFonts w:ascii="Arial" w:hAnsi="Arial" w:cs="Arial"/>
        </w:rPr>
        <w:t xml:space="preserve"> for each window. Values on the </w:t>
      </w:r>
      <w:r w:rsidRPr="0080254B">
        <w:rPr>
          <w:rFonts w:ascii="Arial" w:hAnsi="Arial" w:cs="Arial"/>
          <w:i/>
        </w:rPr>
        <w:t>x</w:t>
      </w:r>
      <w:r w:rsidRPr="0080254B">
        <w:rPr>
          <w:rFonts w:ascii="Arial" w:hAnsi="Arial" w:cs="Arial"/>
        </w:rPr>
        <w:t>-axis are plotted against the middle year of each 30-year window.</w:t>
      </w:r>
      <w:r>
        <w:rPr>
          <w:rFonts w:ascii="Arial" w:hAnsi="Arial" w:cs="Arial"/>
        </w:rPr>
        <w:t xml:space="preserve"> Also shown are [CO</w:t>
      </w:r>
      <w:r>
        <w:rPr>
          <w:rFonts w:ascii="Arial" w:hAnsi="Arial" w:cs="Arial"/>
          <w:vertAlign w:val="subscript"/>
        </w:rPr>
        <w:t>2</w:t>
      </w:r>
      <w:r>
        <w:rPr>
          <w:rFonts w:ascii="Arial" w:hAnsi="Arial" w:cs="Arial"/>
        </w:rPr>
        <w:t>] (grey) and the first principal component of the multidecadal variability in climate (</w:t>
      </w:r>
      <w:r>
        <w:rPr>
          <w:rFonts w:ascii="Arial" w:hAnsi="Arial" w:cs="Arial"/>
          <w:lang w:val="el-GR"/>
        </w:rPr>
        <w:t>α</w:t>
      </w:r>
      <w:r>
        <w:rPr>
          <w:rFonts w:ascii="Arial" w:hAnsi="Arial" w:cs="Arial"/>
        </w:rPr>
        <w:t>, VPD, PAR</w:t>
      </w:r>
      <w:r>
        <w:rPr>
          <w:rFonts w:ascii="Arial" w:hAnsi="Arial" w:cs="Arial"/>
          <w:vertAlign w:val="subscript"/>
        </w:rPr>
        <w:t>0</w:t>
      </w:r>
      <w:r>
        <w:rPr>
          <w:rFonts w:ascii="Arial" w:hAnsi="Arial" w:cs="Arial"/>
        </w:rPr>
        <w:t>) (blue).</w:t>
      </w:r>
    </w:p>
    <w:p w14:paraId="7EBD6BE4" w14:textId="77777777" w:rsidR="008F5384" w:rsidRPr="0080254B" w:rsidRDefault="008F5384" w:rsidP="00AC1DED">
      <w:pPr>
        <w:pStyle w:val="Body"/>
        <w:spacing w:before="120" w:line="480" w:lineRule="auto"/>
        <w:jc w:val="both"/>
        <w:rPr>
          <w:rFonts w:ascii="Arial" w:eastAsia="Times New Roman" w:hAnsi="Arial" w:cs="Arial"/>
        </w:rPr>
      </w:pPr>
    </w:p>
    <w:p w14:paraId="2869384E" w14:textId="77777777" w:rsidR="004A07F2" w:rsidRDefault="004A07F2" w:rsidP="00AC1DED">
      <w:pPr>
        <w:pStyle w:val="Body"/>
        <w:spacing w:before="120" w:line="480" w:lineRule="auto"/>
        <w:jc w:val="both"/>
        <w:rPr>
          <w:rFonts w:ascii="Arial" w:hAnsi="Arial" w:cs="Arial"/>
        </w:rPr>
      </w:pPr>
      <w:r>
        <w:rPr>
          <w:rFonts w:ascii="Arial" w:hAnsi="Arial" w:cs="Arial"/>
        </w:rPr>
        <w:t>Figure 5</w:t>
      </w:r>
      <w:r w:rsidRPr="0080254B">
        <w:rPr>
          <w:rFonts w:ascii="Arial" w:hAnsi="Arial" w:cs="Arial"/>
        </w:rPr>
        <w:t>. Simulation of radial growth in response to changing climate and observed [CO</w:t>
      </w:r>
      <w:r w:rsidRPr="0080254B">
        <w:rPr>
          <w:rFonts w:ascii="Arial" w:hAnsi="Arial" w:cs="Arial"/>
          <w:vertAlign w:val="subscript"/>
        </w:rPr>
        <w:t>2</w:t>
      </w:r>
      <w:r w:rsidRPr="0080254B">
        <w:rPr>
          <w:rFonts w:ascii="Arial" w:hAnsi="Arial" w:cs="Arial"/>
        </w:rPr>
        <w:t>], allowing for the effect of changing allocation to fine roots. The black line is the mean of the observations, and the grey bars are the standard deviation (SD) among the ten individual trees sampled. The blue line and bars are the mean and standard deviation for the ten simulated individual trees.</w:t>
      </w:r>
    </w:p>
    <w:p w14:paraId="7BD45BCC" w14:textId="77B0D063" w:rsidR="00607A78" w:rsidRDefault="00607A78" w:rsidP="00AC1DED">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rPr>
          <w:rFonts w:ascii="Arial" w:eastAsia="Cambria" w:hAnsi="Arial" w:cs="Arial"/>
          <w:color w:val="000000"/>
          <w:u w:color="000000"/>
        </w:rPr>
      </w:pPr>
      <w:r>
        <w:rPr>
          <w:rFonts w:ascii="Arial" w:hAnsi="Arial" w:cs="Arial"/>
        </w:rPr>
        <w:br w:type="page"/>
      </w:r>
    </w:p>
    <w:p w14:paraId="553759A7" w14:textId="46762E4A" w:rsidR="00607A78" w:rsidRPr="0080254B" w:rsidRDefault="00607A78" w:rsidP="00AC1DED">
      <w:pPr>
        <w:pStyle w:val="Body"/>
        <w:spacing w:before="120" w:line="480" w:lineRule="auto"/>
        <w:jc w:val="both"/>
        <w:rPr>
          <w:rFonts w:ascii="Arial" w:eastAsia="Times New Roman" w:hAnsi="Arial" w:cs="Arial"/>
        </w:rPr>
      </w:pPr>
      <w:r>
        <w:rPr>
          <w:rFonts w:ascii="Arial" w:hAnsi="Arial" w:cs="Arial"/>
          <w:u w:color="333333"/>
        </w:rPr>
        <w:lastRenderedPageBreak/>
        <w:t>Table 1. Standard summary statistics for the tree-ring series. Values are given both for the period 1920-2012 and for the period post-1950, because there are only a limited number of individual trees represen</w:t>
      </w:r>
      <w:r w:rsidR="00A45FD1">
        <w:rPr>
          <w:rFonts w:ascii="Arial" w:hAnsi="Arial" w:cs="Arial"/>
          <w:u w:color="333333"/>
        </w:rPr>
        <w:t>ted in the fi</w:t>
      </w:r>
      <w:bookmarkStart w:id="11" w:name="_GoBack"/>
      <w:bookmarkEnd w:id="11"/>
      <w:r w:rsidR="00A45FD1">
        <w:rPr>
          <w:rFonts w:ascii="Arial" w:hAnsi="Arial" w:cs="Arial"/>
          <w:u w:color="333333"/>
        </w:rPr>
        <w:t>rst 30-</w:t>
      </w:r>
      <w:r>
        <w:rPr>
          <w:rFonts w:ascii="Arial" w:hAnsi="Arial" w:cs="Arial"/>
          <w:u w:color="333333"/>
        </w:rPr>
        <w:t>year period.</w:t>
      </w:r>
    </w:p>
    <w:p w14:paraId="062A62BC" w14:textId="77777777" w:rsidR="00CA1CC5" w:rsidRDefault="00CA1CC5" w:rsidP="00AC1DED">
      <w:pPr>
        <w:spacing w:line="480" w:lineRule="auto"/>
        <w:rPr>
          <w:rFonts w:ascii="Arial" w:hAnsi="Arial" w:cs="Arial"/>
        </w:rPr>
      </w:pPr>
    </w:p>
    <w:tbl>
      <w:tblPr>
        <w:tblW w:w="9836" w:type="dxa"/>
        <w:tblLayout w:type="fixed"/>
        <w:tblLook w:val="04A0" w:firstRow="1" w:lastRow="0" w:firstColumn="1" w:lastColumn="0" w:noHBand="0" w:noVBand="1"/>
      </w:tblPr>
      <w:tblGrid>
        <w:gridCol w:w="4678"/>
        <w:gridCol w:w="2780"/>
        <w:gridCol w:w="2378"/>
      </w:tblGrid>
      <w:tr w:rsidR="00607A78" w:rsidRPr="006979BD" w14:paraId="6D577C7C" w14:textId="77777777" w:rsidTr="00944C29">
        <w:trPr>
          <w:trHeight w:val="320"/>
        </w:trPr>
        <w:tc>
          <w:tcPr>
            <w:tcW w:w="4678" w:type="dxa"/>
            <w:tcBorders>
              <w:top w:val="single" w:sz="4" w:space="0" w:color="auto"/>
              <w:left w:val="nil"/>
              <w:bottom w:val="nil"/>
              <w:right w:val="nil"/>
            </w:tcBorders>
            <w:shd w:val="clear" w:color="auto" w:fill="auto"/>
            <w:noWrap/>
            <w:vAlign w:val="center"/>
            <w:hideMark/>
          </w:tcPr>
          <w:p w14:paraId="2107DBFC" w14:textId="77777777" w:rsidR="00607A78" w:rsidRPr="006979BD" w:rsidRDefault="00607A78" w:rsidP="008711AE">
            <w:pPr>
              <w:spacing w:line="360" w:lineRule="auto"/>
              <w:ind w:left="1296" w:hanging="1296"/>
              <w:rPr>
                <w:rFonts w:ascii="Arial" w:eastAsia="Times New Roman" w:hAnsi="Arial" w:cs="Arial"/>
                <w:color w:val="000000"/>
              </w:rPr>
            </w:pPr>
            <w:r>
              <w:rPr>
                <w:rFonts w:ascii="Arial" w:eastAsia="Times New Roman" w:hAnsi="Arial" w:cs="Arial"/>
                <w:color w:val="000000"/>
              </w:rPr>
              <w:t>I</w:t>
            </w:r>
            <w:r w:rsidRPr="006979BD">
              <w:rPr>
                <w:rFonts w:ascii="Arial" w:eastAsia="Times New Roman" w:hAnsi="Arial" w:cs="Arial"/>
                <w:color w:val="000000"/>
              </w:rPr>
              <w:t xml:space="preserve">nterval </w:t>
            </w:r>
          </w:p>
        </w:tc>
        <w:tc>
          <w:tcPr>
            <w:tcW w:w="2780" w:type="dxa"/>
            <w:tcBorders>
              <w:top w:val="single" w:sz="4" w:space="0" w:color="auto"/>
              <w:left w:val="nil"/>
              <w:bottom w:val="nil"/>
              <w:right w:val="nil"/>
            </w:tcBorders>
            <w:shd w:val="clear" w:color="auto" w:fill="auto"/>
            <w:vAlign w:val="center"/>
            <w:hideMark/>
          </w:tcPr>
          <w:p w14:paraId="458F1E13" w14:textId="77777777" w:rsidR="00607A78" w:rsidRPr="006979BD" w:rsidRDefault="00607A78" w:rsidP="008711AE">
            <w:pPr>
              <w:spacing w:line="360" w:lineRule="auto"/>
              <w:ind w:left="1296" w:hanging="1296"/>
              <w:jc w:val="center"/>
              <w:rPr>
                <w:rFonts w:ascii="Arial" w:eastAsia="Times New Roman" w:hAnsi="Arial" w:cs="Arial"/>
                <w:color w:val="000000"/>
              </w:rPr>
            </w:pPr>
            <w:r w:rsidRPr="006979BD">
              <w:rPr>
                <w:rFonts w:ascii="Arial" w:eastAsia="Times New Roman" w:hAnsi="Arial" w:cs="Arial"/>
                <w:color w:val="000000"/>
              </w:rPr>
              <w:t>1920-2012</w:t>
            </w:r>
          </w:p>
        </w:tc>
        <w:tc>
          <w:tcPr>
            <w:tcW w:w="2378" w:type="dxa"/>
            <w:tcBorders>
              <w:top w:val="single" w:sz="4" w:space="0" w:color="auto"/>
              <w:left w:val="nil"/>
              <w:bottom w:val="nil"/>
              <w:right w:val="nil"/>
            </w:tcBorders>
            <w:shd w:val="clear" w:color="auto" w:fill="auto"/>
            <w:noWrap/>
            <w:vAlign w:val="center"/>
            <w:hideMark/>
          </w:tcPr>
          <w:p w14:paraId="1E819C57" w14:textId="77777777" w:rsidR="00607A78" w:rsidRPr="006979BD" w:rsidRDefault="00607A78" w:rsidP="008711AE">
            <w:pPr>
              <w:spacing w:line="360" w:lineRule="auto"/>
              <w:ind w:left="1296" w:hanging="1296"/>
              <w:jc w:val="center"/>
              <w:rPr>
                <w:rFonts w:ascii="Arial" w:eastAsia="Times New Roman" w:hAnsi="Arial" w:cs="Arial"/>
                <w:color w:val="000000"/>
              </w:rPr>
            </w:pPr>
            <w:r w:rsidRPr="006979BD">
              <w:rPr>
                <w:rFonts w:ascii="Arial" w:eastAsia="Times New Roman" w:hAnsi="Arial" w:cs="Arial"/>
                <w:color w:val="000000"/>
              </w:rPr>
              <w:t>1950-201</w:t>
            </w:r>
            <w:r>
              <w:rPr>
                <w:rFonts w:ascii="Arial" w:eastAsia="Times New Roman" w:hAnsi="Arial" w:cs="Arial"/>
                <w:color w:val="000000"/>
              </w:rPr>
              <w:t>2</w:t>
            </w:r>
          </w:p>
        </w:tc>
      </w:tr>
      <w:tr w:rsidR="00607A78" w:rsidRPr="006979BD" w14:paraId="5818DA4D" w14:textId="77777777" w:rsidTr="00944C29">
        <w:trPr>
          <w:trHeight w:val="320"/>
        </w:trPr>
        <w:tc>
          <w:tcPr>
            <w:tcW w:w="4678" w:type="dxa"/>
            <w:tcBorders>
              <w:top w:val="nil"/>
              <w:left w:val="nil"/>
              <w:bottom w:val="nil"/>
              <w:right w:val="nil"/>
            </w:tcBorders>
            <w:shd w:val="clear" w:color="auto" w:fill="auto"/>
            <w:noWrap/>
            <w:vAlign w:val="center"/>
            <w:hideMark/>
          </w:tcPr>
          <w:p w14:paraId="504F9ACE" w14:textId="77777777" w:rsidR="00607A78" w:rsidRPr="006979BD" w:rsidRDefault="00607A78" w:rsidP="008711AE">
            <w:pPr>
              <w:spacing w:line="360" w:lineRule="auto"/>
              <w:ind w:left="1296" w:hanging="1296"/>
              <w:rPr>
                <w:rFonts w:ascii="Arial" w:eastAsia="Times New Roman" w:hAnsi="Arial" w:cs="Arial"/>
                <w:color w:val="000000"/>
              </w:rPr>
            </w:pPr>
            <w:r w:rsidRPr="006979BD">
              <w:rPr>
                <w:rFonts w:ascii="Arial" w:eastAsia="Times New Roman" w:hAnsi="Arial" w:cs="Arial"/>
                <w:color w:val="000000"/>
              </w:rPr>
              <w:t xml:space="preserve">Mean </w:t>
            </w:r>
          </w:p>
        </w:tc>
        <w:tc>
          <w:tcPr>
            <w:tcW w:w="2780" w:type="dxa"/>
            <w:tcBorders>
              <w:top w:val="nil"/>
              <w:left w:val="nil"/>
              <w:bottom w:val="nil"/>
              <w:right w:val="nil"/>
            </w:tcBorders>
            <w:shd w:val="clear" w:color="auto" w:fill="auto"/>
            <w:vAlign w:val="bottom"/>
            <w:hideMark/>
          </w:tcPr>
          <w:p w14:paraId="18F2B11F" w14:textId="77777777" w:rsidR="00607A78" w:rsidRPr="006979BD" w:rsidRDefault="00607A78" w:rsidP="008711AE">
            <w:pPr>
              <w:spacing w:line="360" w:lineRule="auto"/>
              <w:ind w:left="1296" w:hanging="1296"/>
              <w:jc w:val="center"/>
              <w:rPr>
                <w:rFonts w:ascii="Arial" w:eastAsia="Times New Roman" w:hAnsi="Arial" w:cs="Arial"/>
                <w:color w:val="000000"/>
              </w:rPr>
            </w:pPr>
            <w:r w:rsidRPr="006979BD">
              <w:rPr>
                <w:rFonts w:ascii="Arial" w:eastAsia="Times New Roman" w:hAnsi="Arial" w:cs="Arial"/>
                <w:color w:val="000000"/>
              </w:rPr>
              <w:t>0.482</w:t>
            </w:r>
          </w:p>
        </w:tc>
        <w:tc>
          <w:tcPr>
            <w:tcW w:w="2378" w:type="dxa"/>
            <w:tcBorders>
              <w:top w:val="nil"/>
              <w:left w:val="nil"/>
              <w:bottom w:val="nil"/>
              <w:right w:val="nil"/>
            </w:tcBorders>
            <w:shd w:val="clear" w:color="auto" w:fill="auto"/>
            <w:noWrap/>
            <w:vAlign w:val="bottom"/>
            <w:hideMark/>
          </w:tcPr>
          <w:p w14:paraId="3181B566" w14:textId="77777777" w:rsidR="00607A78" w:rsidRPr="006979BD" w:rsidRDefault="00607A78" w:rsidP="008711AE">
            <w:pPr>
              <w:spacing w:line="360" w:lineRule="auto"/>
              <w:ind w:left="1296" w:hanging="1296"/>
              <w:jc w:val="center"/>
              <w:rPr>
                <w:rFonts w:ascii="Arial" w:eastAsia="Times New Roman" w:hAnsi="Arial" w:cs="Arial"/>
                <w:color w:val="000000"/>
              </w:rPr>
            </w:pPr>
            <w:r w:rsidRPr="006979BD">
              <w:rPr>
                <w:rFonts w:ascii="Arial" w:eastAsia="Times New Roman" w:hAnsi="Arial" w:cs="Arial"/>
                <w:color w:val="000000"/>
              </w:rPr>
              <w:t>0.4825</w:t>
            </w:r>
          </w:p>
        </w:tc>
      </w:tr>
      <w:tr w:rsidR="00607A78" w:rsidRPr="006979BD" w14:paraId="270BD06D" w14:textId="77777777" w:rsidTr="00944C29">
        <w:trPr>
          <w:trHeight w:val="320"/>
        </w:trPr>
        <w:tc>
          <w:tcPr>
            <w:tcW w:w="4678" w:type="dxa"/>
            <w:tcBorders>
              <w:top w:val="nil"/>
              <w:left w:val="nil"/>
              <w:bottom w:val="nil"/>
              <w:right w:val="nil"/>
            </w:tcBorders>
            <w:shd w:val="clear" w:color="auto" w:fill="auto"/>
            <w:noWrap/>
            <w:vAlign w:val="center"/>
            <w:hideMark/>
          </w:tcPr>
          <w:p w14:paraId="4C7BAA6B" w14:textId="77777777" w:rsidR="00607A78" w:rsidRPr="006979BD" w:rsidRDefault="00607A78" w:rsidP="008711AE">
            <w:pPr>
              <w:spacing w:line="360" w:lineRule="auto"/>
              <w:ind w:left="1296" w:hanging="1296"/>
              <w:rPr>
                <w:rFonts w:ascii="Arial" w:eastAsia="Times New Roman" w:hAnsi="Arial" w:cs="Arial"/>
                <w:color w:val="000000"/>
              </w:rPr>
            </w:pPr>
            <w:r w:rsidRPr="006979BD">
              <w:rPr>
                <w:rFonts w:ascii="Arial" w:eastAsia="Times New Roman" w:hAnsi="Arial" w:cs="Arial"/>
                <w:color w:val="000000"/>
              </w:rPr>
              <w:t xml:space="preserve">Standard deviation </w:t>
            </w:r>
          </w:p>
        </w:tc>
        <w:tc>
          <w:tcPr>
            <w:tcW w:w="2780" w:type="dxa"/>
            <w:tcBorders>
              <w:top w:val="nil"/>
              <w:left w:val="nil"/>
              <w:bottom w:val="nil"/>
              <w:right w:val="nil"/>
            </w:tcBorders>
            <w:shd w:val="clear" w:color="auto" w:fill="auto"/>
            <w:noWrap/>
            <w:vAlign w:val="bottom"/>
            <w:hideMark/>
          </w:tcPr>
          <w:p w14:paraId="3F459AAC" w14:textId="77777777" w:rsidR="00607A78" w:rsidRPr="006979BD" w:rsidRDefault="00607A78" w:rsidP="008711AE">
            <w:pPr>
              <w:spacing w:line="360" w:lineRule="auto"/>
              <w:ind w:left="1296" w:hanging="1296"/>
              <w:jc w:val="center"/>
              <w:rPr>
                <w:rFonts w:ascii="Arial" w:eastAsia="Times New Roman" w:hAnsi="Arial" w:cs="Arial"/>
                <w:color w:val="000000"/>
              </w:rPr>
            </w:pPr>
            <w:r w:rsidRPr="006979BD">
              <w:rPr>
                <w:rFonts w:ascii="Arial" w:eastAsia="Times New Roman" w:hAnsi="Arial" w:cs="Arial"/>
                <w:color w:val="000000"/>
              </w:rPr>
              <w:t>0.321875</w:t>
            </w:r>
          </w:p>
        </w:tc>
        <w:tc>
          <w:tcPr>
            <w:tcW w:w="2378" w:type="dxa"/>
            <w:tcBorders>
              <w:top w:val="nil"/>
              <w:left w:val="nil"/>
              <w:bottom w:val="nil"/>
              <w:right w:val="nil"/>
            </w:tcBorders>
            <w:shd w:val="clear" w:color="auto" w:fill="auto"/>
            <w:noWrap/>
            <w:vAlign w:val="bottom"/>
            <w:hideMark/>
          </w:tcPr>
          <w:p w14:paraId="6C4B7D1E" w14:textId="77777777" w:rsidR="00607A78" w:rsidRPr="006979BD" w:rsidRDefault="00607A78" w:rsidP="008711AE">
            <w:pPr>
              <w:spacing w:line="360" w:lineRule="auto"/>
              <w:ind w:left="1296" w:hanging="1296"/>
              <w:jc w:val="center"/>
              <w:rPr>
                <w:rFonts w:ascii="Arial" w:eastAsia="Times New Roman" w:hAnsi="Arial" w:cs="Arial"/>
                <w:color w:val="000000"/>
              </w:rPr>
            </w:pPr>
            <w:r w:rsidRPr="006979BD">
              <w:rPr>
                <w:rFonts w:ascii="Arial" w:eastAsia="Times New Roman" w:hAnsi="Arial" w:cs="Arial"/>
                <w:color w:val="000000"/>
              </w:rPr>
              <w:t>0.324125</w:t>
            </w:r>
          </w:p>
        </w:tc>
      </w:tr>
      <w:tr w:rsidR="00607A78" w:rsidRPr="006979BD" w14:paraId="2071B987" w14:textId="77777777" w:rsidTr="00944C29">
        <w:trPr>
          <w:trHeight w:val="320"/>
        </w:trPr>
        <w:tc>
          <w:tcPr>
            <w:tcW w:w="4678" w:type="dxa"/>
            <w:tcBorders>
              <w:top w:val="nil"/>
              <w:left w:val="nil"/>
              <w:bottom w:val="nil"/>
              <w:right w:val="nil"/>
            </w:tcBorders>
            <w:shd w:val="clear" w:color="auto" w:fill="auto"/>
            <w:noWrap/>
            <w:vAlign w:val="center"/>
            <w:hideMark/>
          </w:tcPr>
          <w:p w14:paraId="0B47A810" w14:textId="77777777" w:rsidR="00607A78" w:rsidRPr="006979BD" w:rsidRDefault="00607A78" w:rsidP="008711AE">
            <w:pPr>
              <w:spacing w:line="360" w:lineRule="auto"/>
              <w:ind w:left="1296" w:hanging="1296"/>
              <w:rPr>
                <w:rFonts w:ascii="Arial" w:eastAsia="Times New Roman" w:hAnsi="Arial" w:cs="Arial"/>
                <w:color w:val="000000"/>
              </w:rPr>
            </w:pPr>
            <w:r w:rsidRPr="006979BD">
              <w:rPr>
                <w:rFonts w:ascii="Arial" w:eastAsia="Times New Roman" w:hAnsi="Arial" w:cs="Arial"/>
                <w:color w:val="000000"/>
              </w:rPr>
              <w:t xml:space="preserve">First order autocorrelation </w:t>
            </w:r>
          </w:p>
        </w:tc>
        <w:tc>
          <w:tcPr>
            <w:tcW w:w="2780" w:type="dxa"/>
            <w:tcBorders>
              <w:top w:val="nil"/>
              <w:left w:val="nil"/>
              <w:bottom w:val="nil"/>
              <w:right w:val="nil"/>
            </w:tcBorders>
            <w:shd w:val="clear" w:color="auto" w:fill="auto"/>
            <w:noWrap/>
            <w:vAlign w:val="bottom"/>
            <w:hideMark/>
          </w:tcPr>
          <w:p w14:paraId="570725B5" w14:textId="77777777" w:rsidR="00607A78" w:rsidRPr="006979BD" w:rsidRDefault="00607A78" w:rsidP="008711AE">
            <w:pPr>
              <w:spacing w:line="360" w:lineRule="auto"/>
              <w:ind w:left="1296" w:hanging="1296"/>
              <w:jc w:val="center"/>
              <w:rPr>
                <w:rFonts w:ascii="Arial" w:eastAsia="Times New Roman" w:hAnsi="Arial" w:cs="Arial"/>
                <w:color w:val="000000"/>
              </w:rPr>
            </w:pPr>
            <w:r w:rsidRPr="006979BD">
              <w:rPr>
                <w:rFonts w:ascii="Arial" w:eastAsia="Times New Roman" w:hAnsi="Arial" w:cs="Arial"/>
                <w:color w:val="000000"/>
              </w:rPr>
              <w:t>0.20521875</w:t>
            </w:r>
          </w:p>
        </w:tc>
        <w:tc>
          <w:tcPr>
            <w:tcW w:w="2378" w:type="dxa"/>
            <w:tcBorders>
              <w:top w:val="nil"/>
              <w:left w:val="nil"/>
              <w:bottom w:val="nil"/>
              <w:right w:val="nil"/>
            </w:tcBorders>
            <w:shd w:val="clear" w:color="auto" w:fill="auto"/>
            <w:noWrap/>
            <w:vAlign w:val="bottom"/>
            <w:hideMark/>
          </w:tcPr>
          <w:p w14:paraId="483E7DED" w14:textId="77777777" w:rsidR="00607A78" w:rsidRPr="006979BD" w:rsidRDefault="00607A78" w:rsidP="008711AE">
            <w:pPr>
              <w:spacing w:line="360" w:lineRule="auto"/>
              <w:ind w:left="1296" w:hanging="1296"/>
              <w:jc w:val="center"/>
              <w:rPr>
                <w:rFonts w:ascii="Arial" w:eastAsia="Times New Roman" w:hAnsi="Arial" w:cs="Arial"/>
                <w:color w:val="000000"/>
              </w:rPr>
            </w:pPr>
            <w:r w:rsidRPr="006979BD">
              <w:rPr>
                <w:rFonts w:ascii="Arial" w:eastAsia="Times New Roman" w:hAnsi="Arial" w:cs="Arial"/>
                <w:color w:val="000000"/>
              </w:rPr>
              <w:t>0.19253125</w:t>
            </w:r>
          </w:p>
        </w:tc>
      </w:tr>
      <w:tr w:rsidR="00607A78" w:rsidRPr="006979BD" w14:paraId="17CBB196" w14:textId="77777777" w:rsidTr="00944C29">
        <w:trPr>
          <w:trHeight w:val="320"/>
        </w:trPr>
        <w:tc>
          <w:tcPr>
            <w:tcW w:w="4678" w:type="dxa"/>
            <w:tcBorders>
              <w:top w:val="nil"/>
              <w:left w:val="nil"/>
              <w:bottom w:val="nil"/>
              <w:right w:val="nil"/>
            </w:tcBorders>
            <w:shd w:val="clear" w:color="auto" w:fill="auto"/>
            <w:noWrap/>
            <w:vAlign w:val="center"/>
            <w:hideMark/>
          </w:tcPr>
          <w:p w14:paraId="45E72E02" w14:textId="77777777" w:rsidR="00607A78" w:rsidRPr="006979BD" w:rsidRDefault="00607A78" w:rsidP="008711AE">
            <w:pPr>
              <w:spacing w:line="360" w:lineRule="auto"/>
              <w:ind w:left="1296" w:hanging="1296"/>
              <w:rPr>
                <w:rFonts w:ascii="Arial" w:eastAsia="Times New Roman" w:hAnsi="Arial" w:cs="Arial"/>
                <w:color w:val="000000"/>
              </w:rPr>
            </w:pPr>
            <w:r>
              <w:rPr>
                <w:rFonts w:ascii="Arial" w:eastAsia="Times New Roman" w:hAnsi="Arial" w:cs="Arial"/>
                <w:color w:val="000000"/>
              </w:rPr>
              <w:t>Mean correlation</w:t>
            </w:r>
            <w:r w:rsidRPr="006979BD">
              <w:rPr>
                <w:rFonts w:ascii="Arial" w:eastAsia="Times New Roman" w:hAnsi="Arial" w:cs="Arial"/>
                <w:color w:val="000000"/>
              </w:rPr>
              <w:t xml:space="preserve"> among all radii </w:t>
            </w:r>
          </w:p>
        </w:tc>
        <w:tc>
          <w:tcPr>
            <w:tcW w:w="2780" w:type="dxa"/>
            <w:tcBorders>
              <w:top w:val="nil"/>
              <w:left w:val="nil"/>
              <w:bottom w:val="nil"/>
              <w:right w:val="nil"/>
            </w:tcBorders>
            <w:shd w:val="clear" w:color="auto" w:fill="auto"/>
            <w:noWrap/>
            <w:vAlign w:val="bottom"/>
            <w:hideMark/>
          </w:tcPr>
          <w:p w14:paraId="50DCE4E2" w14:textId="77777777" w:rsidR="00607A78" w:rsidRPr="006979BD" w:rsidRDefault="00607A78" w:rsidP="008711AE">
            <w:pPr>
              <w:spacing w:line="360" w:lineRule="auto"/>
              <w:ind w:left="1296" w:hanging="1296"/>
              <w:jc w:val="center"/>
              <w:rPr>
                <w:rFonts w:ascii="Arial" w:eastAsia="Times New Roman" w:hAnsi="Arial" w:cs="Arial"/>
                <w:color w:val="000000"/>
              </w:rPr>
            </w:pPr>
            <w:r w:rsidRPr="006979BD">
              <w:rPr>
                <w:rFonts w:ascii="Arial" w:eastAsia="Times New Roman" w:hAnsi="Arial" w:cs="Arial"/>
                <w:color w:val="000000"/>
              </w:rPr>
              <w:t>0.137</w:t>
            </w:r>
          </w:p>
        </w:tc>
        <w:tc>
          <w:tcPr>
            <w:tcW w:w="2378" w:type="dxa"/>
            <w:tcBorders>
              <w:top w:val="nil"/>
              <w:left w:val="nil"/>
              <w:bottom w:val="nil"/>
              <w:right w:val="nil"/>
            </w:tcBorders>
            <w:shd w:val="clear" w:color="auto" w:fill="auto"/>
            <w:noWrap/>
            <w:vAlign w:val="bottom"/>
            <w:hideMark/>
          </w:tcPr>
          <w:p w14:paraId="454589FE" w14:textId="77777777" w:rsidR="00607A78" w:rsidRPr="006979BD" w:rsidRDefault="00607A78" w:rsidP="008711AE">
            <w:pPr>
              <w:spacing w:line="360" w:lineRule="auto"/>
              <w:ind w:left="1296" w:hanging="1296"/>
              <w:jc w:val="center"/>
              <w:rPr>
                <w:rFonts w:ascii="Arial" w:eastAsia="Times New Roman" w:hAnsi="Arial" w:cs="Arial"/>
                <w:color w:val="000000"/>
              </w:rPr>
            </w:pPr>
            <w:r w:rsidRPr="006979BD">
              <w:rPr>
                <w:rFonts w:ascii="Arial" w:eastAsia="Times New Roman" w:hAnsi="Arial" w:cs="Arial"/>
                <w:color w:val="000000"/>
              </w:rPr>
              <w:t>0.147</w:t>
            </w:r>
          </w:p>
        </w:tc>
      </w:tr>
      <w:tr w:rsidR="00607A78" w:rsidRPr="006979BD" w14:paraId="05F4734C" w14:textId="77777777" w:rsidTr="00944C29">
        <w:trPr>
          <w:trHeight w:val="320"/>
        </w:trPr>
        <w:tc>
          <w:tcPr>
            <w:tcW w:w="4678" w:type="dxa"/>
            <w:tcBorders>
              <w:top w:val="nil"/>
              <w:left w:val="nil"/>
              <w:bottom w:val="nil"/>
              <w:right w:val="nil"/>
            </w:tcBorders>
            <w:shd w:val="clear" w:color="auto" w:fill="auto"/>
            <w:noWrap/>
            <w:vAlign w:val="center"/>
            <w:hideMark/>
          </w:tcPr>
          <w:p w14:paraId="7C6898F0" w14:textId="77777777" w:rsidR="00607A78" w:rsidRPr="006979BD" w:rsidRDefault="00607A78" w:rsidP="008711AE">
            <w:pPr>
              <w:spacing w:line="360" w:lineRule="auto"/>
              <w:ind w:left="1296" w:hanging="1296"/>
              <w:rPr>
                <w:rFonts w:ascii="Arial" w:eastAsia="Times New Roman" w:hAnsi="Arial" w:cs="Arial"/>
                <w:color w:val="000000"/>
              </w:rPr>
            </w:pPr>
            <w:r>
              <w:rPr>
                <w:rFonts w:ascii="Arial" w:eastAsia="Times New Roman" w:hAnsi="Arial" w:cs="Arial"/>
                <w:color w:val="000000"/>
              </w:rPr>
              <w:t>Mean correlation</w:t>
            </w:r>
            <w:r w:rsidRPr="006979BD">
              <w:rPr>
                <w:rFonts w:ascii="Arial" w:eastAsia="Times New Roman" w:hAnsi="Arial" w:cs="Arial"/>
                <w:color w:val="000000"/>
              </w:rPr>
              <w:t xml:space="preserve"> between trees </w:t>
            </w:r>
          </w:p>
        </w:tc>
        <w:tc>
          <w:tcPr>
            <w:tcW w:w="2780" w:type="dxa"/>
            <w:tcBorders>
              <w:top w:val="nil"/>
              <w:left w:val="nil"/>
              <w:bottom w:val="nil"/>
              <w:right w:val="nil"/>
            </w:tcBorders>
            <w:shd w:val="clear" w:color="auto" w:fill="auto"/>
            <w:noWrap/>
            <w:vAlign w:val="bottom"/>
            <w:hideMark/>
          </w:tcPr>
          <w:p w14:paraId="53C01A09" w14:textId="77777777" w:rsidR="00607A78" w:rsidRPr="006979BD" w:rsidRDefault="00607A78" w:rsidP="008711AE">
            <w:pPr>
              <w:spacing w:line="360" w:lineRule="auto"/>
              <w:ind w:left="1296" w:hanging="1296"/>
              <w:jc w:val="center"/>
              <w:rPr>
                <w:rFonts w:ascii="Arial" w:eastAsia="Times New Roman" w:hAnsi="Arial" w:cs="Arial"/>
                <w:color w:val="000000"/>
              </w:rPr>
            </w:pPr>
            <w:r w:rsidRPr="006979BD">
              <w:rPr>
                <w:rFonts w:ascii="Arial" w:eastAsia="Times New Roman" w:hAnsi="Arial" w:cs="Arial"/>
                <w:color w:val="000000"/>
              </w:rPr>
              <w:t>0.128</w:t>
            </w:r>
          </w:p>
        </w:tc>
        <w:tc>
          <w:tcPr>
            <w:tcW w:w="2378" w:type="dxa"/>
            <w:tcBorders>
              <w:top w:val="nil"/>
              <w:left w:val="nil"/>
              <w:bottom w:val="nil"/>
              <w:right w:val="nil"/>
            </w:tcBorders>
            <w:shd w:val="clear" w:color="auto" w:fill="auto"/>
            <w:noWrap/>
            <w:vAlign w:val="bottom"/>
            <w:hideMark/>
          </w:tcPr>
          <w:p w14:paraId="0BB3A603" w14:textId="77777777" w:rsidR="00607A78" w:rsidRPr="006979BD" w:rsidRDefault="00607A78" w:rsidP="008711AE">
            <w:pPr>
              <w:spacing w:line="360" w:lineRule="auto"/>
              <w:ind w:left="1296" w:hanging="1296"/>
              <w:jc w:val="center"/>
              <w:rPr>
                <w:rFonts w:ascii="Arial" w:eastAsia="Times New Roman" w:hAnsi="Arial" w:cs="Arial"/>
                <w:color w:val="000000"/>
              </w:rPr>
            </w:pPr>
            <w:r w:rsidRPr="006979BD">
              <w:rPr>
                <w:rFonts w:ascii="Arial" w:eastAsia="Times New Roman" w:hAnsi="Arial" w:cs="Arial"/>
                <w:color w:val="000000"/>
              </w:rPr>
              <w:t>0.136</w:t>
            </w:r>
          </w:p>
        </w:tc>
      </w:tr>
      <w:tr w:rsidR="00607A78" w:rsidRPr="006979BD" w14:paraId="59BF82E1" w14:textId="77777777" w:rsidTr="00944C29">
        <w:trPr>
          <w:trHeight w:val="320"/>
        </w:trPr>
        <w:tc>
          <w:tcPr>
            <w:tcW w:w="4678" w:type="dxa"/>
            <w:tcBorders>
              <w:top w:val="nil"/>
              <w:left w:val="nil"/>
              <w:bottom w:val="nil"/>
              <w:right w:val="nil"/>
            </w:tcBorders>
            <w:shd w:val="clear" w:color="auto" w:fill="auto"/>
            <w:noWrap/>
            <w:vAlign w:val="center"/>
            <w:hideMark/>
          </w:tcPr>
          <w:p w14:paraId="0DF7D28D" w14:textId="77777777" w:rsidR="00607A78" w:rsidRPr="006979BD" w:rsidRDefault="00607A78" w:rsidP="008711AE">
            <w:pPr>
              <w:spacing w:line="360" w:lineRule="auto"/>
              <w:ind w:left="1296" w:hanging="1296"/>
              <w:rPr>
                <w:rFonts w:ascii="Arial" w:eastAsia="Times New Roman" w:hAnsi="Arial" w:cs="Arial"/>
                <w:color w:val="000000"/>
              </w:rPr>
            </w:pPr>
            <w:r>
              <w:rPr>
                <w:rFonts w:ascii="Arial" w:eastAsia="Times New Roman" w:hAnsi="Arial" w:cs="Arial"/>
                <w:color w:val="000000"/>
              </w:rPr>
              <w:t>Mean correlation</w:t>
            </w:r>
            <w:r w:rsidRPr="006979BD">
              <w:rPr>
                <w:rFonts w:ascii="Arial" w:eastAsia="Times New Roman" w:hAnsi="Arial" w:cs="Arial"/>
                <w:color w:val="000000"/>
              </w:rPr>
              <w:t xml:space="preserve"> within trees </w:t>
            </w:r>
          </w:p>
        </w:tc>
        <w:tc>
          <w:tcPr>
            <w:tcW w:w="2780" w:type="dxa"/>
            <w:tcBorders>
              <w:top w:val="nil"/>
              <w:left w:val="nil"/>
              <w:bottom w:val="nil"/>
              <w:right w:val="nil"/>
            </w:tcBorders>
            <w:shd w:val="clear" w:color="auto" w:fill="auto"/>
            <w:noWrap/>
            <w:vAlign w:val="bottom"/>
            <w:hideMark/>
          </w:tcPr>
          <w:p w14:paraId="77551794" w14:textId="77777777" w:rsidR="00607A78" w:rsidRPr="006979BD" w:rsidRDefault="00607A78" w:rsidP="008711AE">
            <w:pPr>
              <w:spacing w:line="360" w:lineRule="auto"/>
              <w:ind w:left="1296" w:hanging="1296"/>
              <w:jc w:val="center"/>
              <w:rPr>
                <w:rFonts w:ascii="Arial" w:eastAsia="Times New Roman" w:hAnsi="Arial" w:cs="Arial"/>
                <w:color w:val="000000"/>
              </w:rPr>
            </w:pPr>
            <w:r w:rsidRPr="006979BD">
              <w:rPr>
                <w:rFonts w:ascii="Arial" w:eastAsia="Times New Roman" w:hAnsi="Arial" w:cs="Arial"/>
                <w:color w:val="000000"/>
              </w:rPr>
              <w:t>0.237</w:t>
            </w:r>
          </w:p>
        </w:tc>
        <w:tc>
          <w:tcPr>
            <w:tcW w:w="2378" w:type="dxa"/>
            <w:tcBorders>
              <w:top w:val="nil"/>
              <w:left w:val="nil"/>
              <w:bottom w:val="nil"/>
              <w:right w:val="nil"/>
            </w:tcBorders>
            <w:shd w:val="clear" w:color="auto" w:fill="auto"/>
            <w:noWrap/>
            <w:vAlign w:val="bottom"/>
            <w:hideMark/>
          </w:tcPr>
          <w:p w14:paraId="167676FD" w14:textId="77777777" w:rsidR="00607A78" w:rsidRPr="006979BD" w:rsidRDefault="00607A78" w:rsidP="008711AE">
            <w:pPr>
              <w:spacing w:line="360" w:lineRule="auto"/>
              <w:ind w:left="1296" w:hanging="1296"/>
              <w:jc w:val="center"/>
              <w:rPr>
                <w:rFonts w:ascii="Arial" w:eastAsia="Times New Roman" w:hAnsi="Arial" w:cs="Arial"/>
                <w:color w:val="000000"/>
              </w:rPr>
            </w:pPr>
            <w:r w:rsidRPr="006979BD">
              <w:rPr>
                <w:rFonts w:ascii="Arial" w:eastAsia="Times New Roman" w:hAnsi="Arial" w:cs="Arial"/>
                <w:color w:val="000000"/>
              </w:rPr>
              <w:t>0.259</w:t>
            </w:r>
          </w:p>
        </w:tc>
      </w:tr>
      <w:tr w:rsidR="00607A78" w:rsidRPr="006979BD" w14:paraId="6D01006B" w14:textId="77777777" w:rsidTr="00944C29">
        <w:trPr>
          <w:trHeight w:val="320"/>
        </w:trPr>
        <w:tc>
          <w:tcPr>
            <w:tcW w:w="4678" w:type="dxa"/>
            <w:tcBorders>
              <w:top w:val="nil"/>
              <w:left w:val="nil"/>
              <w:bottom w:val="nil"/>
              <w:right w:val="nil"/>
            </w:tcBorders>
            <w:shd w:val="clear" w:color="auto" w:fill="auto"/>
            <w:noWrap/>
            <w:vAlign w:val="center"/>
            <w:hideMark/>
          </w:tcPr>
          <w:p w14:paraId="230CC9B5" w14:textId="77777777" w:rsidR="00607A78" w:rsidRPr="006979BD" w:rsidRDefault="00607A78" w:rsidP="008711AE">
            <w:pPr>
              <w:spacing w:line="360" w:lineRule="auto"/>
              <w:ind w:left="1296" w:hanging="1296"/>
              <w:rPr>
                <w:rFonts w:ascii="Arial" w:eastAsia="Times New Roman" w:hAnsi="Arial" w:cs="Arial"/>
                <w:color w:val="000000"/>
              </w:rPr>
            </w:pPr>
            <w:r w:rsidRPr="006979BD">
              <w:rPr>
                <w:rFonts w:ascii="Arial" w:eastAsia="Times New Roman" w:hAnsi="Arial" w:cs="Arial"/>
                <w:color w:val="000000"/>
              </w:rPr>
              <w:t xml:space="preserve">Signal-to-noise ratio </w:t>
            </w:r>
          </w:p>
        </w:tc>
        <w:tc>
          <w:tcPr>
            <w:tcW w:w="2780" w:type="dxa"/>
            <w:tcBorders>
              <w:top w:val="nil"/>
              <w:left w:val="nil"/>
              <w:bottom w:val="nil"/>
              <w:right w:val="nil"/>
            </w:tcBorders>
            <w:shd w:val="clear" w:color="auto" w:fill="auto"/>
            <w:noWrap/>
            <w:vAlign w:val="bottom"/>
            <w:hideMark/>
          </w:tcPr>
          <w:p w14:paraId="3CA2E1AC" w14:textId="77777777" w:rsidR="00607A78" w:rsidRPr="006979BD" w:rsidRDefault="00607A78" w:rsidP="008711AE">
            <w:pPr>
              <w:spacing w:line="360" w:lineRule="auto"/>
              <w:ind w:left="1296" w:hanging="1296"/>
              <w:jc w:val="center"/>
              <w:rPr>
                <w:rFonts w:ascii="Arial" w:eastAsia="Times New Roman" w:hAnsi="Arial" w:cs="Arial"/>
                <w:color w:val="000000"/>
              </w:rPr>
            </w:pPr>
            <w:r w:rsidRPr="006979BD">
              <w:rPr>
                <w:rFonts w:ascii="Arial" w:eastAsia="Times New Roman" w:hAnsi="Arial" w:cs="Arial"/>
                <w:color w:val="000000"/>
              </w:rPr>
              <w:t>2.912</w:t>
            </w:r>
          </w:p>
        </w:tc>
        <w:tc>
          <w:tcPr>
            <w:tcW w:w="2378" w:type="dxa"/>
            <w:tcBorders>
              <w:top w:val="nil"/>
              <w:left w:val="nil"/>
              <w:bottom w:val="nil"/>
              <w:right w:val="nil"/>
            </w:tcBorders>
            <w:shd w:val="clear" w:color="auto" w:fill="auto"/>
            <w:noWrap/>
            <w:vAlign w:val="bottom"/>
            <w:hideMark/>
          </w:tcPr>
          <w:p w14:paraId="4FB850CF" w14:textId="77777777" w:rsidR="00607A78" w:rsidRPr="006979BD" w:rsidRDefault="00607A78" w:rsidP="008711AE">
            <w:pPr>
              <w:spacing w:line="360" w:lineRule="auto"/>
              <w:ind w:left="1296" w:hanging="1296"/>
              <w:jc w:val="center"/>
              <w:rPr>
                <w:rFonts w:ascii="Arial" w:eastAsia="Times New Roman" w:hAnsi="Arial" w:cs="Arial"/>
                <w:color w:val="000000"/>
              </w:rPr>
            </w:pPr>
            <w:r w:rsidRPr="006979BD">
              <w:rPr>
                <w:rFonts w:ascii="Arial" w:eastAsia="Times New Roman" w:hAnsi="Arial" w:cs="Arial"/>
                <w:color w:val="000000"/>
              </w:rPr>
              <w:t>3.3</w:t>
            </w:r>
          </w:p>
        </w:tc>
      </w:tr>
      <w:tr w:rsidR="00607A78" w:rsidRPr="006979BD" w14:paraId="32D47D40" w14:textId="77777777" w:rsidTr="00607A78">
        <w:trPr>
          <w:trHeight w:val="320"/>
        </w:trPr>
        <w:tc>
          <w:tcPr>
            <w:tcW w:w="4678" w:type="dxa"/>
            <w:tcBorders>
              <w:top w:val="nil"/>
              <w:left w:val="nil"/>
              <w:bottom w:val="single" w:sz="4" w:space="0" w:color="auto"/>
              <w:right w:val="nil"/>
            </w:tcBorders>
            <w:shd w:val="clear" w:color="auto" w:fill="auto"/>
            <w:noWrap/>
            <w:vAlign w:val="center"/>
            <w:hideMark/>
          </w:tcPr>
          <w:p w14:paraId="5A7A064D" w14:textId="77777777" w:rsidR="00607A78" w:rsidRPr="006979BD" w:rsidRDefault="00607A78" w:rsidP="008711AE">
            <w:pPr>
              <w:spacing w:line="360" w:lineRule="auto"/>
              <w:ind w:left="1296" w:hanging="1296"/>
              <w:rPr>
                <w:rFonts w:ascii="Arial" w:eastAsia="Times New Roman" w:hAnsi="Arial" w:cs="Arial"/>
                <w:color w:val="000000"/>
              </w:rPr>
            </w:pPr>
            <w:r w:rsidRPr="006979BD">
              <w:rPr>
                <w:rFonts w:ascii="Arial" w:eastAsia="Times New Roman" w:hAnsi="Arial" w:cs="Arial"/>
                <w:color w:val="000000"/>
              </w:rPr>
              <w:t>Express</w:t>
            </w:r>
            <w:r>
              <w:rPr>
                <w:rFonts w:ascii="Arial" w:eastAsia="Times New Roman" w:hAnsi="Arial" w:cs="Arial"/>
                <w:color w:val="000000"/>
              </w:rPr>
              <w:t>ed</w:t>
            </w:r>
            <w:r w:rsidRPr="006979BD">
              <w:rPr>
                <w:rFonts w:ascii="Arial" w:eastAsia="Times New Roman" w:hAnsi="Arial" w:cs="Arial"/>
                <w:color w:val="000000"/>
              </w:rPr>
              <w:t xml:space="preserve"> population signal </w:t>
            </w:r>
          </w:p>
        </w:tc>
        <w:tc>
          <w:tcPr>
            <w:tcW w:w="2780" w:type="dxa"/>
            <w:tcBorders>
              <w:top w:val="nil"/>
              <w:left w:val="nil"/>
              <w:bottom w:val="single" w:sz="4" w:space="0" w:color="auto"/>
              <w:right w:val="nil"/>
            </w:tcBorders>
            <w:shd w:val="clear" w:color="auto" w:fill="auto"/>
            <w:noWrap/>
            <w:vAlign w:val="bottom"/>
            <w:hideMark/>
          </w:tcPr>
          <w:p w14:paraId="16509483" w14:textId="77777777" w:rsidR="00607A78" w:rsidRPr="006979BD" w:rsidRDefault="00607A78" w:rsidP="008711AE">
            <w:pPr>
              <w:spacing w:line="360" w:lineRule="auto"/>
              <w:ind w:left="1296" w:hanging="1296"/>
              <w:jc w:val="center"/>
              <w:rPr>
                <w:rFonts w:ascii="Arial" w:eastAsia="Times New Roman" w:hAnsi="Arial" w:cs="Arial"/>
                <w:color w:val="000000"/>
              </w:rPr>
            </w:pPr>
            <w:r w:rsidRPr="006979BD">
              <w:rPr>
                <w:rFonts w:ascii="Arial" w:eastAsia="Times New Roman" w:hAnsi="Arial" w:cs="Arial"/>
                <w:color w:val="000000"/>
              </w:rPr>
              <w:t>0.744</w:t>
            </w:r>
          </w:p>
        </w:tc>
        <w:tc>
          <w:tcPr>
            <w:tcW w:w="2378" w:type="dxa"/>
            <w:tcBorders>
              <w:top w:val="nil"/>
              <w:left w:val="nil"/>
              <w:bottom w:val="single" w:sz="4" w:space="0" w:color="auto"/>
              <w:right w:val="nil"/>
            </w:tcBorders>
            <w:shd w:val="clear" w:color="auto" w:fill="auto"/>
            <w:noWrap/>
            <w:vAlign w:val="bottom"/>
            <w:hideMark/>
          </w:tcPr>
          <w:p w14:paraId="2C5E2595" w14:textId="77777777" w:rsidR="00607A78" w:rsidRPr="006979BD" w:rsidRDefault="00607A78" w:rsidP="008711AE">
            <w:pPr>
              <w:spacing w:line="360" w:lineRule="auto"/>
              <w:ind w:left="1296" w:hanging="1296"/>
              <w:jc w:val="center"/>
              <w:rPr>
                <w:rFonts w:ascii="Arial" w:eastAsia="Times New Roman" w:hAnsi="Arial" w:cs="Arial"/>
                <w:color w:val="000000"/>
              </w:rPr>
            </w:pPr>
            <w:r w:rsidRPr="006979BD">
              <w:rPr>
                <w:rFonts w:ascii="Arial" w:eastAsia="Times New Roman" w:hAnsi="Arial" w:cs="Arial"/>
                <w:color w:val="000000"/>
              </w:rPr>
              <w:t>0.767</w:t>
            </w:r>
          </w:p>
        </w:tc>
      </w:tr>
    </w:tbl>
    <w:p w14:paraId="6663C421" w14:textId="77777777" w:rsidR="00437B43" w:rsidRPr="0080254B" w:rsidRDefault="00437B43" w:rsidP="00AC1DED">
      <w:pPr>
        <w:spacing w:line="480" w:lineRule="auto"/>
        <w:rPr>
          <w:rFonts w:ascii="Arial" w:eastAsia="Cambria" w:hAnsi="Arial" w:cs="Arial"/>
          <w:color w:val="000000"/>
          <w:u w:color="000000"/>
        </w:rPr>
      </w:pPr>
      <w:r w:rsidRPr="0080254B">
        <w:rPr>
          <w:rFonts w:ascii="Arial" w:hAnsi="Arial" w:cs="Arial"/>
        </w:rPr>
        <w:br w:type="page"/>
      </w:r>
    </w:p>
    <w:p w14:paraId="105E6787" w14:textId="77777777" w:rsidR="00652B6A" w:rsidRPr="0080254B" w:rsidRDefault="00652B6A" w:rsidP="00AC1DED">
      <w:pPr>
        <w:pStyle w:val="Body"/>
        <w:spacing w:before="120" w:line="480" w:lineRule="auto"/>
        <w:jc w:val="both"/>
        <w:rPr>
          <w:rFonts w:ascii="Arial" w:hAnsi="Arial" w:cs="Arial"/>
        </w:rPr>
        <w:sectPr w:rsidR="00652B6A" w:rsidRPr="0080254B" w:rsidSect="0059723F">
          <w:footerReference w:type="even" r:id="rId8"/>
          <w:footerReference w:type="default" r:id="rId9"/>
          <w:pgSz w:w="11901" w:h="16817"/>
          <w:pgMar w:top="1440" w:right="1080" w:bottom="1440" w:left="1080" w:header="703" w:footer="1134" w:gutter="0"/>
          <w:lnNumType w:countBy="1" w:restart="continuous"/>
          <w:pgNumType w:start="1"/>
          <w:cols w:space="708"/>
          <w:docGrid w:linePitch="360"/>
        </w:sectPr>
      </w:pPr>
    </w:p>
    <w:p w14:paraId="1E3CE9EC" w14:textId="01D6FFBA" w:rsidR="00137E43" w:rsidRPr="00B716E4" w:rsidRDefault="00137E43" w:rsidP="008711AE">
      <w:pPr>
        <w:pStyle w:val="Body"/>
        <w:spacing w:before="120" w:line="360" w:lineRule="auto"/>
        <w:jc w:val="both"/>
        <w:rPr>
          <w:rFonts w:ascii="Arial" w:hAnsi="Arial" w:cs="Arial"/>
          <w:color w:val="FF0000"/>
          <w:lang w:eastAsia="zh-CN"/>
        </w:rPr>
      </w:pPr>
      <w:r w:rsidRPr="0035171C">
        <w:rPr>
          <w:rFonts w:ascii="Arial" w:hAnsi="Arial" w:cs="Arial"/>
          <w:u w:color="333333"/>
        </w:rPr>
        <w:lastRenderedPageBreak/>
        <w:t xml:space="preserve">Table </w:t>
      </w:r>
      <w:r w:rsidR="00451810">
        <w:rPr>
          <w:rFonts w:ascii="Arial" w:hAnsi="Arial" w:cs="Arial"/>
          <w:u w:color="333333"/>
        </w:rPr>
        <w:t>2</w:t>
      </w:r>
      <w:r w:rsidRPr="0035171C">
        <w:rPr>
          <w:rFonts w:ascii="Arial" w:hAnsi="Arial" w:cs="Arial"/>
          <w:u w:color="333333"/>
        </w:rPr>
        <w:t>. Definition of T model parameters and derivation of parameter values. Most of the values were o</w:t>
      </w:r>
      <w:r w:rsidR="000459AF">
        <w:rPr>
          <w:rFonts w:ascii="Arial" w:hAnsi="Arial" w:cs="Arial"/>
          <w:u w:color="333333"/>
        </w:rPr>
        <w:t xml:space="preserve">btained from field measurements, </w:t>
      </w:r>
      <w:r w:rsidRPr="0035171C">
        <w:rPr>
          <w:rFonts w:ascii="Arial" w:hAnsi="Arial" w:cs="Arial"/>
          <w:u w:color="333333"/>
        </w:rPr>
        <w:t xml:space="preserve">or are generic. For those values estimated using Bayesian calibration, we show the range of values given for </w:t>
      </w:r>
      <w:r w:rsidRPr="0035171C">
        <w:rPr>
          <w:rFonts w:ascii="Arial" w:hAnsi="Arial" w:cs="Arial"/>
          <w:i/>
          <w:u w:color="333333"/>
        </w:rPr>
        <w:t>Callitris</w:t>
      </w:r>
      <w:r w:rsidRPr="0035171C">
        <w:rPr>
          <w:rFonts w:ascii="Arial" w:hAnsi="Arial" w:cs="Arial"/>
          <w:u w:color="333333"/>
        </w:rPr>
        <w:t xml:space="preserve"> (or related species) in the literature, the prior values used in the calibration, the posterior values and uncertainties, and the value used in the final model. The units are defined in the parameter column, except in the case of sapwood specific respiration where the measurements are in a different unit from the model parameter (and therefore specified explicitly).</w:t>
      </w:r>
      <w:r w:rsidR="00982FE1">
        <w:rPr>
          <w:rFonts w:ascii="Arial" w:hAnsi="Arial" w:cs="Arial"/>
          <w:u w:color="333333"/>
        </w:rPr>
        <w:t xml:space="preserve"> </w:t>
      </w:r>
      <w:r w:rsidR="00982FE1" w:rsidRPr="00982FE1">
        <w:rPr>
          <w:rFonts w:ascii="Arial" w:hAnsi="Arial" w:cs="Arial"/>
          <w:u w:color="333333"/>
        </w:rPr>
        <w:t xml:space="preserve">Values for most parameters fall in well-behaved ranges, but there are large differences in the available measurements of </w:t>
      </w:r>
      <w:r w:rsidR="00982FE1" w:rsidRPr="00982FE1">
        <w:rPr>
          <w:rFonts w:ascii="Arial" w:eastAsia="Times New Roman" w:hAnsi="Arial" w:cs="Arial"/>
        </w:rPr>
        <w:t>sapwood specific respiration rate and for ratio of fine-root mass to foliage area and we therefore give the individual measurements rather than a range for these parameters.</w:t>
      </w:r>
    </w:p>
    <w:tbl>
      <w:tblPr>
        <w:tblW w:w="15393" w:type="dxa"/>
        <w:jc w:val="center"/>
        <w:tblLayout w:type="fixed"/>
        <w:tblLook w:val="04A0" w:firstRow="1" w:lastRow="0" w:firstColumn="1" w:lastColumn="0" w:noHBand="0" w:noVBand="1"/>
      </w:tblPr>
      <w:tblGrid>
        <w:gridCol w:w="3897"/>
        <w:gridCol w:w="753"/>
        <w:gridCol w:w="1828"/>
        <w:gridCol w:w="1779"/>
        <w:gridCol w:w="1209"/>
        <w:gridCol w:w="1258"/>
        <w:gridCol w:w="1111"/>
        <w:gridCol w:w="3558"/>
      </w:tblGrid>
      <w:tr w:rsidR="00B716E4" w:rsidRPr="00E77606" w14:paraId="38265453" w14:textId="77777777" w:rsidTr="00B716E4">
        <w:trPr>
          <w:trHeight w:val="300"/>
          <w:jc w:val="center"/>
        </w:trPr>
        <w:tc>
          <w:tcPr>
            <w:tcW w:w="3897" w:type="dxa"/>
            <w:tcBorders>
              <w:top w:val="single" w:sz="4" w:space="0" w:color="auto"/>
              <w:left w:val="nil"/>
              <w:bottom w:val="single" w:sz="4" w:space="0" w:color="auto"/>
              <w:right w:val="nil"/>
            </w:tcBorders>
            <w:shd w:val="clear" w:color="auto" w:fill="auto"/>
            <w:noWrap/>
            <w:vAlign w:val="center"/>
            <w:hideMark/>
          </w:tcPr>
          <w:p w14:paraId="2C605423" w14:textId="77777777" w:rsidR="00982FE1" w:rsidRPr="003F57E0" w:rsidRDefault="00982FE1" w:rsidP="008711AE">
            <w:pPr>
              <w:rPr>
                <w:rFonts w:eastAsia="Times New Roman"/>
                <w:color w:val="000000"/>
                <w:sz w:val="16"/>
                <w:szCs w:val="16"/>
              </w:rPr>
            </w:pPr>
            <w:r w:rsidRPr="003F57E0">
              <w:rPr>
                <w:rFonts w:eastAsia="Times New Roman"/>
                <w:color w:val="000000"/>
                <w:sz w:val="16"/>
                <w:szCs w:val="16"/>
              </w:rPr>
              <w:t>Parameter</w:t>
            </w:r>
          </w:p>
        </w:tc>
        <w:tc>
          <w:tcPr>
            <w:tcW w:w="753" w:type="dxa"/>
            <w:tcBorders>
              <w:top w:val="single" w:sz="4" w:space="0" w:color="auto"/>
              <w:left w:val="nil"/>
              <w:bottom w:val="single" w:sz="4" w:space="0" w:color="auto"/>
              <w:right w:val="nil"/>
            </w:tcBorders>
            <w:shd w:val="clear" w:color="auto" w:fill="auto"/>
            <w:noWrap/>
            <w:vAlign w:val="center"/>
            <w:hideMark/>
          </w:tcPr>
          <w:p w14:paraId="068883AE" w14:textId="77777777" w:rsidR="00982FE1" w:rsidRPr="00982FE1" w:rsidRDefault="00982FE1" w:rsidP="008711AE">
            <w:pPr>
              <w:rPr>
                <w:rFonts w:eastAsia="Times New Roman"/>
                <w:i/>
                <w:color w:val="000000"/>
                <w:sz w:val="16"/>
                <w:szCs w:val="16"/>
              </w:rPr>
            </w:pPr>
            <w:r w:rsidRPr="00982FE1">
              <w:rPr>
                <w:rFonts w:eastAsia="Times New Roman"/>
                <w:i/>
                <w:color w:val="000000"/>
                <w:sz w:val="16"/>
                <w:szCs w:val="16"/>
              </w:rPr>
              <w:t>Symbol</w:t>
            </w:r>
          </w:p>
        </w:tc>
        <w:tc>
          <w:tcPr>
            <w:tcW w:w="1828" w:type="dxa"/>
            <w:tcBorders>
              <w:top w:val="single" w:sz="4" w:space="0" w:color="auto"/>
              <w:left w:val="nil"/>
              <w:bottom w:val="single" w:sz="4" w:space="0" w:color="auto"/>
              <w:right w:val="nil"/>
            </w:tcBorders>
            <w:shd w:val="clear" w:color="auto" w:fill="auto"/>
            <w:noWrap/>
            <w:vAlign w:val="center"/>
            <w:hideMark/>
          </w:tcPr>
          <w:p w14:paraId="3E307032" w14:textId="77777777" w:rsidR="00982FE1" w:rsidRPr="002443E5" w:rsidRDefault="00982FE1" w:rsidP="008711AE">
            <w:pPr>
              <w:rPr>
                <w:rFonts w:eastAsia="Times New Roman"/>
                <w:color w:val="000000"/>
                <w:sz w:val="16"/>
                <w:szCs w:val="16"/>
              </w:rPr>
            </w:pPr>
            <w:r w:rsidRPr="002443E5">
              <w:rPr>
                <w:rFonts w:eastAsia="Times New Roman"/>
                <w:color w:val="000000"/>
                <w:sz w:val="16"/>
                <w:szCs w:val="16"/>
              </w:rPr>
              <w:t>Uncertainty or range of values from literature</w:t>
            </w:r>
          </w:p>
        </w:tc>
        <w:tc>
          <w:tcPr>
            <w:tcW w:w="1779" w:type="dxa"/>
            <w:tcBorders>
              <w:top w:val="single" w:sz="4" w:space="0" w:color="auto"/>
              <w:left w:val="nil"/>
              <w:bottom w:val="single" w:sz="4" w:space="0" w:color="auto"/>
              <w:right w:val="nil"/>
            </w:tcBorders>
            <w:shd w:val="clear" w:color="auto" w:fill="auto"/>
            <w:noWrap/>
            <w:vAlign w:val="center"/>
            <w:hideMark/>
          </w:tcPr>
          <w:p w14:paraId="634CFAAA" w14:textId="77777777" w:rsidR="00982FE1" w:rsidRPr="002443E5" w:rsidRDefault="00982FE1" w:rsidP="008711AE">
            <w:pPr>
              <w:rPr>
                <w:rFonts w:eastAsia="Times New Roman"/>
                <w:color w:val="000000"/>
                <w:sz w:val="16"/>
                <w:szCs w:val="16"/>
              </w:rPr>
            </w:pPr>
            <w:r w:rsidRPr="002443E5">
              <w:rPr>
                <w:rFonts w:eastAsia="Times New Roman"/>
                <w:color w:val="000000"/>
                <w:sz w:val="16"/>
                <w:szCs w:val="16"/>
              </w:rPr>
              <w:t>Source of information</w:t>
            </w:r>
          </w:p>
        </w:tc>
        <w:tc>
          <w:tcPr>
            <w:tcW w:w="1209" w:type="dxa"/>
            <w:tcBorders>
              <w:top w:val="single" w:sz="4" w:space="0" w:color="auto"/>
              <w:left w:val="nil"/>
              <w:bottom w:val="single" w:sz="4" w:space="0" w:color="auto"/>
              <w:right w:val="nil"/>
            </w:tcBorders>
            <w:shd w:val="clear" w:color="auto" w:fill="auto"/>
            <w:noWrap/>
            <w:vAlign w:val="center"/>
            <w:hideMark/>
          </w:tcPr>
          <w:p w14:paraId="1B39370F" w14:textId="77777777" w:rsidR="00982FE1" w:rsidRPr="005B766A" w:rsidRDefault="00982FE1" w:rsidP="008711AE">
            <w:pPr>
              <w:rPr>
                <w:rFonts w:eastAsia="Times New Roman"/>
                <w:color w:val="000000"/>
                <w:sz w:val="16"/>
                <w:szCs w:val="16"/>
              </w:rPr>
            </w:pPr>
            <w:r w:rsidRPr="005B766A">
              <w:rPr>
                <w:rFonts w:eastAsia="Times New Roman"/>
                <w:color w:val="000000"/>
                <w:sz w:val="16"/>
                <w:szCs w:val="16"/>
              </w:rPr>
              <w:t>Prior value</w:t>
            </w:r>
          </w:p>
        </w:tc>
        <w:tc>
          <w:tcPr>
            <w:tcW w:w="1258" w:type="dxa"/>
            <w:tcBorders>
              <w:top w:val="single" w:sz="4" w:space="0" w:color="auto"/>
              <w:left w:val="nil"/>
              <w:bottom w:val="single" w:sz="4" w:space="0" w:color="auto"/>
              <w:right w:val="nil"/>
            </w:tcBorders>
            <w:shd w:val="clear" w:color="auto" w:fill="auto"/>
            <w:noWrap/>
            <w:vAlign w:val="center"/>
            <w:hideMark/>
          </w:tcPr>
          <w:p w14:paraId="7D01F21E" w14:textId="77777777" w:rsidR="00982FE1" w:rsidRPr="005B766A" w:rsidRDefault="00982FE1" w:rsidP="008711AE">
            <w:pPr>
              <w:rPr>
                <w:rFonts w:eastAsia="Times New Roman"/>
                <w:color w:val="000000"/>
                <w:sz w:val="16"/>
                <w:szCs w:val="16"/>
              </w:rPr>
            </w:pPr>
            <w:r w:rsidRPr="005B766A">
              <w:rPr>
                <w:rFonts w:eastAsia="Times New Roman"/>
                <w:color w:val="000000"/>
                <w:sz w:val="16"/>
                <w:szCs w:val="16"/>
              </w:rPr>
              <w:t>Posterior value</w:t>
            </w:r>
          </w:p>
        </w:tc>
        <w:tc>
          <w:tcPr>
            <w:tcW w:w="1111" w:type="dxa"/>
            <w:tcBorders>
              <w:top w:val="single" w:sz="4" w:space="0" w:color="auto"/>
              <w:left w:val="nil"/>
              <w:bottom w:val="single" w:sz="4" w:space="0" w:color="auto"/>
              <w:right w:val="nil"/>
            </w:tcBorders>
            <w:shd w:val="clear" w:color="auto" w:fill="auto"/>
            <w:noWrap/>
            <w:vAlign w:val="center"/>
            <w:hideMark/>
          </w:tcPr>
          <w:p w14:paraId="4EB26787" w14:textId="77777777" w:rsidR="00982FE1" w:rsidRPr="005B766A" w:rsidRDefault="00982FE1" w:rsidP="008711AE">
            <w:pPr>
              <w:rPr>
                <w:rFonts w:eastAsia="Times New Roman"/>
                <w:color w:val="000000"/>
                <w:sz w:val="16"/>
                <w:szCs w:val="16"/>
              </w:rPr>
            </w:pPr>
            <w:r>
              <w:rPr>
                <w:rFonts w:eastAsia="Times New Roman"/>
                <w:color w:val="000000"/>
                <w:sz w:val="16"/>
                <w:szCs w:val="16"/>
              </w:rPr>
              <w:t>Accepted value</w:t>
            </w:r>
          </w:p>
        </w:tc>
        <w:tc>
          <w:tcPr>
            <w:tcW w:w="3558" w:type="dxa"/>
            <w:tcBorders>
              <w:top w:val="single" w:sz="4" w:space="0" w:color="auto"/>
              <w:left w:val="nil"/>
              <w:bottom w:val="single" w:sz="4" w:space="0" w:color="auto"/>
              <w:right w:val="nil"/>
            </w:tcBorders>
            <w:shd w:val="clear" w:color="auto" w:fill="auto"/>
            <w:noWrap/>
            <w:vAlign w:val="center"/>
            <w:hideMark/>
          </w:tcPr>
          <w:p w14:paraId="2D3A7EFC" w14:textId="77777777" w:rsidR="00982FE1" w:rsidRPr="005B766A" w:rsidRDefault="00982FE1" w:rsidP="008711AE">
            <w:pPr>
              <w:rPr>
                <w:rFonts w:eastAsia="Times New Roman"/>
                <w:color w:val="000000"/>
                <w:sz w:val="16"/>
                <w:szCs w:val="16"/>
              </w:rPr>
            </w:pPr>
            <w:r w:rsidRPr="005B766A">
              <w:rPr>
                <w:rFonts w:eastAsia="Times New Roman"/>
                <w:color w:val="000000"/>
                <w:sz w:val="16"/>
                <w:szCs w:val="16"/>
              </w:rPr>
              <w:t>Reference</w:t>
            </w:r>
          </w:p>
        </w:tc>
      </w:tr>
      <w:tr w:rsidR="00B716E4" w:rsidRPr="00E77606" w14:paraId="16CD189C" w14:textId="77777777" w:rsidTr="00B716E4">
        <w:trPr>
          <w:trHeight w:val="300"/>
          <w:jc w:val="center"/>
        </w:trPr>
        <w:tc>
          <w:tcPr>
            <w:tcW w:w="3897" w:type="dxa"/>
            <w:tcBorders>
              <w:top w:val="nil"/>
              <w:left w:val="nil"/>
              <w:bottom w:val="single" w:sz="4" w:space="0" w:color="auto"/>
              <w:right w:val="nil"/>
            </w:tcBorders>
            <w:shd w:val="clear" w:color="auto" w:fill="auto"/>
            <w:noWrap/>
            <w:vAlign w:val="center"/>
            <w:hideMark/>
          </w:tcPr>
          <w:p w14:paraId="317DD8A2"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initial slope of height-diameter relationship (–)</w:t>
            </w:r>
          </w:p>
        </w:tc>
        <w:tc>
          <w:tcPr>
            <w:tcW w:w="753" w:type="dxa"/>
            <w:tcBorders>
              <w:top w:val="nil"/>
              <w:left w:val="nil"/>
              <w:bottom w:val="single" w:sz="4" w:space="0" w:color="auto"/>
              <w:right w:val="nil"/>
            </w:tcBorders>
            <w:shd w:val="clear" w:color="auto" w:fill="auto"/>
            <w:noWrap/>
            <w:vAlign w:val="center"/>
            <w:hideMark/>
          </w:tcPr>
          <w:p w14:paraId="43EC8895" w14:textId="77777777" w:rsidR="00982FE1" w:rsidRPr="00E77606" w:rsidRDefault="00982FE1" w:rsidP="008711AE">
            <w:pPr>
              <w:rPr>
                <w:rFonts w:eastAsia="Times New Roman"/>
                <w:i/>
                <w:color w:val="000000"/>
                <w:sz w:val="16"/>
                <w:szCs w:val="16"/>
              </w:rPr>
            </w:pPr>
            <w:r w:rsidRPr="00E77606">
              <w:rPr>
                <w:rFonts w:eastAsia="Times New Roman"/>
                <w:i/>
                <w:color w:val="000000"/>
                <w:sz w:val="16"/>
                <w:szCs w:val="16"/>
              </w:rPr>
              <w:t>a</w:t>
            </w:r>
          </w:p>
        </w:tc>
        <w:tc>
          <w:tcPr>
            <w:tcW w:w="1828" w:type="dxa"/>
            <w:tcBorders>
              <w:top w:val="nil"/>
              <w:left w:val="nil"/>
              <w:bottom w:val="single" w:sz="4" w:space="0" w:color="auto"/>
              <w:right w:val="nil"/>
            </w:tcBorders>
            <w:shd w:val="clear" w:color="auto" w:fill="auto"/>
            <w:noWrap/>
            <w:vAlign w:val="center"/>
            <w:hideMark/>
          </w:tcPr>
          <w:p w14:paraId="64408BC7"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41.35 ± 2.58</w:t>
            </w:r>
          </w:p>
        </w:tc>
        <w:tc>
          <w:tcPr>
            <w:tcW w:w="1779" w:type="dxa"/>
            <w:tcBorders>
              <w:top w:val="nil"/>
              <w:left w:val="nil"/>
              <w:bottom w:val="single" w:sz="4" w:space="0" w:color="auto"/>
              <w:right w:val="nil"/>
            </w:tcBorders>
            <w:shd w:val="clear" w:color="auto" w:fill="auto"/>
            <w:noWrap/>
            <w:vAlign w:val="center"/>
            <w:hideMark/>
          </w:tcPr>
          <w:p w14:paraId="1B3F2E5B"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observation</w:t>
            </w:r>
          </w:p>
        </w:tc>
        <w:tc>
          <w:tcPr>
            <w:tcW w:w="1209" w:type="dxa"/>
            <w:tcBorders>
              <w:top w:val="nil"/>
              <w:left w:val="nil"/>
              <w:bottom w:val="single" w:sz="4" w:space="0" w:color="auto"/>
              <w:right w:val="nil"/>
            </w:tcBorders>
            <w:shd w:val="clear" w:color="auto" w:fill="auto"/>
            <w:noWrap/>
            <w:vAlign w:val="center"/>
            <w:hideMark/>
          </w:tcPr>
          <w:p w14:paraId="61E22376"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w:t>
            </w:r>
          </w:p>
        </w:tc>
        <w:tc>
          <w:tcPr>
            <w:tcW w:w="1258" w:type="dxa"/>
            <w:tcBorders>
              <w:top w:val="nil"/>
              <w:left w:val="nil"/>
              <w:bottom w:val="single" w:sz="4" w:space="0" w:color="auto"/>
              <w:right w:val="nil"/>
            </w:tcBorders>
            <w:shd w:val="clear" w:color="auto" w:fill="auto"/>
            <w:noWrap/>
            <w:vAlign w:val="center"/>
            <w:hideMark/>
          </w:tcPr>
          <w:p w14:paraId="3B774DDE"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w:t>
            </w:r>
          </w:p>
        </w:tc>
        <w:tc>
          <w:tcPr>
            <w:tcW w:w="1111" w:type="dxa"/>
            <w:tcBorders>
              <w:top w:val="nil"/>
              <w:left w:val="nil"/>
              <w:bottom w:val="single" w:sz="4" w:space="0" w:color="auto"/>
              <w:right w:val="nil"/>
            </w:tcBorders>
            <w:shd w:val="clear" w:color="auto" w:fill="auto"/>
            <w:noWrap/>
            <w:vAlign w:val="center"/>
            <w:hideMark/>
          </w:tcPr>
          <w:p w14:paraId="6AF31BFB"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41.35</w:t>
            </w:r>
          </w:p>
        </w:tc>
        <w:tc>
          <w:tcPr>
            <w:tcW w:w="3558" w:type="dxa"/>
            <w:tcBorders>
              <w:top w:val="nil"/>
              <w:left w:val="nil"/>
              <w:bottom w:val="single" w:sz="4" w:space="0" w:color="auto"/>
              <w:right w:val="nil"/>
            </w:tcBorders>
            <w:shd w:val="clear" w:color="auto" w:fill="auto"/>
            <w:noWrap/>
            <w:vAlign w:val="center"/>
            <w:hideMark/>
          </w:tcPr>
          <w:p w14:paraId="0B856053"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w:t>
            </w:r>
          </w:p>
        </w:tc>
      </w:tr>
      <w:tr w:rsidR="00B716E4" w:rsidRPr="00E77606" w14:paraId="7C735767" w14:textId="77777777" w:rsidTr="00B716E4">
        <w:trPr>
          <w:trHeight w:val="300"/>
          <w:jc w:val="center"/>
        </w:trPr>
        <w:tc>
          <w:tcPr>
            <w:tcW w:w="3897" w:type="dxa"/>
            <w:tcBorders>
              <w:top w:val="nil"/>
              <w:left w:val="nil"/>
              <w:bottom w:val="single" w:sz="4" w:space="0" w:color="auto"/>
              <w:right w:val="nil"/>
            </w:tcBorders>
            <w:shd w:val="clear" w:color="auto" w:fill="auto"/>
            <w:noWrap/>
            <w:vAlign w:val="center"/>
            <w:hideMark/>
          </w:tcPr>
          <w:p w14:paraId="5535E4F3"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initial ratio of crown area to stem cross-sectional area (–)</w:t>
            </w:r>
          </w:p>
        </w:tc>
        <w:tc>
          <w:tcPr>
            <w:tcW w:w="753" w:type="dxa"/>
            <w:tcBorders>
              <w:top w:val="nil"/>
              <w:left w:val="nil"/>
              <w:bottom w:val="single" w:sz="4" w:space="0" w:color="auto"/>
              <w:right w:val="nil"/>
            </w:tcBorders>
            <w:shd w:val="clear" w:color="auto" w:fill="auto"/>
            <w:noWrap/>
            <w:vAlign w:val="center"/>
            <w:hideMark/>
          </w:tcPr>
          <w:p w14:paraId="0F9D14AC" w14:textId="77777777" w:rsidR="00982FE1" w:rsidRPr="00982FE1" w:rsidRDefault="00982FE1" w:rsidP="008711AE">
            <w:pPr>
              <w:rPr>
                <w:rFonts w:eastAsia="Times New Roman"/>
                <w:i/>
                <w:color w:val="000000"/>
                <w:sz w:val="16"/>
                <w:szCs w:val="16"/>
              </w:rPr>
            </w:pPr>
            <w:r w:rsidRPr="00E77606">
              <w:rPr>
                <w:rFonts w:eastAsia="Times New Roman"/>
                <w:i/>
                <w:color w:val="000000"/>
                <w:sz w:val="16"/>
                <w:szCs w:val="16"/>
              </w:rPr>
              <w:t>c</w:t>
            </w:r>
          </w:p>
        </w:tc>
        <w:tc>
          <w:tcPr>
            <w:tcW w:w="1828" w:type="dxa"/>
            <w:tcBorders>
              <w:top w:val="nil"/>
              <w:left w:val="nil"/>
              <w:bottom w:val="single" w:sz="4" w:space="0" w:color="auto"/>
              <w:right w:val="nil"/>
            </w:tcBorders>
            <w:shd w:val="clear" w:color="auto" w:fill="auto"/>
            <w:noWrap/>
            <w:vAlign w:val="center"/>
            <w:hideMark/>
          </w:tcPr>
          <w:p w14:paraId="182ECE86"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626.92 ± 20.03</w:t>
            </w:r>
          </w:p>
        </w:tc>
        <w:tc>
          <w:tcPr>
            <w:tcW w:w="1779" w:type="dxa"/>
            <w:tcBorders>
              <w:top w:val="nil"/>
              <w:left w:val="nil"/>
              <w:bottom w:val="single" w:sz="4" w:space="0" w:color="auto"/>
              <w:right w:val="nil"/>
            </w:tcBorders>
            <w:shd w:val="clear" w:color="auto" w:fill="auto"/>
            <w:noWrap/>
            <w:vAlign w:val="center"/>
            <w:hideMark/>
          </w:tcPr>
          <w:p w14:paraId="56B59B75"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observation</w:t>
            </w:r>
          </w:p>
        </w:tc>
        <w:tc>
          <w:tcPr>
            <w:tcW w:w="1209" w:type="dxa"/>
            <w:tcBorders>
              <w:top w:val="nil"/>
              <w:left w:val="nil"/>
              <w:bottom w:val="single" w:sz="4" w:space="0" w:color="auto"/>
              <w:right w:val="nil"/>
            </w:tcBorders>
            <w:shd w:val="clear" w:color="auto" w:fill="auto"/>
            <w:noWrap/>
            <w:vAlign w:val="center"/>
            <w:hideMark/>
          </w:tcPr>
          <w:p w14:paraId="1019BADD"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w:t>
            </w:r>
          </w:p>
        </w:tc>
        <w:tc>
          <w:tcPr>
            <w:tcW w:w="1258" w:type="dxa"/>
            <w:tcBorders>
              <w:top w:val="nil"/>
              <w:left w:val="nil"/>
              <w:bottom w:val="single" w:sz="4" w:space="0" w:color="auto"/>
              <w:right w:val="nil"/>
            </w:tcBorders>
            <w:shd w:val="clear" w:color="auto" w:fill="auto"/>
            <w:noWrap/>
            <w:vAlign w:val="center"/>
            <w:hideMark/>
          </w:tcPr>
          <w:p w14:paraId="46225E37"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w:t>
            </w:r>
          </w:p>
        </w:tc>
        <w:tc>
          <w:tcPr>
            <w:tcW w:w="1111" w:type="dxa"/>
            <w:tcBorders>
              <w:top w:val="nil"/>
              <w:left w:val="nil"/>
              <w:bottom w:val="single" w:sz="4" w:space="0" w:color="auto"/>
              <w:right w:val="nil"/>
            </w:tcBorders>
            <w:shd w:val="clear" w:color="auto" w:fill="auto"/>
            <w:noWrap/>
            <w:vAlign w:val="center"/>
            <w:hideMark/>
          </w:tcPr>
          <w:p w14:paraId="2F854B15"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626.92</w:t>
            </w:r>
          </w:p>
        </w:tc>
        <w:tc>
          <w:tcPr>
            <w:tcW w:w="3558" w:type="dxa"/>
            <w:tcBorders>
              <w:top w:val="nil"/>
              <w:left w:val="nil"/>
              <w:bottom w:val="single" w:sz="4" w:space="0" w:color="auto"/>
              <w:right w:val="nil"/>
            </w:tcBorders>
            <w:shd w:val="clear" w:color="auto" w:fill="auto"/>
            <w:noWrap/>
            <w:vAlign w:val="center"/>
            <w:hideMark/>
          </w:tcPr>
          <w:p w14:paraId="279E3C12"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w:t>
            </w:r>
          </w:p>
        </w:tc>
      </w:tr>
      <w:tr w:rsidR="00B716E4" w:rsidRPr="00E77606" w14:paraId="593C2195" w14:textId="77777777" w:rsidTr="00B716E4">
        <w:trPr>
          <w:trHeight w:val="300"/>
          <w:jc w:val="center"/>
        </w:trPr>
        <w:tc>
          <w:tcPr>
            <w:tcW w:w="3897" w:type="dxa"/>
            <w:tcBorders>
              <w:top w:val="nil"/>
              <w:left w:val="nil"/>
              <w:bottom w:val="single" w:sz="4" w:space="0" w:color="auto"/>
              <w:right w:val="nil"/>
            </w:tcBorders>
            <w:shd w:val="clear" w:color="auto" w:fill="auto"/>
            <w:noWrap/>
            <w:vAlign w:val="center"/>
            <w:hideMark/>
          </w:tcPr>
          <w:p w14:paraId="6FECF497"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maximum tree height (m)</w:t>
            </w:r>
          </w:p>
        </w:tc>
        <w:tc>
          <w:tcPr>
            <w:tcW w:w="753" w:type="dxa"/>
            <w:tcBorders>
              <w:top w:val="nil"/>
              <w:left w:val="nil"/>
              <w:bottom w:val="single" w:sz="4" w:space="0" w:color="auto"/>
              <w:right w:val="nil"/>
            </w:tcBorders>
            <w:shd w:val="clear" w:color="auto" w:fill="auto"/>
            <w:noWrap/>
            <w:vAlign w:val="center"/>
            <w:hideMark/>
          </w:tcPr>
          <w:p w14:paraId="70702D87" w14:textId="77777777" w:rsidR="00982FE1" w:rsidRPr="00982FE1" w:rsidRDefault="00982FE1" w:rsidP="008711AE">
            <w:pPr>
              <w:rPr>
                <w:rFonts w:eastAsia="Times New Roman"/>
                <w:i/>
                <w:color w:val="000000"/>
                <w:sz w:val="16"/>
                <w:szCs w:val="16"/>
              </w:rPr>
            </w:pPr>
            <w:r w:rsidRPr="00E77606">
              <w:rPr>
                <w:rFonts w:eastAsia="Times New Roman"/>
                <w:i/>
                <w:color w:val="000000"/>
                <w:sz w:val="16"/>
                <w:szCs w:val="16"/>
              </w:rPr>
              <w:t>H</w:t>
            </w:r>
            <w:r w:rsidRPr="0058787C">
              <w:rPr>
                <w:rFonts w:eastAsia="Times New Roman"/>
                <w:i/>
                <w:color w:val="000000"/>
                <w:sz w:val="16"/>
                <w:szCs w:val="16"/>
                <w:vertAlign w:val="subscript"/>
              </w:rPr>
              <w:t>m</w:t>
            </w:r>
          </w:p>
        </w:tc>
        <w:tc>
          <w:tcPr>
            <w:tcW w:w="1828" w:type="dxa"/>
            <w:tcBorders>
              <w:top w:val="nil"/>
              <w:left w:val="nil"/>
              <w:bottom w:val="single" w:sz="4" w:space="0" w:color="auto"/>
              <w:right w:val="nil"/>
            </w:tcBorders>
            <w:shd w:val="clear" w:color="auto" w:fill="auto"/>
            <w:noWrap/>
            <w:vAlign w:val="center"/>
            <w:hideMark/>
          </w:tcPr>
          <w:p w14:paraId="1A8F8ACF"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9.58 ± 1.11</w:t>
            </w:r>
          </w:p>
        </w:tc>
        <w:tc>
          <w:tcPr>
            <w:tcW w:w="1779" w:type="dxa"/>
            <w:tcBorders>
              <w:top w:val="nil"/>
              <w:left w:val="nil"/>
              <w:bottom w:val="single" w:sz="4" w:space="0" w:color="auto"/>
              <w:right w:val="nil"/>
            </w:tcBorders>
            <w:shd w:val="clear" w:color="auto" w:fill="auto"/>
            <w:noWrap/>
            <w:vAlign w:val="center"/>
            <w:hideMark/>
          </w:tcPr>
          <w:p w14:paraId="0FCCD6EF"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observation</w:t>
            </w:r>
          </w:p>
        </w:tc>
        <w:tc>
          <w:tcPr>
            <w:tcW w:w="1209" w:type="dxa"/>
            <w:tcBorders>
              <w:top w:val="nil"/>
              <w:left w:val="nil"/>
              <w:bottom w:val="single" w:sz="4" w:space="0" w:color="auto"/>
              <w:right w:val="nil"/>
            </w:tcBorders>
            <w:shd w:val="clear" w:color="auto" w:fill="auto"/>
            <w:noWrap/>
            <w:vAlign w:val="center"/>
            <w:hideMark/>
          </w:tcPr>
          <w:p w14:paraId="405E36FC"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w:t>
            </w:r>
          </w:p>
        </w:tc>
        <w:tc>
          <w:tcPr>
            <w:tcW w:w="1258" w:type="dxa"/>
            <w:tcBorders>
              <w:top w:val="nil"/>
              <w:left w:val="nil"/>
              <w:bottom w:val="single" w:sz="4" w:space="0" w:color="auto"/>
              <w:right w:val="nil"/>
            </w:tcBorders>
            <w:shd w:val="clear" w:color="auto" w:fill="auto"/>
            <w:noWrap/>
            <w:vAlign w:val="center"/>
            <w:hideMark/>
          </w:tcPr>
          <w:p w14:paraId="7970492B"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w:t>
            </w:r>
          </w:p>
        </w:tc>
        <w:tc>
          <w:tcPr>
            <w:tcW w:w="1111" w:type="dxa"/>
            <w:tcBorders>
              <w:top w:val="nil"/>
              <w:left w:val="nil"/>
              <w:bottom w:val="single" w:sz="4" w:space="0" w:color="auto"/>
              <w:right w:val="nil"/>
            </w:tcBorders>
            <w:shd w:val="clear" w:color="auto" w:fill="auto"/>
            <w:noWrap/>
            <w:vAlign w:val="center"/>
            <w:hideMark/>
          </w:tcPr>
          <w:p w14:paraId="63B3FED7"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9.58</w:t>
            </w:r>
          </w:p>
        </w:tc>
        <w:tc>
          <w:tcPr>
            <w:tcW w:w="3558" w:type="dxa"/>
            <w:tcBorders>
              <w:top w:val="nil"/>
              <w:left w:val="nil"/>
              <w:bottom w:val="single" w:sz="4" w:space="0" w:color="auto"/>
              <w:right w:val="nil"/>
            </w:tcBorders>
            <w:shd w:val="clear" w:color="auto" w:fill="auto"/>
            <w:noWrap/>
            <w:vAlign w:val="center"/>
            <w:hideMark/>
          </w:tcPr>
          <w:p w14:paraId="0B4460A4"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w:t>
            </w:r>
          </w:p>
        </w:tc>
      </w:tr>
      <w:tr w:rsidR="00B716E4" w:rsidRPr="00E77606" w14:paraId="1FCD130E" w14:textId="77777777" w:rsidTr="00B716E4">
        <w:trPr>
          <w:trHeight w:val="300"/>
          <w:jc w:val="center"/>
        </w:trPr>
        <w:tc>
          <w:tcPr>
            <w:tcW w:w="3897" w:type="dxa"/>
            <w:tcBorders>
              <w:top w:val="nil"/>
              <w:left w:val="nil"/>
              <w:bottom w:val="single" w:sz="4" w:space="0" w:color="auto"/>
              <w:right w:val="nil"/>
            </w:tcBorders>
            <w:shd w:val="clear" w:color="auto" w:fill="auto"/>
            <w:noWrap/>
            <w:vAlign w:val="center"/>
            <w:hideMark/>
          </w:tcPr>
          <w:p w14:paraId="72E13F32"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sapwood density (kg C m</w:t>
            </w:r>
            <w:r w:rsidRPr="00982FE1">
              <w:rPr>
                <w:rFonts w:eastAsia="Times New Roman"/>
                <w:color w:val="000000"/>
                <w:sz w:val="16"/>
                <w:szCs w:val="16"/>
              </w:rPr>
              <w:t>-3</w:t>
            </w:r>
            <w:r w:rsidRPr="00E77606">
              <w:rPr>
                <w:rFonts w:eastAsia="Times New Roman"/>
                <w:color w:val="000000"/>
                <w:sz w:val="16"/>
                <w:szCs w:val="16"/>
              </w:rPr>
              <w:t>)</w:t>
            </w:r>
          </w:p>
        </w:tc>
        <w:tc>
          <w:tcPr>
            <w:tcW w:w="753" w:type="dxa"/>
            <w:tcBorders>
              <w:top w:val="nil"/>
              <w:left w:val="nil"/>
              <w:bottom w:val="single" w:sz="4" w:space="0" w:color="auto"/>
              <w:right w:val="nil"/>
            </w:tcBorders>
            <w:shd w:val="clear" w:color="auto" w:fill="auto"/>
            <w:noWrap/>
            <w:vAlign w:val="center"/>
            <w:hideMark/>
          </w:tcPr>
          <w:p w14:paraId="46425AD9" w14:textId="77777777" w:rsidR="00982FE1" w:rsidRPr="00982FE1" w:rsidRDefault="00982FE1" w:rsidP="008711AE">
            <w:pPr>
              <w:rPr>
                <w:rFonts w:eastAsia="Times New Roman"/>
                <w:i/>
                <w:color w:val="000000"/>
                <w:sz w:val="16"/>
                <w:szCs w:val="16"/>
              </w:rPr>
            </w:pPr>
            <w:r w:rsidRPr="00E77606">
              <w:rPr>
                <w:rFonts w:eastAsia="Times New Roman"/>
                <w:i/>
                <w:color w:val="000000"/>
                <w:sz w:val="16"/>
                <w:szCs w:val="16"/>
              </w:rPr>
              <w:t>ρ</w:t>
            </w:r>
            <w:r w:rsidRPr="0058787C">
              <w:rPr>
                <w:rFonts w:eastAsia="Times New Roman"/>
                <w:i/>
                <w:color w:val="000000"/>
                <w:sz w:val="16"/>
                <w:szCs w:val="16"/>
                <w:vertAlign w:val="subscript"/>
              </w:rPr>
              <w:t>s</w:t>
            </w:r>
          </w:p>
        </w:tc>
        <w:tc>
          <w:tcPr>
            <w:tcW w:w="1828" w:type="dxa"/>
            <w:tcBorders>
              <w:top w:val="nil"/>
              <w:left w:val="nil"/>
              <w:bottom w:val="single" w:sz="4" w:space="0" w:color="auto"/>
              <w:right w:val="nil"/>
            </w:tcBorders>
            <w:shd w:val="clear" w:color="auto" w:fill="auto"/>
            <w:noWrap/>
            <w:vAlign w:val="center"/>
            <w:hideMark/>
          </w:tcPr>
          <w:p w14:paraId="7AA41012"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406 ± 32</w:t>
            </w:r>
          </w:p>
        </w:tc>
        <w:tc>
          <w:tcPr>
            <w:tcW w:w="1779" w:type="dxa"/>
            <w:tcBorders>
              <w:top w:val="nil"/>
              <w:left w:val="nil"/>
              <w:bottom w:val="single" w:sz="4" w:space="0" w:color="auto"/>
              <w:right w:val="nil"/>
            </w:tcBorders>
            <w:shd w:val="clear" w:color="auto" w:fill="auto"/>
            <w:noWrap/>
            <w:vAlign w:val="center"/>
            <w:hideMark/>
          </w:tcPr>
          <w:p w14:paraId="03096932"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observation</w:t>
            </w:r>
          </w:p>
        </w:tc>
        <w:tc>
          <w:tcPr>
            <w:tcW w:w="1209" w:type="dxa"/>
            <w:tcBorders>
              <w:top w:val="nil"/>
              <w:left w:val="nil"/>
              <w:bottom w:val="single" w:sz="4" w:space="0" w:color="auto"/>
              <w:right w:val="nil"/>
            </w:tcBorders>
            <w:shd w:val="clear" w:color="auto" w:fill="auto"/>
            <w:noWrap/>
            <w:vAlign w:val="center"/>
            <w:hideMark/>
          </w:tcPr>
          <w:p w14:paraId="1B1550F3"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w:t>
            </w:r>
          </w:p>
        </w:tc>
        <w:tc>
          <w:tcPr>
            <w:tcW w:w="1258" w:type="dxa"/>
            <w:tcBorders>
              <w:top w:val="nil"/>
              <w:left w:val="nil"/>
              <w:bottom w:val="single" w:sz="4" w:space="0" w:color="auto"/>
              <w:right w:val="nil"/>
            </w:tcBorders>
            <w:shd w:val="clear" w:color="auto" w:fill="auto"/>
            <w:noWrap/>
            <w:vAlign w:val="center"/>
            <w:hideMark/>
          </w:tcPr>
          <w:p w14:paraId="1BCF2D15"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w:t>
            </w:r>
          </w:p>
        </w:tc>
        <w:tc>
          <w:tcPr>
            <w:tcW w:w="1111" w:type="dxa"/>
            <w:tcBorders>
              <w:top w:val="nil"/>
              <w:left w:val="nil"/>
              <w:bottom w:val="single" w:sz="4" w:space="0" w:color="auto"/>
              <w:right w:val="nil"/>
            </w:tcBorders>
            <w:shd w:val="clear" w:color="auto" w:fill="auto"/>
            <w:noWrap/>
            <w:vAlign w:val="center"/>
            <w:hideMark/>
          </w:tcPr>
          <w:p w14:paraId="76014EF3"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406</w:t>
            </w:r>
          </w:p>
        </w:tc>
        <w:tc>
          <w:tcPr>
            <w:tcW w:w="3558" w:type="dxa"/>
            <w:tcBorders>
              <w:top w:val="nil"/>
              <w:left w:val="nil"/>
              <w:bottom w:val="single" w:sz="4" w:space="0" w:color="auto"/>
              <w:right w:val="nil"/>
            </w:tcBorders>
            <w:shd w:val="clear" w:color="auto" w:fill="auto"/>
            <w:noWrap/>
            <w:vAlign w:val="center"/>
            <w:hideMark/>
          </w:tcPr>
          <w:p w14:paraId="2B3EB5B1"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w:t>
            </w:r>
          </w:p>
        </w:tc>
      </w:tr>
      <w:tr w:rsidR="00B716E4" w:rsidRPr="00E77606" w14:paraId="656003B6" w14:textId="77777777" w:rsidTr="00B716E4">
        <w:trPr>
          <w:trHeight w:val="300"/>
          <w:jc w:val="center"/>
        </w:trPr>
        <w:tc>
          <w:tcPr>
            <w:tcW w:w="3897" w:type="dxa"/>
            <w:tcBorders>
              <w:top w:val="nil"/>
              <w:left w:val="nil"/>
              <w:bottom w:val="single" w:sz="4" w:space="0" w:color="auto"/>
              <w:right w:val="nil"/>
            </w:tcBorders>
            <w:shd w:val="clear" w:color="auto" w:fill="auto"/>
            <w:noWrap/>
            <w:vAlign w:val="center"/>
            <w:hideMark/>
          </w:tcPr>
          <w:p w14:paraId="1960CC11"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specific leaf area (m</w:t>
            </w:r>
            <w:r w:rsidRPr="00982FE1">
              <w:rPr>
                <w:rFonts w:eastAsia="Times New Roman"/>
                <w:color w:val="000000"/>
                <w:sz w:val="16"/>
                <w:szCs w:val="16"/>
              </w:rPr>
              <w:t>2</w:t>
            </w:r>
            <w:r w:rsidRPr="00E77606">
              <w:rPr>
                <w:rFonts w:eastAsia="Times New Roman"/>
                <w:color w:val="000000"/>
                <w:sz w:val="16"/>
                <w:szCs w:val="16"/>
              </w:rPr>
              <w:t xml:space="preserve"> kg</w:t>
            </w:r>
            <w:r w:rsidRPr="00982FE1">
              <w:rPr>
                <w:rFonts w:eastAsia="Times New Roman"/>
                <w:color w:val="000000"/>
                <w:sz w:val="16"/>
                <w:szCs w:val="16"/>
              </w:rPr>
              <w:t>-1</w:t>
            </w:r>
            <w:r w:rsidRPr="00E77606">
              <w:rPr>
                <w:rFonts w:eastAsia="Times New Roman"/>
                <w:color w:val="000000"/>
                <w:sz w:val="16"/>
                <w:szCs w:val="16"/>
              </w:rPr>
              <w:t xml:space="preserve"> C)</w:t>
            </w:r>
          </w:p>
        </w:tc>
        <w:tc>
          <w:tcPr>
            <w:tcW w:w="753" w:type="dxa"/>
            <w:tcBorders>
              <w:top w:val="nil"/>
              <w:left w:val="nil"/>
              <w:bottom w:val="single" w:sz="4" w:space="0" w:color="auto"/>
              <w:right w:val="nil"/>
            </w:tcBorders>
            <w:shd w:val="clear" w:color="auto" w:fill="auto"/>
            <w:noWrap/>
            <w:vAlign w:val="center"/>
            <w:hideMark/>
          </w:tcPr>
          <w:p w14:paraId="318162B2" w14:textId="77777777" w:rsidR="00982FE1" w:rsidRPr="00982FE1" w:rsidRDefault="00982FE1" w:rsidP="008711AE">
            <w:pPr>
              <w:rPr>
                <w:rFonts w:eastAsia="Times New Roman"/>
                <w:i/>
                <w:color w:val="000000"/>
                <w:sz w:val="16"/>
                <w:szCs w:val="16"/>
              </w:rPr>
            </w:pPr>
            <w:r w:rsidRPr="00244233">
              <w:rPr>
                <w:rFonts w:eastAsia="Times New Roman"/>
                <w:i/>
                <w:color w:val="000000"/>
                <w:sz w:val="16"/>
                <w:szCs w:val="16"/>
              </w:rPr>
              <w:t>σ</w:t>
            </w:r>
          </w:p>
        </w:tc>
        <w:tc>
          <w:tcPr>
            <w:tcW w:w="1828" w:type="dxa"/>
            <w:tcBorders>
              <w:top w:val="nil"/>
              <w:left w:val="nil"/>
              <w:bottom w:val="single" w:sz="4" w:space="0" w:color="auto"/>
              <w:right w:val="nil"/>
            </w:tcBorders>
            <w:shd w:val="clear" w:color="auto" w:fill="auto"/>
            <w:noWrap/>
            <w:vAlign w:val="center"/>
            <w:hideMark/>
          </w:tcPr>
          <w:p w14:paraId="4BB41B2F" w14:textId="77777777" w:rsidR="00982FE1" w:rsidRPr="00B01BE1" w:rsidRDefault="00982FE1" w:rsidP="008711AE">
            <w:pPr>
              <w:rPr>
                <w:rFonts w:eastAsia="Times New Roman"/>
                <w:color w:val="000000"/>
                <w:sz w:val="16"/>
                <w:szCs w:val="16"/>
              </w:rPr>
            </w:pPr>
            <w:r w:rsidRPr="00B01BE1">
              <w:rPr>
                <w:rFonts w:eastAsia="Times New Roman"/>
                <w:color w:val="000000"/>
                <w:sz w:val="16"/>
                <w:szCs w:val="16"/>
              </w:rPr>
              <w:t>5.16 ± 0.32</w:t>
            </w:r>
          </w:p>
        </w:tc>
        <w:tc>
          <w:tcPr>
            <w:tcW w:w="1779" w:type="dxa"/>
            <w:tcBorders>
              <w:top w:val="nil"/>
              <w:left w:val="nil"/>
              <w:bottom w:val="single" w:sz="4" w:space="0" w:color="auto"/>
              <w:right w:val="nil"/>
            </w:tcBorders>
            <w:shd w:val="clear" w:color="auto" w:fill="auto"/>
            <w:noWrap/>
            <w:vAlign w:val="center"/>
            <w:hideMark/>
          </w:tcPr>
          <w:p w14:paraId="5783AFB7" w14:textId="77777777" w:rsidR="00982FE1" w:rsidRPr="0002099A" w:rsidRDefault="00982FE1" w:rsidP="008711AE">
            <w:pPr>
              <w:rPr>
                <w:rFonts w:eastAsia="Times New Roman"/>
                <w:color w:val="000000"/>
                <w:sz w:val="16"/>
                <w:szCs w:val="16"/>
              </w:rPr>
            </w:pPr>
            <w:r w:rsidRPr="0002099A">
              <w:rPr>
                <w:rFonts w:eastAsia="Times New Roman"/>
                <w:color w:val="000000"/>
                <w:sz w:val="16"/>
                <w:szCs w:val="16"/>
              </w:rPr>
              <w:t>observation</w:t>
            </w:r>
          </w:p>
        </w:tc>
        <w:tc>
          <w:tcPr>
            <w:tcW w:w="1209" w:type="dxa"/>
            <w:tcBorders>
              <w:top w:val="nil"/>
              <w:left w:val="nil"/>
              <w:bottom w:val="single" w:sz="4" w:space="0" w:color="auto"/>
              <w:right w:val="nil"/>
            </w:tcBorders>
            <w:shd w:val="clear" w:color="auto" w:fill="auto"/>
            <w:noWrap/>
            <w:vAlign w:val="center"/>
            <w:hideMark/>
          </w:tcPr>
          <w:p w14:paraId="71F8F0EB" w14:textId="77777777" w:rsidR="00982FE1" w:rsidRPr="005E7BBF" w:rsidRDefault="00982FE1" w:rsidP="008711AE">
            <w:pPr>
              <w:rPr>
                <w:rFonts w:eastAsia="Times New Roman"/>
                <w:color w:val="000000"/>
                <w:sz w:val="16"/>
                <w:szCs w:val="16"/>
              </w:rPr>
            </w:pPr>
            <w:r w:rsidRPr="005E7BBF">
              <w:rPr>
                <w:rFonts w:eastAsia="Times New Roman"/>
                <w:color w:val="000000"/>
                <w:sz w:val="16"/>
                <w:szCs w:val="16"/>
              </w:rPr>
              <w:t>-</w:t>
            </w:r>
          </w:p>
        </w:tc>
        <w:tc>
          <w:tcPr>
            <w:tcW w:w="1258" w:type="dxa"/>
            <w:tcBorders>
              <w:top w:val="nil"/>
              <w:left w:val="nil"/>
              <w:bottom w:val="single" w:sz="4" w:space="0" w:color="auto"/>
              <w:right w:val="nil"/>
            </w:tcBorders>
            <w:shd w:val="clear" w:color="auto" w:fill="auto"/>
            <w:noWrap/>
            <w:vAlign w:val="center"/>
            <w:hideMark/>
          </w:tcPr>
          <w:p w14:paraId="763F67B8" w14:textId="77777777" w:rsidR="00982FE1" w:rsidRPr="003F57E0" w:rsidRDefault="00982FE1" w:rsidP="008711AE">
            <w:pPr>
              <w:rPr>
                <w:rFonts w:eastAsia="Times New Roman"/>
                <w:color w:val="000000"/>
                <w:sz w:val="16"/>
                <w:szCs w:val="16"/>
              </w:rPr>
            </w:pPr>
            <w:r w:rsidRPr="003F57E0">
              <w:rPr>
                <w:rFonts w:eastAsia="Times New Roman"/>
                <w:color w:val="000000"/>
                <w:sz w:val="16"/>
                <w:szCs w:val="16"/>
              </w:rPr>
              <w:t>-</w:t>
            </w:r>
          </w:p>
        </w:tc>
        <w:tc>
          <w:tcPr>
            <w:tcW w:w="1111" w:type="dxa"/>
            <w:tcBorders>
              <w:top w:val="nil"/>
              <w:left w:val="nil"/>
              <w:bottom w:val="single" w:sz="4" w:space="0" w:color="auto"/>
              <w:right w:val="nil"/>
            </w:tcBorders>
            <w:shd w:val="clear" w:color="auto" w:fill="auto"/>
            <w:noWrap/>
            <w:vAlign w:val="center"/>
            <w:hideMark/>
          </w:tcPr>
          <w:p w14:paraId="797B03E3" w14:textId="77777777" w:rsidR="00982FE1" w:rsidRPr="003F57E0" w:rsidRDefault="00982FE1" w:rsidP="008711AE">
            <w:pPr>
              <w:rPr>
                <w:rFonts w:eastAsia="Times New Roman"/>
                <w:color w:val="000000"/>
                <w:sz w:val="16"/>
                <w:szCs w:val="16"/>
              </w:rPr>
            </w:pPr>
            <w:r w:rsidRPr="003F57E0">
              <w:rPr>
                <w:rFonts w:eastAsia="Times New Roman"/>
                <w:color w:val="000000"/>
                <w:sz w:val="16"/>
                <w:szCs w:val="16"/>
              </w:rPr>
              <w:t>5.16</w:t>
            </w:r>
          </w:p>
        </w:tc>
        <w:tc>
          <w:tcPr>
            <w:tcW w:w="3558" w:type="dxa"/>
            <w:tcBorders>
              <w:top w:val="nil"/>
              <w:left w:val="nil"/>
              <w:bottom w:val="single" w:sz="4" w:space="0" w:color="auto"/>
              <w:right w:val="nil"/>
            </w:tcBorders>
            <w:shd w:val="clear" w:color="auto" w:fill="auto"/>
            <w:noWrap/>
            <w:vAlign w:val="center"/>
            <w:hideMark/>
          </w:tcPr>
          <w:p w14:paraId="7F511A04" w14:textId="77777777" w:rsidR="00982FE1" w:rsidRPr="002443E5" w:rsidRDefault="00982FE1" w:rsidP="008711AE">
            <w:pPr>
              <w:rPr>
                <w:rFonts w:eastAsia="Times New Roman"/>
                <w:color w:val="000000"/>
                <w:sz w:val="16"/>
                <w:szCs w:val="16"/>
              </w:rPr>
            </w:pPr>
            <w:r w:rsidRPr="002443E5">
              <w:rPr>
                <w:rFonts w:eastAsia="Times New Roman"/>
                <w:color w:val="000000"/>
                <w:sz w:val="16"/>
                <w:szCs w:val="16"/>
              </w:rPr>
              <w:t>-</w:t>
            </w:r>
          </w:p>
        </w:tc>
      </w:tr>
      <w:tr w:rsidR="00B716E4" w:rsidRPr="00E77606" w14:paraId="1A820144" w14:textId="77777777" w:rsidTr="00B716E4">
        <w:trPr>
          <w:trHeight w:val="300"/>
          <w:jc w:val="center"/>
        </w:trPr>
        <w:tc>
          <w:tcPr>
            <w:tcW w:w="3897" w:type="dxa"/>
            <w:tcBorders>
              <w:top w:val="nil"/>
              <w:left w:val="nil"/>
              <w:bottom w:val="single" w:sz="4" w:space="0" w:color="auto"/>
              <w:right w:val="nil"/>
            </w:tcBorders>
            <w:shd w:val="clear" w:color="auto" w:fill="auto"/>
            <w:noWrap/>
            <w:vAlign w:val="center"/>
            <w:hideMark/>
          </w:tcPr>
          <w:p w14:paraId="2F7B4B7D"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leaf area index within the crown (–)</w:t>
            </w:r>
          </w:p>
        </w:tc>
        <w:tc>
          <w:tcPr>
            <w:tcW w:w="753" w:type="dxa"/>
            <w:tcBorders>
              <w:top w:val="nil"/>
              <w:left w:val="nil"/>
              <w:bottom w:val="single" w:sz="4" w:space="0" w:color="auto"/>
              <w:right w:val="nil"/>
            </w:tcBorders>
            <w:shd w:val="clear" w:color="auto" w:fill="auto"/>
            <w:noWrap/>
            <w:vAlign w:val="center"/>
            <w:hideMark/>
          </w:tcPr>
          <w:p w14:paraId="280BC33E" w14:textId="77777777" w:rsidR="00982FE1" w:rsidRPr="00982FE1" w:rsidRDefault="00982FE1" w:rsidP="008711AE">
            <w:pPr>
              <w:rPr>
                <w:rFonts w:eastAsia="Times New Roman"/>
                <w:i/>
                <w:color w:val="000000"/>
                <w:sz w:val="16"/>
                <w:szCs w:val="16"/>
              </w:rPr>
            </w:pPr>
            <w:r w:rsidRPr="00E77606">
              <w:rPr>
                <w:rFonts w:eastAsia="Times New Roman"/>
                <w:i/>
                <w:color w:val="000000"/>
                <w:sz w:val="16"/>
                <w:szCs w:val="16"/>
              </w:rPr>
              <w:t>L</w:t>
            </w:r>
          </w:p>
        </w:tc>
        <w:tc>
          <w:tcPr>
            <w:tcW w:w="1828" w:type="dxa"/>
            <w:tcBorders>
              <w:top w:val="nil"/>
              <w:left w:val="nil"/>
              <w:bottom w:val="single" w:sz="4" w:space="0" w:color="auto"/>
              <w:right w:val="nil"/>
            </w:tcBorders>
            <w:shd w:val="clear" w:color="auto" w:fill="auto"/>
            <w:noWrap/>
            <w:vAlign w:val="center"/>
            <w:hideMark/>
          </w:tcPr>
          <w:p w14:paraId="664DEA47"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1.87 ± 0.18</w:t>
            </w:r>
          </w:p>
        </w:tc>
        <w:tc>
          <w:tcPr>
            <w:tcW w:w="1779" w:type="dxa"/>
            <w:tcBorders>
              <w:top w:val="nil"/>
              <w:left w:val="nil"/>
              <w:bottom w:val="single" w:sz="4" w:space="0" w:color="auto"/>
              <w:right w:val="nil"/>
            </w:tcBorders>
            <w:shd w:val="clear" w:color="auto" w:fill="auto"/>
            <w:noWrap/>
            <w:vAlign w:val="center"/>
            <w:hideMark/>
          </w:tcPr>
          <w:p w14:paraId="56218DF1"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species-specific literature value</w:t>
            </w:r>
          </w:p>
        </w:tc>
        <w:tc>
          <w:tcPr>
            <w:tcW w:w="1209" w:type="dxa"/>
            <w:tcBorders>
              <w:top w:val="nil"/>
              <w:left w:val="nil"/>
              <w:bottom w:val="single" w:sz="4" w:space="0" w:color="auto"/>
              <w:right w:val="nil"/>
            </w:tcBorders>
            <w:shd w:val="clear" w:color="auto" w:fill="auto"/>
            <w:noWrap/>
            <w:vAlign w:val="center"/>
            <w:hideMark/>
          </w:tcPr>
          <w:p w14:paraId="604F42D2"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w:t>
            </w:r>
          </w:p>
        </w:tc>
        <w:tc>
          <w:tcPr>
            <w:tcW w:w="1258" w:type="dxa"/>
            <w:tcBorders>
              <w:top w:val="nil"/>
              <w:left w:val="nil"/>
              <w:bottom w:val="single" w:sz="4" w:space="0" w:color="auto"/>
              <w:right w:val="nil"/>
            </w:tcBorders>
            <w:shd w:val="clear" w:color="auto" w:fill="auto"/>
            <w:noWrap/>
            <w:vAlign w:val="center"/>
            <w:hideMark/>
          </w:tcPr>
          <w:p w14:paraId="5BC35E2F"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w:t>
            </w:r>
          </w:p>
        </w:tc>
        <w:tc>
          <w:tcPr>
            <w:tcW w:w="1111" w:type="dxa"/>
            <w:tcBorders>
              <w:top w:val="nil"/>
              <w:left w:val="nil"/>
              <w:bottom w:val="single" w:sz="4" w:space="0" w:color="auto"/>
              <w:right w:val="nil"/>
            </w:tcBorders>
            <w:shd w:val="clear" w:color="auto" w:fill="auto"/>
            <w:noWrap/>
            <w:vAlign w:val="center"/>
            <w:hideMark/>
          </w:tcPr>
          <w:p w14:paraId="7101207D"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1.87</w:t>
            </w:r>
          </w:p>
        </w:tc>
        <w:tc>
          <w:tcPr>
            <w:tcW w:w="3558" w:type="dxa"/>
            <w:tcBorders>
              <w:top w:val="nil"/>
              <w:left w:val="nil"/>
              <w:bottom w:val="single" w:sz="4" w:space="0" w:color="auto"/>
              <w:right w:val="nil"/>
            </w:tcBorders>
            <w:shd w:val="clear" w:color="auto" w:fill="auto"/>
            <w:noWrap/>
            <w:vAlign w:val="center"/>
            <w:hideMark/>
          </w:tcPr>
          <w:p w14:paraId="53485F6F"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Fieber et al., 2014</w:t>
            </w:r>
          </w:p>
        </w:tc>
      </w:tr>
      <w:tr w:rsidR="00B716E4" w:rsidRPr="00E77606" w14:paraId="6B71397E" w14:textId="77777777" w:rsidTr="00B716E4">
        <w:trPr>
          <w:trHeight w:val="300"/>
          <w:jc w:val="center"/>
        </w:trPr>
        <w:tc>
          <w:tcPr>
            <w:tcW w:w="3897" w:type="dxa"/>
            <w:tcBorders>
              <w:top w:val="nil"/>
              <w:left w:val="nil"/>
              <w:bottom w:val="single" w:sz="4" w:space="0" w:color="auto"/>
              <w:right w:val="nil"/>
            </w:tcBorders>
            <w:shd w:val="clear" w:color="auto" w:fill="auto"/>
            <w:noWrap/>
            <w:vAlign w:val="center"/>
            <w:hideMark/>
          </w:tcPr>
          <w:p w14:paraId="08773C50"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foliage turnover time (yr)</w:t>
            </w:r>
          </w:p>
        </w:tc>
        <w:tc>
          <w:tcPr>
            <w:tcW w:w="753" w:type="dxa"/>
            <w:tcBorders>
              <w:top w:val="nil"/>
              <w:left w:val="nil"/>
              <w:bottom w:val="single" w:sz="4" w:space="0" w:color="auto"/>
              <w:right w:val="nil"/>
            </w:tcBorders>
            <w:shd w:val="clear" w:color="auto" w:fill="auto"/>
            <w:noWrap/>
            <w:vAlign w:val="center"/>
            <w:hideMark/>
          </w:tcPr>
          <w:p w14:paraId="61517BCA" w14:textId="77777777" w:rsidR="00982FE1" w:rsidRPr="00982FE1" w:rsidRDefault="00982FE1" w:rsidP="008711AE">
            <w:pPr>
              <w:rPr>
                <w:rFonts w:eastAsia="Times New Roman"/>
                <w:i/>
                <w:color w:val="000000"/>
                <w:sz w:val="16"/>
                <w:szCs w:val="16"/>
              </w:rPr>
            </w:pPr>
            <w:r w:rsidRPr="00E77606">
              <w:rPr>
                <w:rFonts w:eastAsia="Times New Roman"/>
                <w:i/>
                <w:color w:val="000000"/>
                <w:sz w:val="16"/>
                <w:szCs w:val="16"/>
              </w:rPr>
              <w:t>τ</w:t>
            </w:r>
            <w:r w:rsidRPr="0058787C">
              <w:rPr>
                <w:rFonts w:eastAsia="Times New Roman"/>
                <w:i/>
                <w:color w:val="000000"/>
                <w:sz w:val="16"/>
                <w:szCs w:val="16"/>
                <w:vertAlign w:val="subscript"/>
              </w:rPr>
              <w:t>f</w:t>
            </w:r>
          </w:p>
        </w:tc>
        <w:tc>
          <w:tcPr>
            <w:tcW w:w="1828" w:type="dxa"/>
            <w:tcBorders>
              <w:top w:val="nil"/>
              <w:left w:val="nil"/>
              <w:bottom w:val="single" w:sz="4" w:space="0" w:color="auto"/>
              <w:right w:val="nil"/>
            </w:tcBorders>
            <w:shd w:val="clear" w:color="auto" w:fill="auto"/>
            <w:noWrap/>
            <w:vAlign w:val="center"/>
            <w:hideMark/>
          </w:tcPr>
          <w:p w14:paraId="0E06CD1A"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2.58</w:t>
            </w:r>
          </w:p>
        </w:tc>
        <w:tc>
          <w:tcPr>
            <w:tcW w:w="1779" w:type="dxa"/>
            <w:tcBorders>
              <w:top w:val="nil"/>
              <w:left w:val="nil"/>
              <w:bottom w:val="single" w:sz="4" w:space="0" w:color="auto"/>
              <w:right w:val="nil"/>
            </w:tcBorders>
            <w:shd w:val="clear" w:color="auto" w:fill="auto"/>
            <w:noWrap/>
            <w:vAlign w:val="center"/>
            <w:hideMark/>
          </w:tcPr>
          <w:p w14:paraId="35F71452"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species-specific literature value</w:t>
            </w:r>
          </w:p>
        </w:tc>
        <w:tc>
          <w:tcPr>
            <w:tcW w:w="1209" w:type="dxa"/>
            <w:tcBorders>
              <w:top w:val="nil"/>
              <w:left w:val="nil"/>
              <w:bottom w:val="single" w:sz="4" w:space="0" w:color="auto"/>
              <w:right w:val="nil"/>
            </w:tcBorders>
            <w:shd w:val="clear" w:color="auto" w:fill="auto"/>
            <w:noWrap/>
            <w:vAlign w:val="center"/>
            <w:hideMark/>
          </w:tcPr>
          <w:p w14:paraId="62D35844"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w:t>
            </w:r>
          </w:p>
        </w:tc>
        <w:tc>
          <w:tcPr>
            <w:tcW w:w="1258" w:type="dxa"/>
            <w:tcBorders>
              <w:top w:val="nil"/>
              <w:left w:val="nil"/>
              <w:bottom w:val="single" w:sz="4" w:space="0" w:color="auto"/>
              <w:right w:val="nil"/>
            </w:tcBorders>
            <w:shd w:val="clear" w:color="auto" w:fill="auto"/>
            <w:noWrap/>
            <w:vAlign w:val="center"/>
            <w:hideMark/>
          </w:tcPr>
          <w:p w14:paraId="60EE17AC"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w:t>
            </w:r>
          </w:p>
        </w:tc>
        <w:tc>
          <w:tcPr>
            <w:tcW w:w="1111" w:type="dxa"/>
            <w:tcBorders>
              <w:top w:val="nil"/>
              <w:left w:val="nil"/>
              <w:bottom w:val="single" w:sz="4" w:space="0" w:color="auto"/>
              <w:right w:val="nil"/>
            </w:tcBorders>
            <w:shd w:val="clear" w:color="auto" w:fill="auto"/>
            <w:noWrap/>
            <w:vAlign w:val="center"/>
            <w:hideMark/>
          </w:tcPr>
          <w:p w14:paraId="290EFBB3"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2.58</w:t>
            </w:r>
          </w:p>
        </w:tc>
        <w:tc>
          <w:tcPr>
            <w:tcW w:w="3558" w:type="dxa"/>
            <w:tcBorders>
              <w:top w:val="nil"/>
              <w:left w:val="nil"/>
              <w:bottom w:val="single" w:sz="4" w:space="0" w:color="auto"/>
              <w:right w:val="nil"/>
            </w:tcBorders>
            <w:shd w:val="clear" w:color="auto" w:fill="auto"/>
            <w:noWrap/>
            <w:vAlign w:val="center"/>
            <w:hideMark/>
          </w:tcPr>
          <w:p w14:paraId="3EDAD02E"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Wright and Westoby, 2002</w:t>
            </w:r>
          </w:p>
        </w:tc>
      </w:tr>
      <w:tr w:rsidR="00B716E4" w:rsidRPr="00E77606" w14:paraId="03C56304" w14:textId="77777777" w:rsidTr="00B716E4">
        <w:trPr>
          <w:trHeight w:val="300"/>
          <w:jc w:val="center"/>
        </w:trPr>
        <w:tc>
          <w:tcPr>
            <w:tcW w:w="3897" w:type="dxa"/>
            <w:tcBorders>
              <w:top w:val="nil"/>
              <w:left w:val="nil"/>
              <w:bottom w:val="single" w:sz="4" w:space="0" w:color="auto"/>
              <w:right w:val="nil"/>
            </w:tcBorders>
            <w:shd w:val="clear" w:color="auto" w:fill="auto"/>
            <w:noWrap/>
            <w:vAlign w:val="center"/>
            <w:hideMark/>
          </w:tcPr>
          <w:p w14:paraId="71B78D3B"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PAR extinction coefficient (–)</w:t>
            </w:r>
          </w:p>
        </w:tc>
        <w:tc>
          <w:tcPr>
            <w:tcW w:w="753" w:type="dxa"/>
            <w:tcBorders>
              <w:top w:val="nil"/>
              <w:left w:val="nil"/>
              <w:bottom w:val="single" w:sz="4" w:space="0" w:color="auto"/>
              <w:right w:val="nil"/>
            </w:tcBorders>
            <w:shd w:val="clear" w:color="auto" w:fill="auto"/>
            <w:noWrap/>
            <w:vAlign w:val="center"/>
            <w:hideMark/>
          </w:tcPr>
          <w:p w14:paraId="29B21762" w14:textId="77777777" w:rsidR="00982FE1" w:rsidRPr="00982FE1" w:rsidRDefault="00982FE1" w:rsidP="008711AE">
            <w:pPr>
              <w:rPr>
                <w:rFonts w:eastAsia="Times New Roman"/>
                <w:i/>
                <w:color w:val="000000"/>
                <w:sz w:val="16"/>
                <w:szCs w:val="16"/>
              </w:rPr>
            </w:pPr>
            <w:r w:rsidRPr="00E77606">
              <w:rPr>
                <w:rFonts w:eastAsia="Times New Roman"/>
                <w:i/>
                <w:color w:val="000000"/>
                <w:sz w:val="16"/>
                <w:szCs w:val="16"/>
              </w:rPr>
              <w:t>k</w:t>
            </w:r>
          </w:p>
        </w:tc>
        <w:tc>
          <w:tcPr>
            <w:tcW w:w="1828" w:type="dxa"/>
            <w:tcBorders>
              <w:top w:val="nil"/>
              <w:left w:val="nil"/>
              <w:bottom w:val="single" w:sz="4" w:space="0" w:color="auto"/>
              <w:right w:val="nil"/>
            </w:tcBorders>
            <w:shd w:val="clear" w:color="auto" w:fill="auto"/>
            <w:noWrap/>
            <w:vAlign w:val="center"/>
            <w:hideMark/>
          </w:tcPr>
          <w:p w14:paraId="3037C353"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0.48-0.58</w:t>
            </w:r>
          </w:p>
        </w:tc>
        <w:tc>
          <w:tcPr>
            <w:tcW w:w="1779" w:type="dxa"/>
            <w:tcBorders>
              <w:top w:val="nil"/>
              <w:left w:val="nil"/>
              <w:bottom w:val="single" w:sz="4" w:space="0" w:color="auto"/>
              <w:right w:val="nil"/>
            </w:tcBorders>
            <w:shd w:val="clear" w:color="auto" w:fill="auto"/>
            <w:noWrap/>
            <w:vAlign w:val="center"/>
            <w:hideMark/>
          </w:tcPr>
          <w:p w14:paraId="664D0DE2"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generic value</w:t>
            </w:r>
          </w:p>
        </w:tc>
        <w:tc>
          <w:tcPr>
            <w:tcW w:w="1209" w:type="dxa"/>
            <w:tcBorders>
              <w:top w:val="nil"/>
              <w:left w:val="nil"/>
              <w:bottom w:val="single" w:sz="4" w:space="0" w:color="auto"/>
              <w:right w:val="nil"/>
            </w:tcBorders>
            <w:shd w:val="clear" w:color="auto" w:fill="auto"/>
            <w:noWrap/>
            <w:vAlign w:val="center"/>
            <w:hideMark/>
          </w:tcPr>
          <w:p w14:paraId="351A82ED"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w:t>
            </w:r>
          </w:p>
        </w:tc>
        <w:tc>
          <w:tcPr>
            <w:tcW w:w="1258" w:type="dxa"/>
            <w:tcBorders>
              <w:top w:val="nil"/>
              <w:left w:val="nil"/>
              <w:bottom w:val="single" w:sz="4" w:space="0" w:color="auto"/>
              <w:right w:val="nil"/>
            </w:tcBorders>
            <w:shd w:val="clear" w:color="auto" w:fill="auto"/>
            <w:noWrap/>
            <w:vAlign w:val="center"/>
            <w:hideMark/>
          </w:tcPr>
          <w:p w14:paraId="551D802F"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w:t>
            </w:r>
          </w:p>
        </w:tc>
        <w:tc>
          <w:tcPr>
            <w:tcW w:w="1111" w:type="dxa"/>
            <w:tcBorders>
              <w:top w:val="nil"/>
              <w:left w:val="nil"/>
              <w:bottom w:val="single" w:sz="4" w:space="0" w:color="auto"/>
              <w:right w:val="nil"/>
            </w:tcBorders>
            <w:shd w:val="clear" w:color="auto" w:fill="auto"/>
            <w:noWrap/>
            <w:vAlign w:val="center"/>
            <w:hideMark/>
          </w:tcPr>
          <w:p w14:paraId="67CB6CDB"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0.5</w:t>
            </w:r>
          </w:p>
        </w:tc>
        <w:tc>
          <w:tcPr>
            <w:tcW w:w="3558" w:type="dxa"/>
            <w:tcBorders>
              <w:top w:val="nil"/>
              <w:left w:val="nil"/>
              <w:bottom w:val="single" w:sz="4" w:space="0" w:color="auto"/>
              <w:right w:val="nil"/>
            </w:tcBorders>
            <w:shd w:val="clear" w:color="auto" w:fill="auto"/>
            <w:noWrap/>
            <w:vAlign w:val="center"/>
            <w:hideMark/>
          </w:tcPr>
          <w:p w14:paraId="021BE8FA"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Pierce and Running, 1988</w:t>
            </w:r>
          </w:p>
        </w:tc>
      </w:tr>
      <w:tr w:rsidR="00B716E4" w:rsidRPr="00E77606" w14:paraId="212A376E" w14:textId="77777777" w:rsidTr="00B716E4">
        <w:trPr>
          <w:trHeight w:val="300"/>
          <w:jc w:val="center"/>
        </w:trPr>
        <w:tc>
          <w:tcPr>
            <w:tcW w:w="3897" w:type="dxa"/>
            <w:tcBorders>
              <w:top w:val="nil"/>
              <w:left w:val="nil"/>
              <w:bottom w:val="single" w:sz="4" w:space="0" w:color="auto"/>
              <w:right w:val="nil"/>
            </w:tcBorders>
            <w:shd w:val="clear" w:color="auto" w:fill="auto"/>
            <w:noWrap/>
            <w:vAlign w:val="center"/>
            <w:hideMark/>
          </w:tcPr>
          <w:p w14:paraId="467439AA"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yield factor (–)</w:t>
            </w:r>
          </w:p>
        </w:tc>
        <w:tc>
          <w:tcPr>
            <w:tcW w:w="753" w:type="dxa"/>
            <w:tcBorders>
              <w:top w:val="nil"/>
              <w:left w:val="nil"/>
              <w:bottom w:val="single" w:sz="4" w:space="0" w:color="auto"/>
              <w:right w:val="nil"/>
            </w:tcBorders>
            <w:shd w:val="clear" w:color="auto" w:fill="auto"/>
            <w:noWrap/>
            <w:vAlign w:val="center"/>
            <w:hideMark/>
          </w:tcPr>
          <w:p w14:paraId="73D51BD7" w14:textId="77777777" w:rsidR="00982FE1" w:rsidRPr="00982FE1" w:rsidRDefault="00982FE1" w:rsidP="008711AE">
            <w:pPr>
              <w:rPr>
                <w:rFonts w:eastAsia="Times New Roman"/>
                <w:i/>
                <w:color w:val="000000"/>
                <w:sz w:val="16"/>
                <w:szCs w:val="16"/>
              </w:rPr>
            </w:pPr>
            <w:r w:rsidRPr="00E77606">
              <w:rPr>
                <w:rFonts w:eastAsia="Times New Roman"/>
                <w:i/>
                <w:color w:val="000000"/>
                <w:sz w:val="16"/>
                <w:szCs w:val="16"/>
              </w:rPr>
              <w:t>Y</w:t>
            </w:r>
          </w:p>
        </w:tc>
        <w:tc>
          <w:tcPr>
            <w:tcW w:w="1828" w:type="dxa"/>
            <w:tcBorders>
              <w:top w:val="nil"/>
              <w:left w:val="nil"/>
              <w:bottom w:val="single" w:sz="4" w:space="0" w:color="auto"/>
              <w:right w:val="nil"/>
            </w:tcBorders>
            <w:shd w:val="clear" w:color="auto" w:fill="auto"/>
            <w:noWrap/>
            <w:vAlign w:val="center"/>
            <w:hideMark/>
          </w:tcPr>
          <w:p w14:paraId="519A0A01"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0.5-0.7</w:t>
            </w:r>
          </w:p>
        </w:tc>
        <w:tc>
          <w:tcPr>
            <w:tcW w:w="1779" w:type="dxa"/>
            <w:tcBorders>
              <w:top w:val="nil"/>
              <w:left w:val="nil"/>
              <w:bottom w:val="single" w:sz="4" w:space="0" w:color="auto"/>
              <w:right w:val="nil"/>
            </w:tcBorders>
            <w:shd w:val="clear" w:color="auto" w:fill="auto"/>
            <w:noWrap/>
            <w:vAlign w:val="center"/>
            <w:hideMark/>
          </w:tcPr>
          <w:p w14:paraId="1D7EAECB"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generic value</w:t>
            </w:r>
          </w:p>
        </w:tc>
        <w:tc>
          <w:tcPr>
            <w:tcW w:w="1209" w:type="dxa"/>
            <w:tcBorders>
              <w:top w:val="nil"/>
              <w:left w:val="nil"/>
              <w:bottom w:val="single" w:sz="4" w:space="0" w:color="auto"/>
              <w:right w:val="nil"/>
            </w:tcBorders>
            <w:shd w:val="clear" w:color="auto" w:fill="auto"/>
            <w:noWrap/>
            <w:vAlign w:val="center"/>
            <w:hideMark/>
          </w:tcPr>
          <w:p w14:paraId="200460D7"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w:t>
            </w:r>
          </w:p>
        </w:tc>
        <w:tc>
          <w:tcPr>
            <w:tcW w:w="1258" w:type="dxa"/>
            <w:tcBorders>
              <w:top w:val="nil"/>
              <w:left w:val="nil"/>
              <w:bottom w:val="single" w:sz="4" w:space="0" w:color="auto"/>
              <w:right w:val="nil"/>
            </w:tcBorders>
            <w:shd w:val="clear" w:color="auto" w:fill="auto"/>
            <w:noWrap/>
            <w:vAlign w:val="center"/>
            <w:hideMark/>
          </w:tcPr>
          <w:p w14:paraId="6303C955"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w:t>
            </w:r>
          </w:p>
        </w:tc>
        <w:tc>
          <w:tcPr>
            <w:tcW w:w="1111" w:type="dxa"/>
            <w:tcBorders>
              <w:top w:val="nil"/>
              <w:left w:val="nil"/>
              <w:bottom w:val="single" w:sz="4" w:space="0" w:color="auto"/>
              <w:right w:val="nil"/>
            </w:tcBorders>
            <w:shd w:val="clear" w:color="auto" w:fill="auto"/>
            <w:noWrap/>
            <w:vAlign w:val="center"/>
            <w:hideMark/>
          </w:tcPr>
          <w:p w14:paraId="234FA8AF"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0.6</w:t>
            </w:r>
          </w:p>
        </w:tc>
        <w:tc>
          <w:tcPr>
            <w:tcW w:w="3558" w:type="dxa"/>
            <w:tcBorders>
              <w:top w:val="nil"/>
              <w:left w:val="nil"/>
              <w:bottom w:val="single" w:sz="4" w:space="0" w:color="auto"/>
              <w:right w:val="nil"/>
            </w:tcBorders>
            <w:shd w:val="clear" w:color="auto" w:fill="auto"/>
            <w:noWrap/>
            <w:vAlign w:val="center"/>
            <w:hideMark/>
          </w:tcPr>
          <w:p w14:paraId="4206FD24"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Zhang et al., 2009</w:t>
            </w:r>
          </w:p>
        </w:tc>
      </w:tr>
      <w:tr w:rsidR="00B716E4" w:rsidRPr="00E77606" w14:paraId="136F0079" w14:textId="77777777" w:rsidTr="00B716E4">
        <w:trPr>
          <w:trHeight w:val="300"/>
          <w:jc w:val="center"/>
        </w:trPr>
        <w:tc>
          <w:tcPr>
            <w:tcW w:w="3897" w:type="dxa"/>
            <w:tcBorders>
              <w:top w:val="nil"/>
              <w:left w:val="nil"/>
              <w:bottom w:val="single" w:sz="4" w:space="0" w:color="auto"/>
              <w:right w:val="nil"/>
            </w:tcBorders>
            <w:shd w:val="clear" w:color="auto" w:fill="auto"/>
            <w:noWrap/>
            <w:vAlign w:val="center"/>
            <w:hideMark/>
          </w:tcPr>
          <w:p w14:paraId="6B9D3945"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fine-root turnover time (yr)</w:t>
            </w:r>
          </w:p>
        </w:tc>
        <w:tc>
          <w:tcPr>
            <w:tcW w:w="753" w:type="dxa"/>
            <w:tcBorders>
              <w:top w:val="nil"/>
              <w:left w:val="nil"/>
              <w:bottom w:val="single" w:sz="4" w:space="0" w:color="auto"/>
              <w:right w:val="nil"/>
            </w:tcBorders>
            <w:shd w:val="clear" w:color="auto" w:fill="auto"/>
            <w:noWrap/>
            <w:vAlign w:val="center"/>
            <w:hideMark/>
          </w:tcPr>
          <w:p w14:paraId="09AB02C2" w14:textId="77777777" w:rsidR="00982FE1" w:rsidRPr="00982FE1" w:rsidRDefault="00982FE1" w:rsidP="008711AE">
            <w:pPr>
              <w:rPr>
                <w:rFonts w:eastAsia="Times New Roman"/>
                <w:i/>
                <w:color w:val="000000"/>
                <w:sz w:val="16"/>
                <w:szCs w:val="16"/>
              </w:rPr>
            </w:pPr>
            <w:r w:rsidRPr="00E77606">
              <w:rPr>
                <w:rFonts w:eastAsia="Times New Roman"/>
                <w:i/>
                <w:color w:val="000000"/>
                <w:sz w:val="16"/>
                <w:szCs w:val="16"/>
              </w:rPr>
              <w:t>τ</w:t>
            </w:r>
            <w:r w:rsidRPr="0058787C">
              <w:rPr>
                <w:rFonts w:eastAsia="Times New Roman"/>
                <w:i/>
                <w:color w:val="000000"/>
                <w:sz w:val="16"/>
                <w:szCs w:val="16"/>
                <w:vertAlign w:val="subscript"/>
              </w:rPr>
              <w:t>r</w:t>
            </w:r>
          </w:p>
        </w:tc>
        <w:tc>
          <w:tcPr>
            <w:tcW w:w="1828" w:type="dxa"/>
            <w:tcBorders>
              <w:top w:val="nil"/>
              <w:left w:val="nil"/>
              <w:bottom w:val="single" w:sz="4" w:space="0" w:color="auto"/>
              <w:right w:val="nil"/>
            </w:tcBorders>
            <w:shd w:val="clear" w:color="auto" w:fill="auto"/>
            <w:noWrap/>
            <w:vAlign w:val="center"/>
            <w:hideMark/>
          </w:tcPr>
          <w:p w14:paraId="0095752B" w14:textId="77777777" w:rsidR="00982FE1" w:rsidRPr="00E77606" w:rsidRDefault="00982FE1" w:rsidP="008711AE">
            <w:pPr>
              <w:rPr>
                <w:rFonts w:eastAsia="Times New Roman"/>
                <w:color w:val="000000"/>
                <w:sz w:val="16"/>
                <w:szCs w:val="16"/>
              </w:rPr>
            </w:pPr>
            <w:r w:rsidRPr="00982FE1">
              <w:rPr>
                <w:rFonts w:eastAsia="Times New Roman"/>
                <w:color w:val="000000"/>
                <w:sz w:val="16"/>
                <w:szCs w:val="16"/>
              </w:rPr>
              <w:t>0.76 ± 0.06</w:t>
            </w:r>
          </w:p>
        </w:tc>
        <w:tc>
          <w:tcPr>
            <w:tcW w:w="1779" w:type="dxa"/>
            <w:tcBorders>
              <w:top w:val="nil"/>
              <w:left w:val="nil"/>
              <w:bottom w:val="single" w:sz="4" w:space="0" w:color="auto"/>
              <w:right w:val="nil"/>
            </w:tcBorders>
            <w:shd w:val="clear" w:color="auto" w:fill="auto"/>
            <w:noWrap/>
            <w:vAlign w:val="center"/>
            <w:hideMark/>
          </w:tcPr>
          <w:p w14:paraId="00BC97F1"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Bayesian parameter optimization</w:t>
            </w:r>
          </w:p>
        </w:tc>
        <w:tc>
          <w:tcPr>
            <w:tcW w:w="1209" w:type="dxa"/>
            <w:tcBorders>
              <w:top w:val="nil"/>
              <w:left w:val="nil"/>
              <w:bottom w:val="single" w:sz="4" w:space="0" w:color="auto"/>
              <w:right w:val="nil"/>
            </w:tcBorders>
            <w:shd w:val="clear" w:color="auto" w:fill="auto"/>
            <w:noWrap/>
            <w:vAlign w:val="center"/>
            <w:hideMark/>
          </w:tcPr>
          <w:p w14:paraId="5E1D9732" w14:textId="77777777" w:rsidR="00982FE1" w:rsidRPr="00E77606" w:rsidRDefault="00982FE1" w:rsidP="008711AE">
            <w:pPr>
              <w:rPr>
                <w:rFonts w:eastAsia="Times New Roman"/>
                <w:color w:val="000000"/>
                <w:sz w:val="16"/>
                <w:szCs w:val="16"/>
              </w:rPr>
            </w:pPr>
            <w:r w:rsidRPr="00982FE1">
              <w:rPr>
                <w:rFonts w:eastAsia="Times New Roman"/>
                <w:color w:val="000000"/>
                <w:sz w:val="16"/>
                <w:szCs w:val="16"/>
              </w:rPr>
              <w:t>0.75 ± 0.5</w:t>
            </w:r>
          </w:p>
        </w:tc>
        <w:tc>
          <w:tcPr>
            <w:tcW w:w="1258" w:type="dxa"/>
            <w:tcBorders>
              <w:top w:val="nil"/>
              <w:left w:val="nil"/>
              <w:bottom w:val="single" w:sz="4" w:space="0" w:color="auto"/>
              <w:right w:val="nil"/>
            </w:tcBorders>
            <w:shd w:val="clear" w:color="auto" w:fill="auto"/>
            <w:noWrap/>
            <w:vAlign w:val="center"/>
            <w:hideMark/>
          </w:tcPr>
          <w:p w14:paraId="303E49AB" w14:textId="77777777" w:rsidR="00982FE1" w:rsidRPr="00E77606" w:rsidRDefault="00982FE1" w:rsidP="008711AE">
            <w:pPr>
              <w:rPr>
                <w:rFonts w:eastAsia="Times New Roman"/>
                <w:color w:val="000000"/>
                <w:sz w:val="16"/>
                <w:szCs w:val="16"/>
              </w:rPr>
            </w:pPr>
            <w:r w:rsidRPr="00982FE1">
              <w:rPr>
                <w:rFonts w:eastAsia="Times New Roman"/>
                <w:color w:val="000000"/>
                <w:sz w:val="16"/>
                <w:szCs w:val="16"/>
              </w:rPr>
              <w:t>1.00 ± 0.40</w:t>
            </w:r>
          </w:p>
        </w:tc>
        <w:tc>
          <w:tcPr>
            <w:tcW w:w="1111" w:type="dxa"/>
            <w:tcBorders>
              <w:top w:val="nil"/>
              <w:left w:val="nil"/>
              <w:bottom w:val="single" w:sz="4" w:space="0" w:color="auto"/>
              <w:right w:val="nil"/>
            </w:tcBorders>
            <w:shd w:val="clear" w:color="auto" w:fill="auto"/>
            <w:noWrap/>
            <w:vAlign w:val="center"/>
            <w:hideMark/>
          </w:tcPr>
          <w:p w14:paraId="609CF0F2" w14:textId="77777777" w:rsidR="00982FE1" w:rsidRPr="00E77606" w:rsidRDefault="00982FE1" w:rsidP="008711AE">
            <w:pPr>
              <w:rPr>
                <w:rFonts w:eastAsia="Times New Roman"/>
                <w:color w:val="000000"/>
                <w:sz w:val="16"/>
                <w:szCs w:val="16"/>
              </w:rPr>
            </w:pPr>
            <w:r>
              <w:rPr>
                <w:rFonts w:eastAsia="Times New Roman"/>
                <w:color w:val="000000"/>
                <w:sz w:val="16"/>
                <w:szCs w:val="16"/>
              </w:rPr>
              <w:t>1</w:t>
            </w:r>
            <w:r w:rsidRPr="00E77606">
              <w:rPr>
                <w:rFonts w:eastAsia="Times New Roman"/>
                <w:color w:val="000000"/>
                <w:sz w:val="16"/>
                <w:szCs w:val="16"/>
              </w:rPr>
              <w:t>.</w:t>
            </w:r>
            <w:r>
              <w:rPr>
                <w:rFonts w:eastAsia="Times New Roman"/>
                <w:color w:val="000000"/>
                <w:sz w:val="16"/>
                <w:szCs w:val="16"/>
              </w:rPr>
              <w:t>00</w:t>
            </w:r>
          </w:p>
        </w:tc>
        <w:tc>
          <w:tcPr>
            <w:tcW w:w="3558" w:type="dxa"/>
            <w:tcBorders>
              <w:top w:val="nil"/>
              <w:left w:val="nil"/>
              <w:bottom w:val="single" w:sz="4" w:space="0" w:color="auto"/>
              <w:right w:val="nil"/>
            </w:tcBorders>
            <w:shd w:val="clear" w:color="auto" w:fill="auto"/>
            <w:noWrap/>
            <w:vAlign w:val="center"/>
            <w:hideMark/>
          </w:tcPr>
          <w:p w14:paraId="7FD46D38" w14:textId="77777777" w:rsidR="00982FE1" w:rsidRPr="00E77606" w:rsidRDefault="00982FE1" w:rsidP="008711AE">
            <w:pPr>
              <w:rPr>
                <w:rFonts w:eastAsia="Times New Roman"/>
                <w:color w:val="000000"/>
                <w:sz w:val="16"/>
                <w:szCs w:val="16"/>
              </w:rPr>
            </w:pPr>
            <w:r w:rsidRPr="00982FE1">
              <w:rPr>
                <w:rFonts w:eastAsia="Times New Roman"/>
                <w:color w:val="000000"/>
                <w:sz w:val="16"/>
                <w:szCs w:val="16"/>
              </w:rPr>
              <w:t>Yuan and Chen, 2010 (estimation for evergreen needleleaf trees)</w:t>
            </w:r>
          </w:p>
        </w:tc>
      </w:tr>
      <w:tr w:rsidR="00B716E4" w:rsidRPr="00E77606" w14:paraId="7315342B" w14:textId="77777777" w:rsidTr="00B716E4">
        <w:trPr>
          <w:trHeight w:val="300"/>
          <w:jc w:val="center"/>
        </w:trPr>
        <w:tc>
          <w:tcPr>
            <w:tcW w:w="3897" w:type="dxa"/>
            <w:tcBorders>
              <w:top w:val="nil"/>
              <w:left w:val="nil"/>
              <w:bottom w:val="single" w:sz="4" w:space="0" w:color="auto"/>
              <w:right w:val="nil"/>
            </w:tcBorders>
            <w:shd w:val="clear" w:color="auto" w:fill="auto"/>
            <w:noWrap/>
            <w:vAlign w:val="center"/>
            <w:hideMark/>
          </w:tcPr>
          <w:p w14:paraId="2471D0A4"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fine-root specific respiration rate (yr</w:t>
            </w:r>
            <w:r w:rsidRPr="00982FE1">
              <w:rPr>
                <w:rFonts w:eastAsia="Times New Roman"/>
                <w:color w:val="000000"/>
                <w:sz w:val="16"/>
                <w:szCs w:val="16"/>
              </w:rPr>
              <w:t>-1</w:t>
            </w:r>
            <w:r w:rsidRPr="00E77606">
              <w:rPr>
                <w:rFonts w:eastAsia="Times New Roman"/>
                <w:color w:val="000000"/>
                <w:sz w:val="16"/>
                <w:szCs w:val="16"/>
              </w:rPr>
              <w:t>)</w:t>
            </w:r>
          </w:p>
        </w:tc>
        <w:tc>
          <w:tcPr>
            <w:tcW w:w="753" w:type="dxa"/>
            <w:tcBorders>
              <w:top w:val="nil"/>
              <w:left w:val="nil"/>
              <w:bottom w:val="single" w:sz="4" w:space="0" w:color="auto"/>
              <w:right w:val="nil"/>
            </w:tcBorders>
            <w:shd w:val="clear" w:color="auto" w:fill="auto"/>
            <w:noWrap/>
            <w:vAlign w:val="center"/>
            <w:hideMark/>
          </w:tcPr>
          <w:p w14:paraId="3D5DDD46" w14:textId="77777777" w:rsidR="00982FE1" w:rsidRPr="00982FE1" w:rsidRDefault="00982FE1" w:rsidP="008711AE">
            <w:pPr>
              <w:rPr>
                <w:rFonts w:eastAsia="Times New Roman"/>
                <w:i/>
                <w:color w:val="000000"/>
                <w:sz w:val="16"/>
                <w:szCs w:val="16"/>
              </w:rPr>
            </w:pPr>
            <w:r w:rsidRPr="00E77606">
              <w:rPr>
                <w:rFonts w:eastAsia="Times New Roman"/>
                <w:i/>
                <w:color w:val="000000"/>
                <w:sz w:val="16"/>
                <w:szCs w:val="16"/>
              </w:rPr>
              <w:t>r</w:t>
            </w:r>
            <w:r w:rsidRPr="0058787C">
              <w:rPr>
                <w:rFonts w:eastAsia="Times New Roman"/>
                <w:i/>
                <w:color w:val="000000"/>
                <w:sz w:val="16"/>
                <w:szCs w:val="16"/>
                <w:vertAlign w:val="subscript"/>
              </w:rPr>
              <w:t>r</w:t>
            </w:r>
          </w:p>
        </w:tc>
        <w:tc>
          <w:tcPr>
            <w:tcW w:w="1828" w:type="dxa"/>
            <w:tcBorders>
              <w:top w:val="nil"/>
              <w:left w:val="nil"/>
              <w:bottom w:val="single" w:sz="4" w:space="0" w:color="auto"/>
              <w:right w:val="nil"/>
            </w:tcBorders>
            <w:shd w:val="clear" w:color="auto" w:fill="auto"/>
            <w:noWrap/>
            <w:vAlign w:val="center"/>
            <w:hideMark/>
          </w:tcPr>
          <w:p w14:paraId="54FE9B06" w14:textId="77777777" w:rsidR="00982FE1" w:rsidRPr="00E77606" w:rsidRDefault="00982FE1" w:rsidP="008711AE">
            <w:pPr>
              <w:rPr>
                <w:rFonts w:eastAsia="Times New Roman"/>
                <w:color w:val="000000"/>
                <w:sz w:val="16"/>
                <w:szCs w:val="16"/>
              </w:rPr>
            </w:pPr>
            <w:r w:rsidRPr="00982FE1">
              <w:rPr>
                <w:rFonts w:eastAsia="Times New Roman"/>
                <w:color w:val="000000"/>
                <w:sz w:val="16"/>
                <w:szCs w:val="16"/>
              </w:rPr>
              <w:t>1.36</w:t>
            </w:r>
          </w:p>
        </w:tc>
        <w:tc>
          <w:tcPr>
            <w:tcW w:w="1779" w:type="dxa"/>
            <w:tcBorders>
              <w:top w:val="nil"/>
              <w:left w:val="nil"/>
              <w:bottom w:val="single" w:sz="4" w:space="0" w:color="auto"/>
              <w:right w:val="nil"/>
            </w:tcBorders>
            <w:shd w:val="clear" w:color="auto" w:fill="auto"/>
            <w:noWrap/>
            <w:vAlign w:val="center"/>
            <w:hideMark/>
          </w:tcPr>
          <w:p w14:paraId="468E11CA"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Bayesian parameter optimization</w:t>
            </w:r>
          </w:p>
        </w:tc>
        <w:tc>
          <w:tcPr>
            <w:tcW w:w="1209" w:type="dxa"/>
            <w:tcBorders>
              <w:top w:val="nil"/>
              <w:left w:val="nil"/>
              <w:bottom w:val="single" w:sz="4" w:space="0" w:color="auto"/>
              <w:right w:val="nil"/>
            </w:tcBorders>
            <w:shd w:val="clear" w:color="auto" w:fill="auto"/>
            <w:noWrap/>
            <w:vAlign w:val="center"/>
            <w:hideMark/>
          </w:tcPr>
          <w:p w14:paraId="534D5FB4"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1.36± 1</w:t>
            </w:r>
          </w:p>
        </w:tc>
        <w:tc>
          <w:tcPr>
            <w:tcW w:w="1258" w:type="dxa"/>
            <w:tcBorders>
              <w:top w:val="nil"/>
              <w:left w:val="nil"/>
              <w:bottom w:val="single" w:sz="4" w:space="0" w:color="auto"/>
              <w:right w:val="nil"/>
            </w:tcBorders>
            <w:shd w:val="clear" w:color="auto" w:fill="auto"/>
            <w:noWrap/>
            <w:vAlign w:val="center"/>
            <w:hideMark/>
          </w:tcPr>
          <w:p w14:paraId="5A5D56C1"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1.23</w:t>
            </w:r>
            <w:r>
              <w:rPr>
                <w:rFonts w:eastAsia="Times New Roman"/>
                <w:color w:val="000000"/>
                <w:sz w:val="16"/>
                <w:szCs w:val="16"/>
              </w:rPr>
              <w:t xml:space="preserve"> </w:t>
            </w:r>
            <w:r w:rsidRPr="00E77606">
              <w:rPr>
                <w:rFonts w:eastAsia="Times New Roman"/>
                <w:color w:val="000000"/>
                <w:sz w:val="16"/>
                <w:szCs w:val="16"/>
              </w:rPr>
              <w:t>± 0.</w:t>
            </w:r>
            <w:r>
              <w:rPr>
                <w:rFonts w:eastAsia="Times New Roman"/>
                <w:color w:val="000000"/>
                <w:sz w:val="16"/>
                <w:szCs w:val="16"/>
              </w:rPr>
              <w:t>74</w:t>
            </w:r>
          </w:p>
        </w:tc>
        <w:tc>
          <w:tcPr>
            <w:tcW w:w="1111" w:type="dxa"/>
            <w:tcBorders>
              <w:top w:val="nil"/>
              <w:left w:val="nil"/>
              <w:bottom w:val="single" w:sz="4" w:space="0" w:color="auto"/>
              <w:right w:val="nil"/>
            </w:tcBorders>
            <w:shd w:val="clear" w:color="auto" w:fill="auto"/>
            <w:noWrap/>
            <w:vAlign w:val="center"/>
            <w:hideMark/>
          </w:tcPr>
          <w:p w14:paraId="49D60633"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1.23</w:t>
            </w:r>
          </w:p>
        </w:tc>
        <w:tc>
          <w:tcPr>
            <w:tcW w:w="3558" w:type="dxa"/>
            <w:tcBorders>
              <w:top w:val="nil"/>
              <w:left w:val="nil"/>
              <w:bottom w:val="single" w:sz="4" w:space="0" w:color="auto"/>
              <w:right w:val="nil"/>
            </w:tcBorders>
            <w:shd w:val="clear" w:color="auto" w:fill="auto"/>
            <w:noWrap/>
            <w:vAlign w:val="center"/>
            <w:hideMark/>
          </w:tcPr>
          <w:p w14:paraId="32B8B56F" w14:textId="77777777" w:rsidR="00982FE1" w:rsidRPr="00E77606" w:rsidRDefault="00982FE1" w:rsidP="008711AE">
            <w:pPr>
              <w:rPr>
                <w:rFonts w:eastAsia="Times New Roman"/>
                <w:color w:val="000000"/>
                <w:sz w:val="16"/>
                <w:szCs w:val="16"/>
              </w:rPr>
            </w:pPr>
            <w:r w:rsidRPr="00982FE1">
              <w:rPr>
                <w:rFonts w:eastAsia="Times New Roman"/>
                <w:color w:val="000000"/>
                <w:sz w:val="16"/>
                <w:szCs w:val="16"/>
              </w:rPr>
              <w:t>Burton and Prigitzer, 2002 (estimation from one-seeded Juniper)</w:t>
            </w:r>
          </w:p>
        </w:tc>
      </w:tr>
      <w:tr w:rsidR="00B716E4" w:rsidRPr="00E77606" w14:paraId="01D1DF36" w14:textId="77777777" w:rsidTr="00B716E4">
        <w:trPr>
          <w:trHeight w:val="300"/>
          <w:jc w:val="center"/>
        </w:trPr>
        <w:tc>
          <w:tcPr>
            <w:tcW w:w="3897" w:type="dxa"/>
            <w:tcBorders>
              <w:top w:val="nil"/>
              <w:left w:val="nil"/>
              <w:bottom w:val="single" w:sz="4" w:space="0" w:color="auto"/>
              <w:right w:val="nil"/>
            </w:tcBorders>
            <w:shd w:val="clear" w:color="auto" w:fill="auto"/>
            <w:noWrap/>
            <w:vAlign w:val="center"/>
            <w:hideMark/>
          </w:tcPr>
          <w:p w14:paraId="0F7F5574"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sapwood specific respiration rate (yr</w:t>
            </w:r>
            <w:r w:rsidRPr="00982FE1">
              <w:rPr>
                <w:rFonts w:eastAsia="Times New Roman"/>
                <w:color w:val="000000"/>
                <w:sz w:val="16"/>
                <w:szCs w:val="16"/>
              </w:rPr>
              <w:t>-1</w:t>
            </w:r>
            <w:r w:rsidRPr="00E77606">
              <w:rPr>
                <w:rFonts w:eastAsia="Times New Roman"/>
                <w:color w:val="000000"/>
                <w:sz w:val="16"/>
                <w:szCs w:val="16"/>
              </w:rPr>
              <w:t>)</w:t>
            </w:r>
          </w:p>
        </w:tc>
        <w:tc>
          <w:tcPr>
            <w:tcW w:w="753" w:type="dxa"/>
            <w:tcBorders>
              <w:top w:val="nil"/>
              <w:left w:val="nil"/>
              <w:bottom w:val="single" w:sz="4" w:space="0" w:color="auto"/>
              <w:right w:val="nil"/>
            </w:tcBorders>
            <w:shd w:val="clear" w:color="auto" w:fill="auto"/>
            <w:noWrap/>
            <w:vAlign w:val="center"/>
            <w:hideMark/>
          </w:tcPr>
          <w:p w14:paraId="22FDF21F" w14:textId="77777777" w:rsidR="00982FE1" w:rsidRPr="00982FE1" w:rsidRDefault="00982FE1" w:rsidP="008711AE">
            <w:pPr>
              <w:rPr>
                <w:rFonts w:eastAsia="Times New Roman"/>
                <w:i/>
                <w:color w:val="000000"/>
                <w:sz w:val="16"/>
                <w:szCs w:val="16"/>
              </w:rPr>
            </w:pPr>
            <w:r w:rsidRPr="00E77606">
              <w:rPr>
                <w:rFonts w:eastAsia="Times New Roman"/>
                <w:i/>
                <w:color w:val="000000"/>
                <w:sz w:val="16"/>
                <w:szCs w:val="16"/>
              </w:rPr>
              <w:t>r</w:t>
            </w:r>
            <w:r w:rsidRPr="0058787C">
              <w:rPr>
                <w:rFonts w:eastAsia="Times New Roman"/>
                <w:i/>
                <w:color w:val="000000"/>
                <w:sz w:val="16"/>
                <w:szCs w:val="16"/>
                <w:vertAlign w:val="subscript"/>
              </w:rPr>
              <w:t>s</w:t>
            </w:r>
          </w:p>
        </w:tc>
        <w:tc>
          <w:tcPr>
            <w:tcW w:w="1828" w:type="dxa"/>
            <w:tcBorders>
              <w:top w:val="nil"/>
              <w:left w:val="nil"/>
              <w:bottom w:val="single" w:sz="4" w:space="0" w:color="auto"/>
              <w:right w:val="nil"/>
            </w:tcBorders>
            <w:shd w:val="clear" w:color="auto" w:fill="auto"/>
            <w:noWrap/>
            <w:vAlign w:val="center"/>
            <w:hideMark/>
          </w:tcPr>
          <w:p w14:paraId="033E64D5" w14:textId="77777777" w:rsidR="00982FE1" w:rsidRPr="00982FE1" w:rsidRDefault="00982FE1" w:rsidP="008711AE">
            <w:pPr>
              <w:rPr>
                <w:rFonts w:eastAsia="Times New Roman"/>
                <w:color w:val="000000"/>
                <w:sz w:val="16"/>
                <w:szCs w:val="16"/>
              </w:rPr>
            </w:pPr>
            <w:r w:rsidRPr="00982FE1">
              <w:rPr>
                <w:rFonts w:eastAsia="Times New Roman"/>
                <w:color w:val="000000"/>
                <w:sz w:val="16"/>
                <w:szCs w:val="16"/>
              </w:rPr>
              <w:t>0.5-10, 20</w:t>
            </w:r>
          </w:p>
          <w:p w14:paraId="0BAF037E" w14:textId="77777777" w:rsidR="00982FE1" w:rsidRPr="00E77606" w:rsidRDefault="00982FE1" w:rsidP="008711AE">
            <w:pPr>
              <w:rPr>
                <w:rFonts w:eastAsia="Times New Roman"/>
                <w:color w:val="000000"/>
                <w:sz w:val="16"/>
                <w:szCs w:val="16"/>
              </w:rPr>
            </w:pPr>
            <w:r w:rsidRPr="00982FE1">
              <w:rPr>
                <w:rFonts w:eastAsia="Times New Roman"/>
                <w:color w:val="000000"/>
                <w:sz w:val="16"/>
                <w:szCs w:val="16"/>
              </w:rPr>
              <w:t>nmol mol–1 s–1</w:t>
            </w:r>
          </w:p>
        </w:tc>
        <w:tc>
          <w:tcPr>
            <w:tcW w:w="1779" w:type="dxa"/>
            <w:tcBorders>
              <w:top w:val="nil"/>
              <w:left w:val="nil"/>
              <w:bottom w:val="single" w:sz="4" w:space="0" w:color="auto"/>
              <w:right w:val="nil"/>
            </w:tcBorders>
            <w:shd w:val="clear" w:color="auto" w:fill="auto"/>
            <w:noWrap/>
            <w:vAlign w:val="center"/>
            <w:hideMark/>
          </w:tcPr>
          <w:p w14:paraId="5425B086"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Bayesian parameter optimization</w:t>
            </w:r>
          </w:p>
        </w:tc>
        <w:tc>
          <w:tcPr>
            <w:tcW w:w="1209" w:type="dxa"/>
            <w:tcBorders>
              <w:top w:val="nil"/>
              <w:left w:val="nil"/>
              <w:bottom w:val="single" w:sz="4" w:space="0" w:color="auto"/>
              <w:right w:val="nil"/>
            </w:tcBorders>
            <w:shd w:val="clear" w:color="auto" w:fill="auto"/>
            <w:noWrap/>
            <w:vAlign w:val="center"/>
            <w:hideMark/>
          </w:tcPr>
          <w:p w14:paraId="44F1D48B" w14:textId="77777777" w:rsidR="00982FE1" w:rsidRPr="00E77606" w:rsidRDefault="00982FE1" w:rsidP="008711AE">
            <w:pPr>
              <w:rPr>
                <w:rFonts w:eastAsia="Times New Roman"/>
                <w:color w:val="000000"/>
                <w:sz w:val="16"/>
                <w:szCs w:val="16"/>
              </w:rPr>
            </w:pPr>
            <w:r w:rsidRPr="00982FE1">
              <w:rPr>
                <w:rFonts w:eastAsia="Times New Roman"/>
                <w:color w:val="000000"/>
                <w:sz w:val="16"/>
                <w:szCs w:val="16"/>
              </w:rPr>
              <w:t>1 ± 0.75 nmol mol–1 s–1</w:t>
            </w:r>
          </w:p>
        </w:tc>
        <w:tc>
          <w:tcPr>
            <w:tcW w:w="1258" w:type="dxa"/>
            <w:tcBorders>
              <w:top w:val="nil"/>
              <w:left w:val="nil"/>
              <w:bottom w:val="single" w:sz="4" w:space="0" w:color="auto"/>
              <w:right w:val="nil"/>
            </w:tcBorders>
            <w:shd w:val="clear" w:color="auto" w:fill="auto"/>
            <w:noWrap/>
            <w:vAlign w:val="center"/>
            <w:hideMark/>
          </w:tcPr>
          <w:p w14:paraId="0C73BB2E" w14:textId="77777777" w:rsidR="00982FE1" w:rsidRPr="00E77606" w:rsidRDefault="00982FE1" w:rsidP="008711AE">
            <w:pPr>
              <w:rPr>
                <w:rFonts w:eastAsia="Times New Roman"/>
                <w:color w:val="000000"/>
                <w:sz w:val="16"/>
                <w:szCs w:val="16"/>
              </w:rPr>
            </w:pPr>
            <w:r w:rsidRPr="00982FE1">
              <w:rPr>
                <w:rFonts w:eastAsia="Times New Roman"/>
                <w:color w:val="000000"/>
                <w:sz w:val="16"/>
                <w:szCs w:val="16"/>
              </w:rPr>
              <w:t>1.16 ± 0.66 nmol mol–1 s–1</w:t>
            </w:r>
          </w:p>
        </w:tc>
        <w:tc>
          <w:tcPr>
            <w:tcW w:w="1111" w:type="dxa"/>
            <w:tcBorders>
              <w:top w:val="nil"/>
              <w:left w:val="nil"/>
              <w:bottom w:val="single" w:sz="4" w:space="0" w:color="auto"/>
              <w:right w:val="nil"/>
            </w:tcBorders>
            <w:shd w:val="clear" w:color="auto" w:fill="auto"/>
            <w:noWrap/>
            <w:vAlign w:val="center"/>
            <w:hideMark/>
          </w:tcPr>
          <w:p w14:paraId="4EE08FA7" w14:textId="77777777" w:rsidR="00982FE1" w:rsidRPr="00E77606" w:rsidRDefault="00982FE1" w:rsidP="008711AE">
            <w:pPr>
              <w:rPr>
                <w:rFonts w:eastAsia="Times New Roman"/>
                <w:color w:val="000000"/>
                <w:sz w:val="16"/>
                <w:szCs w:val="16"/>
              </w:rPr>
            </w:pPr>
            <w:r w:rsidRPr="00982FE1">
              <w:rPr>
                <w:rFonts w:eastAsia="Times New Roman"/>
                <w:color w:val="000000"/>
                <w:sz w:val="16"/>
                <w:szCs w:val="16"/>
              </w:rPr>
              <w:t>1.16 nmol mol–1 s–1 (0.034</w:t>
            </w:r>
            <w:r w:rsidRPr="00E77606">
              <w:rPr>
                <w:rFonts w:eastAsia="Times New Roman"/>
                <w:color w:val="000000"/>
                <w:sz w:val="16"/>
                <w:szCs w:val="16"/>
              </w:rPr>
              <w:t xml:space="preserve"> yr</w:t>
            </w:r>
            <w:r w:rsidRPr="00982FE1">
              <w:rPr>
                <w:rFonts w:eastAsia="Times New Roman"/>
                <w:color w:val="000000"/>
                <w:sz w:val="16"/>
                <w:szCs w:val="16"/>
              </w:rPr>
              <w:t>-1)</w:t>
            </w:r>
          </w:p>
        </w:tc>
        <w:tc>
          <w:tcPr>
            <w:tcW w:w="3558" w:type="dxa"/>
            <w:tcBorders>
              <w:top w:val="nil"/>
              <w:left w:val="nil"/>
              <w:bottom w:val="single" w:sz="4" w:space="0" w:color="auto"/>
              <w:right w:val="nil"/>
            </w:tcBorders>
            <w:shd w:val="clear" w:color="auto" w:fill="auto"/>
            <w:noWrap/>
            <w:vAlign w:val="center"/>
            <w:hideMark/>
          </w:tcPr>
          <w:p w14:paraId="17F3DF80" w14:textId="77777777" w:rsidR="00982FE1" w:rsidRPr="00E77606" w:rsidRDefault="00982FE1" w:rsidP="008711AE">
            <w:pPr>
              <w:rPr>
                <w:rFonts w:eastAsia="Times New Roman"/>
                <w:color w:val="000000"/>
                <w:sz w:val="16"/>
                <w:szCs w:val="16"/>
              </w:rPr>
            </w:pPr>
            <w:r w:rsidRPr="00982FE1">
              <w:rPr>
                <w:rFonts w:eastAsia="Times New Roman"/>
                <w:color w:val="000000"/>
                <w:sz w:val="16"/>
                <w:szCs w:val="16"/>
              </w:rPr>
              <w:t>Landsberg and Sands, 2010</w:t>
            </w:r>
          </w:p>
        </w:tc>
      </w:tr>
      <w:tr w:rsidR="00B716E4" w:rsidRPr="00E77606" w14:paraId="6B739DC8" w14:textId="77777777" w:rsidTr="00B716E4">
        <w:trPr>
          <w:trHeight w:val="300"/>
          <w:jc w:val="center"/>
        </w:trPr>
        <w:tc>
          <w:tcPr>
            <w:tcW w:w="3897" w:type="dxa"/>
            <w:tcBorders>
              <w:top w:val="nil"/>
              <w:left w:val="nil"/>
              <w:bottom w:val="single" w:sz="4" w:space="0" w:color="auto"/>
              <w:right w:val="nil"/>
            </w:tcBorders>
            <w:shd w:val="clear" w:color="auto" w:fill="auto"/>
            <w:noWrap/>
            <w:vAlign w:val="center"/>
            <w:hideMark/>
          </w:tcPr>
          <w:p w14:paraId="6B6CC673"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ratio of fine-root mass to foliage area (kgC m</w:t>
            </w:r>
            <w:r w:rsidRPr="00982FE1">
              <w:rPr>
                <w:rFonts w:eastAsia="Times New Roman"/>
                <w:color w:val="000000"/>
                <w:sz w:val="16"/>
                <w:szCs w:val="16"/>
              </w:rPr>
              <w:t>-2</w:t>
            </w:r>
            <w:r w:rsidRPr="00E77606">
              <w:rPr>
                <w:rFonts w:eastAsia="Times New Roman"/>
                <w:color w:val="000000"/>
                <w:sz w:val="16"/>
                <w:szCs w:val="16"/>
              </w:rPr>
              <w:t>)</w:t>
            </w:r>
          </w:p>
        </w:tc>
        <w:tc>
          <w:tcPr>
            <w:tcW w:w="753" w:type="dxa"/>
            <w:tcBorders>
              <w:top w:val="nil"/>
              <w:left w:val="nil"/>
              <w:bottom w:val="single" w:sz="4" w:space="0" w:color="auto"/>
              <w:right w:val="nil"/>
            </w:tcBorders>
            <w:shd w:val="clear" w:color="auto" w:fill="auto"/>
            <w:noWrap/>
            <w:vAlign w:val="center"/>
            <w:hideMark/>
          </w:tcPr>
          <w:p w14:paraId="47060D96" w14:textId="77777777" w:rsidR="00982FE1" w:rsidRPr="00982FE1" w:rsidRDefault="00982FE1" w:rsidP="008711AE">
            <w:pPr>
              <w:rPr>
                <w:rFonts w:eastAsia="Times New Roman"/>
                <w:i/>
                <w:color w:val="000000"/>
                <w:sz w:val="16"/>
                <w:szCs w:val="16"/>
              </w:rPr>
            </w:pPr>
            <w:r w:rsidRPr="00E77606">
              <w:rPr>
                <w:rFonts w:eastAsia="Times New Roman"/>
                <w:i/>
                <w:color w:val="000000"/>
                <w:sz w:val="16"/>
                <w:szCs w:val="16"/>
              </w:rPr>
              <w:t>ζ</w:t>
            </w:r>
          </w:p>
        </w:tc>
        <w:tc>
          <w:tcPr>
            <w:tcW w:w="1828" w:type="dxa"/>
            <w:tcBorders>
              <w:top w:val="nil"/>
              <w:left w:val="nil"/>
              <w:bottom w:val="single" w:sz="4" w:space="0" w:color="auto"/>
              <w:right w:val="nil"/>
            </w:tcBorders>
            <w:shd w:val="clear" w:color="auto" w:fill="auto"/>
            <w:noWrap/>
            <w:vAlign w:val="center"/>
            <w:hideMark/>
          </w:tcPr>
          <w:p w14:paraId="4E43FBF3" w14:textId="77777777" w:rsidR="00982FE1" w:rsidRDefault="00982FE1" w:rsidP="008711AE">
            <w:pPr>
              <w:rPr>
                <w:rFonts w:eastAsia="Times New Roman"/>
                <w:color w:val="000000"/>
                <w:sz w:val="16"/>
                <w:szCs w:val="16"/>
              </w:rPr>
            </w:pPr>
            <w:r w:rsidRPr="00E77606">
              <w:rPr>
                <w:rFonts w:eastAsia="Times New Roman"/>
                <w:color w:val="000000"/>
                <w:sz w:val="16"/>
                <w:szCs w:val="16"/>
              </w:rPr>
              <w:t xml:space="preserve">1.0; </w:t>
            </w:r>
          </w:p>
          <w:p w14:paraId="2125658E"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0.17</w:t>
            </w:r>
          </w:p>
        </w:tc>
        <w:tc>
          <w:tcPr>
            <w:tcW w:w="1779" w:type="dxa"/>
            <w:tcBorders>
              <w:top w:val="nil"/>
              <w:left w:val="nil"/>
              <w:bottom w:val="single" w:sz="4" w:space="0" w:color="auto"/>
              <w:right w:val="nil"/>
            </w:tcBorders>
            <w:shd w:val="clear" w:color="auto" w:fill="auto"/>
            <w:noWrap/>
            <w:vAlign w:val="center"/>
            <w:hideMark/>
          </w:tcPr>
          <w:p w14:paraId="32B5CEFB"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Bayesian parameter optimization</w:t>
            </w:r>
          </w:p>
        </w:tc>
        <w:tc>
          <w:tcPr>
            <w:tcW w:w="1209" w:type="dxa"/>
            <w:tcBorders>
              <w:top w:val="nil"/>
              <w:left w:val="nil"/>
              <w:bottom w:val="single" w:sz="4" w:space="0" w:color="auto"/>
              <w:right w:val="nil"/>
            </w:tcBorders>
            <w:shd w:val="clear" w:color="auto" w:fill="auto"/>
            <w:noWrap/>
            <w:vAlign w:val="center"/>
            <w:hideMark/>
          </w:tcPr>
          <w:p w14:paraId="03D23739"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0.6 ± 0.5</w:t>
            </w:r>
          </w:p>
        </w:tc>
        <w:tc>
          <w:tcPr>
            <w:tcW w:w="1258" w:type="dxa"/>
            <w:tcBorders>
              <w:top w:val="nil"/>
              <w:left w:val="nil"/>
              <w:bottom w:val="single" w:sz="4" w:space="0" w:color="auto"/>
              <w:right w:val="nil"/>
            </w:tcBorders>
            <w:shd w:val="clear" w:color="auto" w:fill="auto"/>
            <w:noWrap/>
            <w:vAlign w:val="center"/>
            <w:hideMark/>
          </w:tcPr>
          <w:p w14:paraId="329D367D" w14:textId="77777777" w:rsidR="00982FE1" w:rsidRPr="00E77606" w:rsidRDefault="00982FE1" w:rsidP="008711AE">
            <w:pPr>
              <w:rPr>
                <w:rFonts w:eastAsia="Times New Roman"/>
                <w:color w:val="000000"/>
                <w:sz w:val="16"/>
                <w:szCs w:val="16"/>
              </w:rPr>
            </w:pPr>
            <w:r>
              <w:rPr>
                <w:rFonts w:eastAsia="Times New Roman"/>
                <w:color w:val="000000"/>
                <w:sz w:val="16"/>
                <w:szCs w:val="16"/>
              </w:rPr>
              <w:t>0.150 ± 0.052</w:t>
            </w:r>
          </w:p>
        </w:tc>
        <w:tc>
          <w:tcPr>
            <w:tcW w:w="1111" w:type="dxa"/>
            <w:tcBorders>
              <w:top w:val="nil"/>
              <w:left w:val="nil"/>
              <w:bottom w:val="single" w:sz="4" w:space="0" w:color="auto"/>
              <w:right w:val="nil"/>
            </w:tcBorders>
            <w:shd w:val="clear" w:color="auto" w:fill="auto"/>
            <w:noWrap/>
            <w:vAlign w:val="center"/>
            <w:hideMark/>
          </w:tcPr>
          <w:p w14:paraId="54401667"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0.150</w:t>
            </w:r>
          </w:p>
        </w:tc>
        <w:tc>
          <w:tcPr>
            <w:tcW w:w="3558" w:type="dxa"/>
            <w:tcBorders>
              <w:top w:val="nil"/>
              <w:left w:val="nil"/>
              <w:bottom w:val="single" w:sz="4" w:space="0" w:color="auto"/>
              <w:right w:val="nil"/>
            </w:tcBorders>
            <w:shd w:val="clear" w:color="auto" w:fill="auto"/>
            <w:noWrap/>
            <w:vAlign w:val="center"/>
            <w:hideMark/>
          </w:tcPr>
          <w:p w14:paraId="06EDCA39" w14:textId="77777777" w:rsidR="00982FE1" w:rsidRPr="00E77606" w:rsidRDefault="00982FE1" w:rsidP="008711AE">
            <w:pPr>
              <w:rPr>
                <w:rFonts w:eastAsia="Times New Roman"/>
                <w:color w:val="000000"/>
                <w:sz w:val="16"/>
                <w:szCs w:val="16"/>
              </w:rPr>
            </w:pPr>
            <w:r w:rsidRPr="00E77606">
              <w:rPr>
                <w:rFonts w:eastAsia="Times New Roman"/>
                <w:color w:val="000000"/>
                <w:sz w:val="16"/>
                <w:szCs w:val="16"/>
              </w:rPr>
              <w:t xml:space="preserve">Burrows et al., 2001 (estimation for </w:t>
            </w:r>
            <w:r w:rsidRPr="00982FE1">
              <w:rPr>
                <w:rFonts w:eastAsia="Times New Roman"/>
                <w:color w:val="000000"/>
                <w:sz w:val="16"/>
                <w:szCs w:val="16"/>
              </w:rPr>
              <w:t>Callitris</w:t>
            </w:r>
            <w:r w:rsidRPr="00E77606">
              <w:rPr>
                <w:rFonts w:eastAsia="Times New Roman"/>
                <w:color w:val="000000"/>
                <w:sz w:val="16"/>
                <w:szCs w:val="16"/>
              </w:rPr>
              <w:t>); White et al. (2000) (estimation for evergreen needleleaf tree)</w:t>
            </w:r>
          </w:p>
        </w:tc>
      </w:tr>
    </w:tbl>
    <w:p w14:paraId="1DFF6F27" w14:textId="77777777" w:rsidR="00137E43" w:rsidRPr="00E77606" w:rsidRDefault="00137E43" w:rsidP="00AC1DED">
      <w:pPr>
        <w:spacing w:line="480" w:lineRule="auto"/>
        <w:rPr>
          <w:rFonts w:ascii="Cambria" w:eastAsia="Cambria" w:hAnsi="Cambria" w:cs="Cambria"/>
          <w:color w:val="000000"/>
          <w:u w:color="000000"/>
        </w:rPr>
      </w:pPr>
      <w:r w:rsidRPr="00E77606">
        <w:br w:type="page"/>
      </w:r>
    </w:p>
    <w:p w14:paraId="6B57DE91" w14:textId="77777777" w:rsidR="00137E43" w:rsidRPr="00E77606" w:rsidRDefault="00137E43" w:rsidP="00AC1DED">
      <w:pPr>
        <w:pStyle w:val="Body"/>
        <w:spacing w:before="120" w:line="480" w:lineRule="auto"/>
        <w:jc w:val="both"/>
        <w:rPr>
          <w:rFonts w:ascii="Times New Roman" w:hAnsi="Times New Roman"/>
        </w:rPr>
        <w:sectPr w:rsidR="00137E43" w:rsidRPr="00E77606" w:rsidSect="00601E7B">
          <w:pgSz w:w="16820" w:h="11900" w:orient="landscape"/>
          <w:pgMar w:top="1440" w:right="1080" w:bottom="1440" w:left="1080" w:header="708" w:footer="708" w:gutter="0"/>
          <w:lnNumType w:countBy="1" w:restart="continuous"/>
          <w:cols w:space="708"/>
          <w:docGrid w:linePitch="360"/>
        </w:sectPr>
      </w:pPr>
    </w:p>
    <w:p w14:paraId="0A538E22" w14:textId="3435817B" w:rsidR="00E72F67" w:rsidRPr="008711AE" w:rsidRDefault="00E72F67" w:rsidP="008711AE">
      <w:pPr>
        <w:pStyle w:val="Body"/>
        <w:spacing w:before="120" w:line="480" w:lineRule="auto"/>
        <w:jc w:val="both"/>
        <w:rPr>
          <w:rFonts w:ascii="Arial" w:eastAsia="Times New Roman" w:hAnsi="Arial" w:cs="Arial"/>
          <w:u w:color="333333"/>
        </w:rPr>
      </w:pPr>
      <w:r w:rsidRPr="0080254B">
        <w:rPr>
          <w:rFonts w:ascii="Arial" w:hAnsi="Arial" w:cs="Arial"/>
          <w:u w:color="333333"/>
        </w:rPr>
        <w:lastRenderedPageBreak/>
        <w:t xml:space="preserve">Table </w:t>
      </w:r>
      <w:r w:rsidR="00451810">
        <w:rPr>
          <w:rFonts w:ascii="Arial" w:hAnsi="Arial" w:cs="Arial"/>
          <w:u w:color="333333"/>
        </w:rPr>
        <w:t>3</w:t>
      </w:r>
      <w:r w:rsidRPr="0080254B">
        <w:rPr>
          <w:rFonts w:ascii="Arial" w:hAnsi="Arial" w:cs="Arial"/>
          <w:u w:color="333333"/>
        </w:rPr>
        <w:t>. Regression analys</w:t>
      </w:r>
      <w:r w:rsidR="00566ACC">
        <w:rPr>
          <w:rFonts w:ascii="Arial" w:hAnsi="Arial" w:cs="Arial"/>
          <w:u w:color="333333"/>
        </w:rPr>
        <w:t>is of relationship between ring-</w:t>
      </w:r>
      <w:r w:rsidRPr="0080254B">
        <w:rPr>
          <w:rFonts w:ascii="Arial" w:hAnsi="Arial" w:cs="Arial"/>
          <w:u w:color="333333"/>
        </w:rPr>
        <w:t xml:space="preserve">width and climate parameters using different definitions of the effective growing season, based on the interval from 1950 to present. The </w:t>
      </w:r>
      <w:r w:rsidR="00566ACC">
        <w:rPr>
          <w:rFonts w:ascii="Arial" w:hAnsi="Arial" w:cs="Arial"/>
          <w:u w:color="333333"/>
        </w:rPr>
        <w:t>dependent variable is mean ring-</w:t>
      </w:r>
      <w:r w:rsidRPr="0080254B">
        <w:rPr>
          <w:rFonts w:ascii="Arial" w:hAnsi="Arial" w:cs="Arial"/>
          <w:u w:color="333333"/>
        </w:rPr>
        <w:t xml:space="preserve">width. The independent variables are the total incident </w:t>
      </w:r>
      <w:r w:rsidRPr="0080254B">
        <w:rPr>
          <w:rFonts w:ascii="Arial" w:hAnsi="Arial" w:cs="Arial"/>
        </w:rPr>
        <w:t>photosynthetically active radiation (</w:t>
      </w:r>
      <w:r w:rsidRPr="0080254B">
        <w:rPr>
          <w:rFonts w:ascii="Arial" w:hAnsi="Arial" w:cs="Arial"/>
          <w:u w:color="333333"/>
        </w:rPr>
        <w:t>PAR</w:t>
      </w:r>
      <w:r w:rsidRPr="0080254B">
        <w:rPr>
          <w:rFonts w:ascii="Arial" w:hAnsi="Arial" w:cs="Arial"/>
          <w:u w:color="333333"/>
          <w:vertAlign w:val="subscript"/>
        </w:rPr>
        <w:t>0</w:t>
      </w:r>
      <w:r w:rsidRPr="0080254B">
        <w:rPr>
          <w:rFonts w:ascii="Arial" w:hAnsi="Arial" w:cs="Arial"/>
          <w:u w:color="333333"/>
        </w:rPr>
        <w:t xml:space="preserve">), </w:t>
      </w:r>
      <w:r w:rsidRPr="00AC45F7">
        <w:rPr>
          <w:rFonts w:ascii="Arial" w:hAnsi="Arial" w:cs="Arial"/>
          <w:u w:color="333333"/>
        </w:rPr>
        <w:t>vapour pressure deficit (VPD)</w:t>
      </w:r>
      <w:r w:rsidRPr="0080254B">
        <w:rPr>
          <w:rFonts w:ascii="Arial" w:hAnsi="Arial" w:cs="Arial"/>
          <w:u w:color="333333"/>
        </w:rPr>
        <w:t xml:space="preserve">, and the ratio of actual to potential evapotranspiration (α). </w:t>
      </w:r>
      <w:r w:rsidRPr="0080254B">
        <w:rPr>
          <w:rFonts w:ascii="Arial" w:hAnsi="Arial" w:cs="Arial"/>
        </w:rPr>
        <w:t xml:space="preserve">This analysis indicates that the optimum period contributing to tree growth is two years. </w:t>
      </w:r>
    </w:p>
    <w:p w14:paraId="428060EE" w14:textId="77777777" w:rsidR="00E72F67" w:rsidRPr="0080254B" w:rsidRDefault="00E72F67" w:rsidP="00AC1DED">
      <w:pPr>
        <w:spacing w:line="480" w:lineRule="auto"/>
        <w:rPr>
          <w:rFonts w:ascii="Arial" w:hAnsi="Arial" w:cs="Arial"/>
        </w:rPr>
      </w:pPr>
    </w:p>
    <w:tbl>
      <w:tblPr>
        <w:tblW w:w="7690" w:type="dxa"/>
        <w:jc w:val="center"/>
        <w:tblBorders>
          <w:top w:val="single" w:sz="4" w:space="0" w:color="auto"/>
          <w:bottom w:val="single" w:sz="4" w:space="0" w:color="auto"/>
        </w:tblBorders>
        <w:tblLook w:val="04A0" w:firstRow="1" w:lastRow="0" w:firstColumn="1" w:lastColumn="0" w:noHBand="0" w:noVBand="1"/>
      </w:tblPr>
      <w:tblGrid>
        <w:gridCol w:w="1117"/>
        <w:gridCol w:w="1633"/>
        <w:gridCol w:w="1333"/>
        <w:gridCol w:w="1446"/>
        <w:gridCol w:w="1201"/>
        <w:gridCol w:w="960"/>
      </w:tblGrid>
      <w:tr w:rsidR="00E72F67" w:rsidRPr="0080254B" w14:paraId="45EC84B8" w14:textId="77777777" w:rsidTr="00463245">
        <w:trPr>
          <w:trHeight w:val="300"/>
          <w:jc w:val="center"/>
        </w:trPr>
        <w:tc>
          <w:tcPr>
            <w:tcW w:w="1117" w:type="dxa"/>
            <w:vMerge w:val="restart"/>
            <w:tcBorders>
              <w:top w:val="single" w:sz="4" w:space="0" w:color="auto"/>
              <w:bottom w:val="nil"/>
            </w:tcBorders>
            <w:shd w:val="clear" w:color="auto" w:fill="auto"/>
            <w:vAlign w:val="center"/>
            <w:hideMark/>
          </w:tcPr>
          <w:p w14:paraId="5213553D"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 </w:t>
            </w:r>
          </w:p>
        </w:tc>
        <w:tc>
          <w:tcPr>
            <w:tcW w:w="1633" w:type="dxa"/>
            <w:vMerge w:val="restart"/>
            <w:tcBorders>
              <w:top w:val="single" w:sz="4" w:space="0" w:color="auto"/>
              <w:bottom w:val="nil"/>
            </w:tcBorders>
            <w:shd w:val="clear" w:color="auto" w:fill="auto"/>
            <w:vAlign w:val="center"/>
            <w:hideMark/>
          </w:tcPr>
          <w:p w14:paraId="4AB9E9A3"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 </w:t>
            </w:r>
          </w:p>
        </w:tc>
        <w:tc>
          <w:tcPr>
            <w:tcW w:w="1333" w:type="dxa"/>
            <w:tcBorders>
              <w:top w:val="single" w:sz="4" w:space="0" w:color="auto"/>
              <w:bottom w:val="nil"/>
            </w:tcBorders>
            <w:shd w:val="clear" w:color="auto" w:fill="auto"/>
            <w:vAlign w:val="center"/>
            <w:hideMark/>
          </w:tcPr>
          <w:p w14:paraId="5945024E"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vertAlign w:val="subscript"/>
                <w:lang w:eastAsia="zh-CN"/>
              </w:rPr>
            </w:pPr>
            <w:r w:rsidRPr="0080254B">
              <w:rPr>
                <w:rFonts w:ascii="Arial" w:eastAsia="Times New Roman" w:hAnsi="Arial" w:cs="Arial"/>
                <w:color w:val="000000"/>
                <w:sz w:val="20"/>
                <w:szCs w:val="20"/>
                <w:bdr w:val="none" w:sz="0" w:space="0" w:color="auto"/>
                <w:lang w:eastAsia="zh-CN"/>
              </w:rPr>
              <w:t>PAR</w:t>
            </w:r>
            <w:r w:rsidRPr="0080254B">
              <w:rPr>
                <w:rFonts w:ascii="Arial" w:eastAsia="Times New Roman" w:hAnsi="Arial" w:cs="Arial"/>
                <w:color w:val="000000"/>
                <w:sz w:val="20"/>
                <w:szCs w:val="20"/>
                <w:bdr w:val="none" w:sz="0" w:space="0" w:color="auto"/>
                <w:vertAlign w:val="subscript"/>
                <w:lang w:eastAsia="zh-CN"/>
              </w:rPr>
              <w:t>0</w:t>
            </w:r>
          </w:p>
        </w:tc>
        <w:tc>
          <w:tcPr>
            <w:tcW w:w="1446" w:type="dxa"/>
            <w:tcBorders>
              <w:top w:val="single" w:sz="4" w:space="0" w:color="auto"/>
              <w:bottom w:val="nil"/>
            </w:tcBorders>
            <w:shd w:val="clear" w:color="auto" w:fill="auto"/>
            <w:vAlign w:val="center"/>
            <w:hideMark/>
          </w:tcPr>
          <w:p w14:paraId="47766059"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Pr>
                <w:rFonts w:ascii="Arial" w:eastAsia="Times New Roman" w:hAnsi="Arial" w:cs="Arial"/>
                <w:color w:val="000000"/>
                <w:sz w:val="20"/>
                <w:szCs w:val="20"/>
                <w:bdr w:val="none" w:sz="0" w:space="0" w:color="auto"/>
                <w:lang w:eastAsia="zh-CN"/>
              </w:rPr>
              <w:t>VPD</w:t>
            </w:r>
            <w:r w:rsidRPr="0080254B">
              <w:rPr>
                <w:rFonts w:ascii="Arial" w:eastAsia="Times New Roman" w:hAnsi="Arial" w:cs="Arial"/>
                <w:color w:val="000000"/>
                <w:sz w:val="20"/>
                <w:szCs w:val="20"/>
                <w:bdr w:val="none" w:sz="0" w:space="0" w:color="auto"/>
                <w:lang w:eastAsia="zh-CN"/>
              </w:rPr>
              <w:t xml:space="preserve"> </w:t>
            </w:r>
          </w:p>
        </w:tc>
        <w:tc>
          <w:tcPr>
            <w:tcW w:w="1201" w:type="dxa"/>
            <w:tcBorders>
              <w:top w:val="single" w:sz="4" w:space="0" w:color="auto"/>
              <w:bottom w:val="nil"/>
            </w:tcBorders>
            <w:shd w:val="clear" w:color="auto" w:fill="auto"/>
            <w:vAlign w:val="center"/>
            <w:hideMark/>
          </w:tcPr>
          <w:p w14:paraId="235B1365"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α</w:t>
            </w:r>
          </w:p>
        </w:tc>
        <w:tc>
          <w:tcPr>
            <w:tcW w:w="960" w:type="dxa"/>
            <w:vMerge w:val="restart"/>
            <w:tcBorders>
              <w:top w:val="single" w:sz="4" w:space="0" w:color="auto"/>
              <w:bottom w:val="nil"/>
            </w:tcBorders>
            <w:shd w:val="clear" w:color="auto" w:fill="auto"/>
            <w:vAlign w:val="center"/>
            <w:hideMark/>
          </w:tcPr>
          <w:p w14:paraId="7803D418"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eastAsia="Times New Roman" w:hAnsi="Arial" w:cs="Arial"/>
                <w:i/>
                <w:color w:val="000000"/>
                <w:sz w:val="20"/>
                <w:szCs w:val="20"/>
                <w:bdr w:val="none" w:sz="0" w:space="0" w:color="auto"/>
                <w:lang w:eastAsia="zh-CN"/>
              </w:rPr>
              <w:t>R</w:t>
            </w:r>
            <w:r w:rsidRPr="0080254B">
              <w:rPr>
                <w:rFonts w:ascii="Arial" w:eastAsia="Times New Roman" w:hAnsi="Arial" w:cs="Arial"/>
                <w:color w:val="000000"/>
                <w:sz w:val="20"/>
                <w:szCs w:val="20"/>
                <w:bdr w:val="none" w:sz="0" w:space="0" w:color="auto"/>
                <w:vertAlign w:val="superscript"/>
                <w:lang w:eastAsia="zh-CN"/>
              </w:rPr>
              <w:t>2</w:t>
            </w:r>
          </w:p>
        </w:tc>
      </w:tr>
      <w:tr w:rsidR="00E72F67" w:rsidRPr="0080254B" w14:paraId="2B4B02CF" w14:textId="77777777" w:rsidTr="00463245">
        <w:trPr>
          <w:trHeight w:val="323"/>
          <w:jc w:val="center"/>
        </w:trPr>
        <w:tc>
          <w:tcPr>
            <w:tcW w:w="1117" w:type="dxa"/>
            <w:vMerge/>
            <w:tcBorders>
              <w:top w:val="nil"/>
              <w:bottom w:val="single" w:sz="4" w:space="0" w:color="auto"/>
            </w:tcBorders>
            <w:vAlign w:val="center"/>
            <w:hideMark/>
          </w:tcPr>
          <w:p w14:paraId="1DAC652E"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0"/>
                <w:szCs w:val="20"/>
                <w:bdr w:val="none" w:sz="0" w:space="0" w:color="auto"/>
                <w:lang w:eastAsia="zh-CN"/>
              </w:rPr>
            </w:pPr>
          </w:p>
        </w:tc>
        <w:tc>
          <w:tcPr>
            <w:tcW w:w="1633" w:type="dxa"/>
            <w:vMerge/>
            <w:tcBorders>
              <w:top w:val="nil"/>
              <w:bottom w:val="single" w:sz="4" w:space="0" w:color="auto"/>
            </w:tcBorders>
            <w:vAlign w:val="center"/>
            <w:hideMark/>
          </w:tcPr>
          <w:p w14:paraId="79B2637C"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0"/>
                <w:szCs w:val="20"/>
                <w:bdr w:val="none" w:sz="0" w:space="0" w:color="auto"/>
                <w:lang w:eastAsia="zh-CN"/>
              </w:rPr>
            </w:pPr>
          </w:p>
        </w:tc>
        <w:tc>
          <w:tcPr>
            <w:tcW w:w="1333" w:type="dxa"/>
            <w:tcBorders>
              <w:top w:val="nil"/>
              <w:bottom w:val="single" w:sz="4" w:space="0" w:color="auto"/>
            </w:tcBorders>
            <w:shd w:val="clear" w:color="auto" w:fill="auto"/>
            <w:vAlign w:val="center"/>
            <w:hideMark/>
          </w:tcPr>
          <w:p w14:paraId="4B9F7AB7"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vertAlign w:val="superscript"/>
                <w:lang w:eastAsia="zh-CN"/>
              </w:rPr>
            </w:pPr>
            <w:r w:rsidRPr="0080254B">
              <w:rPr>
                <w:rFonts w:ascii="Arial" w:eastAsia="Times New Roman" w:hAnsi="Arial" w:cs="Arial"/>
                <w:color w:val="000000"/>
                <w:sz w:val="20"/>
                <w:szCs w:val="20"/>
                <w:bdr w:val="none" w:sz="0" w:space="0" w:color="auto"/>
                <w:lang w:eastAsia="zh-CN"/>
              </w:rPr>
              <w:t>(mm (kmol photon m</w:t>
            </w:r>
            <w:r w:rsidRPr="0080254B">
              <w:rPr>
                <w:rFonts w:ascii="Arial" w:eastAsia="Times New Roman" w:hAnsi="Arial" w:cs="Arial"/>
                <w:color w:val="000000"/>
                <w:sz w:val="20"/>
                <w:szCs w:val="20"/>
                <w:bdr w:val="none" w:sz="0" w:space="0" w:color="auto"/>
                <w:vertAlign w:val="superscript"/>
                <w:lang w:eastAsia="zh-CN"/>
              </w:rPr>
              <w:softHyphen/>
              <w:t>–2</w:t>
            </w:r>
            <w:r w:rsidRPr="0080254B">
              <w:rPr>
                <w:rFonts w:ascii="Arial" w:eastAsia="Times New Roman" w:hAnsi="Arial" w:cs="Arial"/>
                <w:color w:val="000000"/>
                <w:sz w:val="20"/>
                <w:szCs w:val="20"/>
                <w:bdr w:val="none" w:sz="0" w:space="0" w:color="auto"/>
                <w:lang w:eastAsia="zh-CN"/>
              </w:rPr>
              <w:t>)</w:t>
            </w:r>
            <w:r w:rsidRPr="0080254B">
              <w:rPr>
                <w:rFonts w:ascii="Arial" w:eastAsia="Times New Roman" w:hAnsi="Arial" w:cs="Arial"/>
                <w:color w:val="000000"/>
                <w:sz w:val="20"/>
                <w:szCs w:val="20"/>
                <w:bdr w:val="none" w:sz="0" w:space="0" w:color="auto"/>
                <w:vertAlign w:val="superscript"/>
                <w:lang w:eastAsia="zh-CN"/>
              </w:rPr>
              <w:t>–1</w:t>
            </w:r>
            <w:r w:rsidRPr="0080254B">
              <w:rPr>
                <w:rFonts w:ascii="Arial" w:eastAsia="Times New Roman" w:hAnsi="Arial" w:cs="Arial"/>
                <w:color w:val="000000"/>
                <w:sz w:val="20"/>
                <w:szCs w:val="20"/>
                <w:bdr w:val="none" w:sz="0" w:space="0" w:color="auto"/>
                <w:lang w:eastAsia="zh-CN"/>
              </w:rPr>
              <w:t>)</w:t>
            </w:r>
          </w:p>
        </w:tc>
        <w:tc>
          <w:tcPr>
            <w:tcW w:w="1446" w:type="dxa"/>
            <w:tcBorders>
              <w:top w:val="nil"/>
              <w:bottom w:val="single" w:sz="4" w:space="0" w:color="auto"/>
            </w:tcBorders>
            <w:shd w:val="clear" w:color="auto" w:fill="auto"/>
            <w:vAlign w:val="center"/>
            <w:hideMark/>
          </w:tcPr>
          <w:p w14:paraId="4033A342"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 xml:space="preserve">(mm </w:t>
            </w:r>
            <w:r>
              <w:rPr>
                <w:rFonts w:ascii="Arial" w:eastAsia="Times New Roman" w:hAnsi="Arial" w:cs="Arial"/>
                <w:color w:val="000000"/>
                <w:sz w:val="20"/>
                <w:szCs w:val="20"/>
                <w:bdr w:val="none" w:sz="0" w:space="0" w:color="auto"/>
                <w:lang w:eastAsia="zh-CN"/>
              </w:rPr>
              <w:t>hPa</w:t>
            </w:r>
            <w:r w:rsidRPr="0080254B">
              <w:rPr>
                <w:rFonts w:ascii="Arial" w:eastAsia="Times New Roman" w:hAnsi="Arial" w:cs="Arial"/>
                <w:color w:val="000000"/>
                <w:sz w:val="20"/>
                <w:szCs w:val="20"/>
                <w:bdr w:val="none" w:sz="0" w:space="0" w:color="auto"/>
                <w:vertAlign w:val="superscript"/>
                <w:lang w:eastAsia="zh-CN"/>
              </w:rPr>
              <w:t>–1</w:t>
            </w:r>
            <w:r w:rsidRPr="0080254B">
              <w:rPr>
                <w:rFonts w:ascii="Arial" w:eastAsia="Times New Roman" w:hAnsi="Arial" w:cs="Arial"/>
                <w:color w:val="000000"/>
                <w:sz w:val="20"/>
                <w:szCs w:val="20"/>
                <w:bdr w:val="none" w:sz="0" w:space="0" w:color="auto"/>
                <w:lang w:eastAsia="zh-CN"/>
              </w:rPr>
              <w:t>)</w:t>
            </w:r>
          </w:p>
        </w:tc>
        <w:tc>
          <w:tcPr>
            <w:tcW w:w="1201" w:type="dxa"/>
            <w:tcBorders>
              <w:top w:val="nil"/>
              <w:bottom w:val="single" w:sz="4" w:space="0" w:color="auto"/>
            </w:tcBorders>
            <w:shd w:val="clear" w:color="auto" w:fill="auto"/>
            <w:vAlign w:val="center"/>
            <w:hideMark/>
          </w:tcPr>
          <w:p w14:paraId="180B0095" w14:textId="6A9ED49F"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 xml:space="preserve"> (</w:t>
            </w:r>
            <w:r w:rsidR="000459AF">
              <w:rPr>
                <w:rFonts w:ascii="Arial" w:eastAsia="Times New Roman" w:hAnsi="Arial" w:cs="Arial"/>
                <w:color w:val="000000"/>
                <w:sz w:val="20"/>
                <w:szCs w:val="20"/>
                <w:bdr w:val="none" w:sz="0" w:space="0" w:color="auto"/>
                <w:lang w:eastAsia="zh-CN"/>
              </w:rPr>
              <w:t>mm</w:t>
            </w:r>
            <w:r w:rsidRPr="0080254B">
              <w:rPr>
                <w:rFonts w:ascii="Arial" w:eastAsia="Times New Roman" w:hAnsi="Arial" w:cs="Arial"/>
                <w:color w:val="000000"/>
                <w:sz w:val="20"/>
                <w:szCs w:val="20"/>
                <w:bdr w:val="none" w:sz="0" w:space="0" w:color="auto"/>
                <w:lang w:eastAsia="zh-CN"/>
              </w:rPr>
              <w:t>)</w:t>
            </w:r>
          </w:p>
        </w:tc>
        <w:tc>
          <w:tcPr>
            <w:tcW w:w="960" w:type="dxa"/>
            <w:vMerge/>
            <w:tcBorders>
              <w:top w:val="nil"/>
              <w:bottom w:val="single" w:sz="4" w:space="0" w:color="auto"/>
            </w:tcBorders>
            <w:vAlign w:val="center"/>
            <w:hideMark/>
          </w:tcPr>
          <w:p w14:paraId="7922134A"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0"/>
                <w:szCs w:val="20"/>
                <w:bdr w:val="none" w:sz="0" w:space="0" w:color="auto"/>
                <w:lang w:eastAsia="zh-CN"/>
              </w:rPr>
            </w:pPr>
          </w:p>
        </w:tc>
      </w:tr>
      <w:tr w:rsidR="00E72F67" w:rsidRPr="0080254B" w14:paraId="18C68C6A" w14:textId="77777777" w:rsidTr="00463245">
        <w:trPr>
          <w:trHeight w:val="300"/>
          <w:jc w:val="center"/>
        </w:trPr>
        <w:tc>
          <w:tcPr>
            <w:tcW w:w="1117" w:type="dxa"/>
            <w:vMerge w:val="restart"/>
            <w:tcBorders>
              <w:top w:val="single" w:sz="4" w:space="0" w:color="auto"/>
            </w:tcBorders>
            <w:shd w:val="clear" w:color="auto" w:fill="auto"/>
            <w:vAlign w:val="center"/>
            <w:hideMark/>
          </w:tcPr>
          <w:p w14:paraId="77B77BAA"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Formation year</w:t>
            </w:r>
          </w:p>
        </w:tc>
        <w:tc>
          <w:tcPr>
            <w:tcW w:w="1633" w:type="dxa"/>
            <w:tcBorders>
              <w:top w:val="single" w:sz="4" w:space="0" w:color="auto"/>
            </w:tcBorders>
            <w:shd w:val="clear" w:color="auto" w:fill="auto"/>
            <w:vAlign w:val="center"/>
            <w:hideMark/>
          </w:tcPr>
          <w:p w14:paraId="55101900"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Estimation</w:t>
            </w:r>
          </w:p>
        </w:tc>
        <w:tc>
          <w:tcPr>
            <w:tcW w:w="1333" w:type="dxa"/>
            <w:tcBorders>
              <w:top w:val="single" w:sz="4" w:space="0" w:color="auto"/>
            </w:tcBorders>
            <w:shd w:val="clear" w:color="auto" w:fill="auto"/>
            <w:noWrap/>
            <w:vAlign w:val="center"/>
            <w:hideMark/>
          </w:tcPr>
          <w:p w14:paraId="659BF2BC" w14:textId="57486D3A"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0.</w:t>
            </w:r>
            <w:r>
              <w:rPr>
                <w:rFonts w:ascii="Arial" w:eastAsia="Times New Roman" w:hAnsi="Arial" w:cs="Arial"/>
                <w:color w:val="000000"/>
                <w:sz w:val="20"/>
                <w:szCs w:val="20"/>
                <w:bdr w:val="none" w:sz="0" w:space="0" w:color="auto"/>
                <w:lang w:eastAsia="zh-CN"/>
              </w:rPr>
              <w:t>48</w:t>
            </w:r>
          </w:p>
        </w:tc>
        <w:tc>
          <w:tcPr>
            <w:tcW w:w="1446" w:type="dxa"/>
            <w:tcBorders>
              <w:top w:val="single" w:sz="4" w:space="0" w:color="auto"/>
            </w:tcBorders>
            <w:shd w:val="clear" w:color="auto" w:fill="auto"/>
            <w:noWrap/>
            <w:vAlign w:val="center"/>
            <w:hideMark/>
          </w:tcPr>
          <w:p w14:paraId="2ABBF90E" w14:textId="24A6D6DC"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Pr>
                <w:rFonts w:ascii="Arial" w:eastAsia="Times New Roman" w:hAnsi="Arial" w:cs="Arial"/>
                <w:color w:val="000000"/>
                <w:sz w:val="20"/>
                <w:szCs w:val="20"/>
                <w:bdr w:val="none" w:sz="0" w:space="0" w:color="auto"/>
                <w:lang w:eastAsia="zh-CN"/>
              </w:rPr>
              <w:t>–0.1</w:t>
            </w:r>
            <w:r w:rsidR="00004F7D">
              <w:rPr>
                <w:rFonts w:ascii="Arial" w:eastAsia="Times New Roman" w:hAnsi="Arial" w:cs="Arial"/>
                <w:color w:val="000000"/>
                <w:sz w:val="20"/>
                <w:szCs w:val="20"/>
                <w:bdr w:val="none" w:sz="0" w:space="0" w:color="auto"/>
                <w:lang w:eastAsia="zh-CN"/>
              </w:rPr>
              <w:t>1</w:t>
            </w:r>
          </w:p>
        </w:tc>
        <w:tc>
          <w:tcPr>
            <w:tcW w:w="1201" w:type="dxa"/>
            <w:tcBorders>
              <w:top w:val="single" w:sz="4" w:space="0" w:color="auto"/>
            </w:tcBorders>
            <w:shd w:val="clear" w:color="auto" w:fill="auto"/>
            <w:noWrap/>
            <w:vAlign w:val="center"/>
            <w:hideMark/>
          </w:tcPr>
          <w:p w14:paraId="084E5100" w14:textId="19EEB8C6"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0.</w:t>
            </w:r>
            <w:r w:rsidR="00004F7D">
              <w:rPr>
                <w:rFonts w:ascii="Arial" w:eastAsia="Times New Roman" w:hAnsi="Arial" w:cs="Arial"/>
                <w:color w:val="000000"/>
                <w:sz w:val="20"/>
                <w:szCs w:val="20"/>
                <w:bdr w:val="none" w:sz="0" w:space="0" w:color="auto"/>
                <w:lang w:eastAsia="zh-CN"/>
              </w:rPr>
              <w:t>8</w:t>
            </w:r>
          </w:p>
        </w:tc>
        <w:tc>
          <w:tcPr>
            <w:tcW w:w="960" w:type="dxa"/>
            <w:vMerge w:val="restart"/>
            <w:tcBorders>
              <w:top w:val="single" w:sz="4" w:space="0" w:color="auto"/>
            </w:tcBorders>
            <w:shd w:val="clear" w:color="auto" w:fill="auto"/>
            <w:noWrap/>
            <w:vAlign w:val="center"/>
            <w:hideMark/>
          </w:tcPr>
          <w:p w14:paraId="3F862858"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0.</w:t>
            </w:r>
            <w:r>
              <w:rPr>
                <w:rFonts w:ascii="Arial" w:eastAsia="Times New Roman" w:hAnsi="Arial" w:cs="Arial"/>
                <w:color w:val="000000"/>
                <w:sz w:val="20"/>
                <w:szCs w:val="20"/>
                <w:bdr w:val="none" w:sz="0" w:space="0" w:color="auto"/>
                <w:lang w:eastAsia="zh-CN"/>
              </w:rPr>
              <w:t>184</w:t>
            </w:r>
          </w:p>
        </w:tc>
      </w:tr>
      <w:tr w:rsidR="00E72F67" w:rsidRPr="0080254B" w14:paraId="1B5621BE" w14:textId="77777777" w:rsidTr="00463245">
        <w:trPr>
          <w:trHeight w:val="300"/>
          <w:jc w:val="center"/>
        </w:trPr>
        <w:tc>
          <w:tcPr>
            <w:tcW w:w="1117" w:type="dxa"/>
            <w:vMerge/>
            <w:vAlign w:val="center"/>
            <w:hideMark/>
          </w:tcPr>
          <w:p w14:paraId="14058D2F"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0"/>
                <w:szCs w:val="20"/>
                <w:bdr w:val="none" w:sz="0" w:space="0" w:color="auto"/>
                <w:lang w:eastAsia="zh-CN"/>
              </w:rPr>
            </w:pPr>
          </w:p>
        </w:tc>
        <w:tc>
          <w:tcPr>
            <w:tcW w:w="1633" w:type="dxa"/>
            <w:shd w:val="clear" w:color="000000" w:fill="FFFFFF"/>
            <w:vAlign w:val="center"/>
            <w:hideMark/>
          </w:tcPr>
          <w:p w14:paraId="34061346"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Standard error</w:t>
            </w:r>
          </w:p>
        </w:tc>
        <w:tc>
          <w:tcPr>
            <w:tcW w:w="1333" w:type="dxa"/>
            <w:shd w:val="clear" w:color="auto" w:fill="auto"/>
            <w:noWrap/>
            <w:vAlign w:val="center"/>
            <w:hideMark/>
          </w:tcPr>
          <w:p w14:paraId="681E3E0B" w14:textId="7995DF23"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w:t>
            </w:r>
            <w:r w:rsidR="00004F7D">
              <w:rPr>
                <w:rFonts w:ascii="Arial" w:eastAsia="Times New Roman" w:hAnsi="Arial" w:cs="Arial"/>
                <w:color w:val="000000"/>
                <w:sz w:val="20"/>
                <w:szCs w:val="20"/>
                <w:bdr w:val="none" w:sz="0" w:space="0" w:color="auto"/>
                <w:lang w:eastAsia="zh-CN"/>
              </w:rPr>
              <w:t xml:space="preserve"> </w:t>
            </w:r>
            <w:r w:rsidRPr="0080254B">
              <w:rPr>
                <w:rFonts w:ascii="Arial" w:eastAsia="Times New Roman" w:hAnsi="Arial" w:cs="Arial"/>
                <w:color w:val="000000"/>
                <w:sz w:val="20"/>
                <w:szCs w:val="20"/>
                <w:bdr w:val="none" w:sz="0" w:space="0" w:color="auto"/>
                <w:lang w:eastAsia="zh-CN"/>
              </w:rPr>
              <w:t>0.</w:t>
            </w:r>
            <w:r>
              <w:rPr>
                <w:rFonts w:ascii="Arial" w:eastAsia="Times New Roman" w:hAnsi="Arial" w:cs="Arial"/>
                <w:color w:val="000000"/>
                <w:sz w:val="20"/>
                <w:szCs w:val="20"/>
                <w:bdr w:val="none" w:sz="0" w:space="0" w:color="auto"/>
                <w:lang w:eastAsia="zh-CN"/>
              </w:rPr>
              <w:t>20</w:t>
            </w:r>
          </w:p>
        </w:tc>
        <w:tc>
          <w:tcPr>
            <w:tcW w:w="1446" w:type="dxa"/>
            <w:shd w:val="clear" w:color="auto" w:fill="auto"/>
            <w:noWrap/>
            <w:vAlign w:val="center"/>
            <w:hideMark/>
          </w:tcPr>
          <w:p w14:paraId="6B3F0F20" w14:textId="61E87F01"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hAnsi="Arial" w:cs="Arial"/>
                <w:iCs/>
                <w:sz w:val="18"/>
                <w:szCs w:val="18"/>
              </w:rPr>
              <w:t>±</w:t>
            </w:r>
            <w:r w:rsidR="00004F7D">
              <w:rPr>
                <w:rFonts w:ascii="Arial" w:hAnsi="Arial" w:cs="Arial"/>
                <w:iCs/>
                <w:sz w:val="18"/>
                <w:szCs w:val="18"/>
              </w:rPr>
              <w:t xml:space="preserve"> </w:t>
            </w:r>
            <w:r w:rsidRPr="0080254B">
              <w:rPr>
                <w:rFonts w:ascii="Arial" w:eastAsia="Times New Roman" w:hAnsi="Arial" w:cs="Arial"/>
                <w:color w:val="000000"/>
                <w:sz w:val="20"/>
                <w:szCs w:val="20"/>
                <w:bdr w:val="none" w:sz="0" w:space="0" w:color="auto"/>
                <w:lang w:eastAsia="zh-CN"/>
              </w:rPr>
              <w:t>0.0</w:t>
            </w:r>
            <w:r>
              <w:rPr>
                <w:rFonts w:ascii="Arial" w:eastAsia="Times New Roman" w:hAnsi="Arial" w:cs="Arial"/>
                <w:color w:val="000000"/>
                <w:sz w:val="20"/>
                <w:szCs w:val="20"/>
                <w:bdr w:val="none" w:sz="0" w:space="0" w:color="auto"/>
                <w:lang w:eastAsia="zh-CN"/>
              </w:rPr>
              <w:t>4</w:t>
            </w:r>
          </w:p>
        </w:tc>
        <w:tc>
          <w:tcPr>
            <w:tcW w:w="1201" w:type="dxa"/>
            <w:shd w:val="clear" w:color="auto" w:fill="auto"/>
            <w:noWrap/>
            <w:vAlign w:val="center"/>
            <w:hideMark/>
          </w:tcPr>
          <w:p w14:paraId="6D342460" w14:textId="7633335B"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hAnsi="Arial" w:cs="Arial"/>
                <w:iCs/>
                <w:sz w:val="18"/>
                <w:szCs w:val="18"/>
              </w:rPr>
              <w:t>±</w:t>
            </w:r>
            <w:r w:rsidRPr="0080254B">
              <w:rPr>
                <w:rFonts w:ascii="Arial" w:eastAsia="Times New Roman" w:hAnsi="Arial" w:cs="Arial"/>
                <w:color w:val="000000"/>
                <w:sz w:val="20"/>
                <w:szCs w:val="20"/>
                <w:bdr w:val="none" w:sz="0" w:space="0" w:color="auto"/>
                <w:lang w:eastAsia="zh-CN"/>
              </w:rPr>
              <w:t>0.</w:t>
            </w:r>
            <w:r>
              <w:rPr>
                <w:rFonts w:ascii="Arial" w:eastAsia="Times New Roman" w:hAnsi="Arial" w:cs="Arial"/>
                <w:color w:val="000000"/>
                <w:sz w:val="20"/>
                <w:szCs w:val="20"/>
                <w:bdr w:val="none" w:sz="0" w:space="0" w:color="auto"/>
                <w:lang w:eastAsia="zh-CN"/>
              </w:rPr>
              <w:t>4</w:t>
            </w:r>
          </w:p>
        </w:tc>
        <w:tc>
          <w:tcPr>
            <w:tcW w:w="960" w:type="dxa"/>
            <w:vMerge/>
            <w:vAlign w:val="center"/>
            <w:hideMark/>
          </w:tcPr>
          <w:p w14:paraId="04646A7E"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0"/>
                <w:szCs w:val="20"/>
                <w:bdr w:val="none" w:sz="0" w:space="0" w:color="auto"/>
                <w:lang w:eastAsia="zh-CN"/>
              </w:rPr>
            </w:pPr>
          </w:p>
        </w:tc>
      </w:tr>
      <w:tr w:rsidR="00E72F67" w:rsidRPr="0080254B" w14:paraId="15BF66E5" w14:textId="77777777" w:rsidTr="00463245">
        <w:trPr>
          <w:trHeight w:val="315"/>
          <w:jc w:val="center"/>
        </w:trPr>
        <w:tc>
          <w:tcPr>
            <w:tcW w:w="1117" w:type="dxa"/>
            <w:vMerge/>
            <w:tcBorders>
              <w:bottom w:val="single" w:sz="4" w:space="0" w:color="auto"/>
            </w:tcBorders>
            <w:vAlign w:val="center"/>
            <w:hideMark/>
          </w:tcPr>
          <w:p w14:paraId="525931D1"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0"/>
                <w:szCs w:val="20"/>
                <w:bdr w:val="none" w:sz="0" w:space="0" w:color="auto"/>
                <w:lang w:eastAsia="zh-CN"/>
              </w:rPr>
            </w:pPr>
          </w:p>
        </w:tc>
        <w:tc>
          <w:tcPr>
            <w:tcW w:w="1633" w:type="dxa"/>
            <w:tcBorders>
              <w:bottom w:val="single" w:sz="4" w:space="0" w:color="auto"/>
            </w:tcBorders>
            <w:shd w:val="clear" w:color="000000" w:fill="FFFFFF"/>
            <w:vAlign w:val="center"/>
            <w:hideMark/>
          </w:tcPr>
          <w:p w14:paraId="42D8F6D1"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0"/>
                <w:szCs w:val="20"/>
                <w:bdr w:val="none" w:sz="0" w:space="0" w:color="auto"/>
                <w:lang w:eastAsia="zh-CN"/>
              </w:rPr>
            </w:pPr>
            <w:r w:rsidRPr="0080254B">
              <w:rPr>
                <w:rFonts w:ascii="Arial" w:eastAsia="Times New Roman" w:hAnsi="Arial" w:cs="Arial"/>
                <w:i/>
                <w:color w:val="000000"/>
                <w:sz w:val="20"/>
                <w:szCs w:val="20"/>
                <w:bdr w:val="none" w:sz="0" w:space="0" w:color="auto"/>
                <w:lang w:eastAsia="zh-CN"/>
              </w:rPr>
              <w:t>p</w:t>
            </w:r>
            <w:r w:rsidRPr="0080254B">
              <w:rPr>
                <w:rFonts w:ascii="Arial" w:eastAsia="Times New Roman" w:hAnsi="Arial" w:cs="Arial"/>
                <w:color w:val="000000"/>
                <w:sz w:val="20"/>
                <w:szCs w:val="20"/>
                <w:bdr w:val="none" w:sz="0" w:space="0" w:color="auto"/>
                <w:lang w:eastAsia="zh-CN"/>
              </w:rPr>
              <w:t xml:space="preserve"> value</w:t>
            </w:r>
          </w:p>
        </w:tc>
        <w:tc>
          <w:tcPr>
            <w:tcW w:w="1333" w:type="dxa"/>
            <w:tcBorders>
              <w:bottom w:val="single" w:sz="4" w:space="0" w:color="auto"/>
            </w:tcBorders>
            <w:shd w:val="clear" w:color="auto" w:fill="auto"/>
            <w:noWrap/>
            <w:vAlign w:val="center"/>
            <w:hideMark/>
          </w:tcPr>
          <w:p w14:paraId="18818C3D"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0.0</w:t>
            </w:r>
            <w:r>
              <w:rPr>
                <w:rFonts w:ascii="Arial" w:eastAsia="Times New Roman" w:hAnsi="Arial" w:cs="Arial"/>
                <w:color w:val="000000"/>
                <w:sz w:val="20"/>
                <w:szCs w:val="20"/>
                <w:bdr w:val="none" w:sz="0" w:space="0" w:color="auto"/>
                <w:lang w:eastAsia="zh-CN"/>
              </w:rPr>
              <w:t>20</w:t>
            </w:r>
          </w:p>
        </w:tc>
        <w:tc>
          <w:tcPr>
            <w:tcW w:w="1446" w:type="dxa"/>
            <w:tcBorders>
              <w:bottom w:val="single" w:sz="4" w:space="0" w:color="auto"/>
            </w:tcBorders>
            <w:shd w:val="clear" w:color="auto" w:fill="auto"/>
            <w:noWrap/>
            <w:vAlign w:val="center"/>
            <w:hideMark/>
          </w:tcPr>
          <w:p w14:paraId="3CEDD19C"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Pr>
                <w:rFonts w:ascii="Arial" w:eastAsia="Times New Roman" w:hAnsi="Arial" w:cs="Arial"/>
                <w:color w:val="000000"/>
                <w:sz w:val="20"/>
                <w:szCs w:val="20"/>
                <w:bdr w:val="none" w:sz="0" w:space="0" w:color="auto"/>
                <w:lang w:eastAsia="zh-CN"/>
              </w:rPr>
              <w:t>0.016</w:t>
            </w:r>
          </w:p>
        </w:tc>
        <w:tc>
          <w:tcPr>
            <w:tcW w:w="1201" w:type="dxa"/>
            <w:tcBorders>
              <w:bottom w:val="single" w:sz="4" w:space="0" w:color="auto"/>
            </w:tcBorders>
            <w:shd w:val="clear" w:color="auto" w:fill="auto"/>
            <w:noWrap/>
            <w:vAlign w:val="center"/>
            <w:hideMark/>
          </w:tcPr>
          <w:p w14:paraId="0A8F1229"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0.</w:t>
            </w:r>
            <w:r>
              <w:rPr>
                <w:rFonts w:ascii="Arial" w:eastAsia="Times New Roman" w:hAnsi="Arial" w:cs="Arial"/>
                <w:color w:val="000000"/>
                <w:sz w:val="20"/>
                <w:szCs w:val="20"/>
                <w:bdr w:val="none" w:sz="0" w:space="0" w:color="auto"/>
                <w:lang w:eastAsia="zh-CN"/>
              </w:rPr>
              <w:t>069</w:t>
            </w:r>
          </w:p>
        </w:tc>
        <w:tc>
          <w:tcPr>
            <w:tcW w:w="960" w:type="dxa"/>
            <w:vMerge/>
            <w:tcBorders>
              <w:bottom w:val="single" w:sz="4" w:space="0" w:color="auto"/>
            </w:tcBorders>
            <w:vAlign w:val="center"/>
            <w:hideMark/>
          </w:tcPr>
          <w:p w14:paraId="2DB8631F"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0"/>
                <w:szCs w:val="20"/>
                <w:bdr w:val="none" w:sz="0" w:space="0" w:color="auto"/>
                <w:lang w:eastAsia="zh-CN"/>
              </w:rPr>
            </w:pPr>
          </w:p>
        </w:tc>
      </w:tr>
      <w:tr w:rsidR="00E72F67" w:rsidRPr="0080254B" w14:paraId="7A36C329" w14:textId="77777777" w:rsidTr="00463245">
        <w:trPr>
          <w:trHeight w:val="300"/>
          <w:jc w:val="center"/>
        </w:trPr>
        <w:tc>
          <w:tcPr>
            <w:tcW w:w="1117" w:type="dxa"/>
            <w:vMerge w:val="restart"/>
            <w:tcBorders>
              <w:top w:val="single" w:sz="4" w:space="0" w:color="auto"/>
              <w:bottom w:val="nil"/>
            </w:tcBorders>
            <w:shd w:val="clear" w:color="auto" w:fill="auto"/>
            <w:vAlign w:val="center"/>
            <w:hideMark/>
          </w:tcPr>
          <w:p w14:paraId="6ADB0F5E"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Calendar year</w:t>
            </w:r>
          </w:p>
        </w:tc>
        <w:tc>
          <w:tcPr>
            <w:tcW w:w="1633" w:type="dxa"/>
            <w:tcBorders>
              <w:top w:val="single" w:sz="4" w:space="0" w:color="auto"/>
              <w:bottom w:val="nil"/>
            </w:tcBorders>
            <w:shd w:val="clear" w:color="000000" w:fill="FFFFFF"/>
            <w:vAlign w:val="center"/>
            <w:hideMark/>
          </w:tcPr>
          <w:p w14:paraId="70E9817B"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Estimation</w:t>
            </w:r>
          </w:p>
        </w:tc>
        <w:tc>
          <w:tcPr>
            <w:tcW w:w="1333" w:type="dxa"/>
            <w:tcBorders>
              <w:top w:val="single" w:sz="4" w:space="0" w:color="auto"/>
              <w:bottom w:val="nil"/>
            </w:tcBorders>
            <w:shd w:val="clear" w:color="auto" w:fill="auto"/>
            <w:noWrap/>
            <w:vAlign w:val="center"/>
            <w:hideMark/>
          </w:tcPr>
          <w:p w14:paraId="49194119" w14:textId="1B8E3252"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0.</w:t>
            </w:r>
            <w:r w:rsidR="00004F7D">
              <w:rPr>
                <w:rFonts w:ascii="Arial" w:eastAsia="Times New Roman" w:hAnsi="Arial" w:cs="Arial"/>
                <w:color w:val="000000"/>
                <w:sz w:val="20"/>
                <w:szCs w:val="20"/>
                <w:bdr w:val="none" w:sz="0" w:space="0" w:color="auto"/>
                <w:lang w:eastAsia="zh-CN"/>
              </w:rPr>
              <w:t>43</w:t>
            </w:r>
          </w:p>
        </w:tc>
        <w:tc>
          <w:tcPr>
            <w:tcW w:w="1446" w:type="dxa"/>
            <w:tcBorders>
              <w:top w:val="single" w:sz="4" w:space="0" w:color="auto"/>
              <w:bottom w:val="nil"/>
            </w:tcBorders>
            <w:shd w:val="clear" w:color="auto" w:fill="auto"/>
            <w:noWrap/>
            <w:vAlign w:val="center"/>
            <w:hideMark/>
          </w:tcPr>
          <w:p w14:paraId="68E327D5" w14:textId="515E60B6"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–0.0</w:t>
            </w:r>
            <w:r w:rsidR="00004F7D">
              <w:rPr>
                <w:rFonts w:ascii="Arial" w:eastAsia="Times New Roman" w:hAnsi="Arial" w:cs="Arial"/>
                <w:color w:val="000000"/>
                <w:sz w:val="20"/>
                <w:szCs w:val="20"/>
                <w:bdr w:val="none" w:sz="0" w:space="0" w:color="auto"/>
                <w:lang w:eastAsia="zh-CN"/>
              </w:rPr>
              <w:t>6</w:t>
            </w:r>
          </w:p>
        </w:tc>
        <w:tc>
          <w:tcPr>
            <w:tcW w:w="1201" w:type="dxa"/>
            <w:tcBorders>
              <w:top w:val="single" w:sz="4" w:space="0" w:color="auto"/>
              <w:bottom w:val="nil"/>
            </w:tcBorders>
            <w:shd w:val="clear" w:color="auto" w:fill="auto"/>
            <w:noWrap/>
            <w:vAlign w:val="center"/>
            <w:hideMark/>
          </w:tcPr>
          <w:p w14:paraId="6D7C08B8" w14:textId="25462970"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0.</w:t>
            </w:r>
            <w:r>
              <w:rPr>
                <w:rFonts w:ascii="Arial" w:eastAsia="Times New Roman" w:hAnsi="Arial" w:cs="Arial"/>
                <w:color w:val="000000"/>
                <w:sz w:val="20"/>
                <w:szCs w:val="20"/>
                <w:bdr w:val="none" w:sz="0" w:space="0" w:color="auto"/>
                <w:lang w:eastAsia="zh-CN"/>
              </w:rPr>
              <w:t>6</w:t>
            </w:r>
          </w:p>
        </w:tc>
        <w:tc>
          <w:tcPr>
            <w:tcW w:w="960" w:type="dxa"/>
            <w:vMerge w:val="restart"/>
            <w:tcBorders>
              <w:top w:val="single" w:sz="4" w:space="0" w:color="auto"/>
              <w:bottom w:val="nil"/>
            </w:tcBorders>
            <w:shd w:val="clear" w:color="auto" w:fill="auto"/>
            <w:noWrap/>
            <w:vAlign w:val="center"/>
            <w:hideMark/>
          </w:tcPr>
          <w:p w14:paraId="4A675BBA"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0.</w:t>
            </w:r>
            <w:r>
              <w:rPr>
                <w:rFonts w:ascii="Arial" w:eastAsia="Times New Roman" w:hAnsi="Arial" w:cs="Arial"/>
                <w:color w:val="000000"/>
                <w:sz w:val="20"/>
                <w:szCs w:val="20"/>
                <w:bdr w:val="none" w:sz="0" w:space="0" w:color="auto"/>
                <w:lang w:eastAsia="zh-CN"/>
              </w:rPr>
              <w:t>094</w:t>
            </w:r>
          </w:p>
        </w:tc>
      </w:tr>
      <w:tr w:rsidR="00E72F67" w:rsidRPr="0080254B" w14:paraId="477DBC67" w14:textId="77777777" w:rsidTr="00463245">
        <w:trPr>
          <w:trHeight w:val="300"/>
          <w:jc w:val="center"/>
        </w:trPr>
        <w:tc>
          <w:tcPr>
            <w:tcW w:w="1117" w:type="dxa"/>
            <w:vMerge/>
            <w:tcBorders>
              <w:top w:val="nil"/>
              <w:bottom w:val="nil"/>
            </w:tcBorders>
            <w:vAlign w:val="center"/>
            <w:hideMark/>
          </w:tcPr>
          <w:p w14:paraId="21E9FEDF"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0"/>
                <w:szCs w:val="20"/>
                <w:bdr w:val="none" w:sz="0" w:space="0" w:color="auto"/>
                <w:lang w:eastAsia="zh-CN"/>
              </w:rPr>
            </w:pPr>
          </w:p>
        </w:tc>
        <w:tc>
          <w:tcPr>
            <w:tcW w:w="1633" w:type="dxa"/>
            <w:tcBorders>
              <w:top w:val="nil"/>
              <w:bottom w:val="nil"/>
            </w:tcBorders>
            <w:shd w:val="clear" w:color="auto" w:fill="auto"/>
            <w:vAlign w:val="center"/>
            <w:hideMark/>
          </w:tcPr>
          <w:p w14:paraId="28E377F8"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Standard error</w:t>
            </w:r>
          </w:p>
        </w:tc>
        <w:tc>
          <w:tcPr>
            <w:tcW w:w="1333" w:type="dxa"/>
            <w:tcBorders>
              <w:top w:val="nil"/>
              <w:bottom w:val="nil"/>
            </w:tcBorders>
            <w:shd w:val="clear" w:color="auto" w:fill="auto"/>
            <w:noWrap/>
            <w:vAlign w:val="center"/>
            <w:hideMark/>
          </w:tcPr>
          <w:p w14:paraId="397E3F75" w14:textId="16DA6FC3"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hAnsi="Arial" w:cs="Arial"/>
                <w:iCs/>
                <w:sz w:val="18"/>
                <w:szCs w:val="18"/>
              </w:rPr>
              <w:t>±</w:t>
            </w:r>
            <w:r w:rsidR="00004F7D">
              <w:rPr>
                <w:rFonts w:ascii="Arial" w:hAnsi="Arial" w:cs="Arial"/>
                <w:iCs/>
                <w:sz w:val="18"/>
                <w:szCs w:val="18"/>
              </w:rPr>
              <w:t xml:space="preserve"> </w:t>
            </w:r>
            <w:r w:rsidRPr="0080254B">
              <w:rPr>
                <w:rFonts w:ascii="Arial" w:eastAsia="Times New Roman" w:hAnsi="Arial" w:cs="Arial"/>
                <w:color w:val="000000"/>
                <w:sz w:val="20"/>
                <w:szCs w:val="20"/>
                <w:bdr w:val="none" w:sz="0" w:space="0" w:color="auto"/>
                <w:lang w:eastAsia="zh-CN"/>
              </w:rPr>
              <w:t>0.</w:t>
            </w:r>
            <w:r>
              <w:rPr>
                <w:rFonts w:ascii="Arial" w:eastAsia="Times New Roman" w:hAnsi="Arial" w:cs="Arial"/>
                <w:color w:val="000000"/>
                <w:sz w:val="20"/>
                <w:szCs w:val="20"/>
                <w:bdr w:val="none" w:sz="0" w:space="0" w:color="auto"/>
                <w:lang w:eastAsia="zh-CN"/>
              </w:rPr>
              <w:t>20</w:t>
            </w:r>
          </w:p>
        </w:tc>
        <w:tc>
          <w:tcPr>
            <w:tcW w:w="1446" w:type="dxa"/>
            <w:tcBorders>
              <w:top w:val="nil"/>
              <w:bottom w:val="nil"/>
            </w:tcBorders>
            <w:shd w:val="clear" w:color="auto" w:fill="auto"/>
            <w:noWrap/>
            <w:vAlign w:val="center"/>
            <w:hideMark/>
          </w:tcPr>
          <w:p w14:paraId="3B554797" w14:textId="21070142"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hAnsi="Arial" w:cs="Arial"/>
                <w:iCs/>
                <w:sz w:val="18"/>
                <w:szCs w:val="18"/>
              </w:rPr>
              <w:t>±</w:t>
            </w:r>
            <w:r w:rsidR="00004F7D">
              <w:rPr>
                <w:rFonts w:ascii="Arial" w:hAnsi="Arial" w:cs="Arial"/>
                <w:iCs/>
                <w:sz w:val="18"/>
                <w:szCs w:val="18"/>
              </w:rPr>
              <w:t xml:space="preserve"> </w:t>
            </w:r>
            <w:r w:rsidRPr="0080254B">
              <w:rPr>
                <w:rFonts w:ascii="Arial" w:eastAsia="Times New Roman" w:hAnsi="Arial" w:cs="Arial"/>
                <w:color w:val="000000"/>
                <w:sz w:val="20"/>
                <w:szCs w:val="20"/>
                <w:bdr w:val="none" w:sz="0" w:space="0" w:color="auto"/>
                <w:lang w:eastAsia="zh-CN"/>
              </w:rPr>
              <w:t>0.0</w:t>
            </w:r>
            <w:r>
              <w:rPr>
                <w:rFonts w:ascii="Arial" w:eastAsia="Times New Roman" w:hAnsi="Arial" w:cs="Arial"/>
                <w:color w:val="000000"/>
                <w:sz w:val="20"/>
                <w:szCs w:val="20"/>
                <w:bdr w:val="none" w:sz="0" w:space="0" w:color="auto"/>
                <w:lang w:eastAsia="zh-CN"/>
              </w:rPr>
              <w:t>4</w:t>
            </w:r>
          </w:p>
        </w:tc>
        <w:tc>
          <w:tcPr>
            <w:tcW w:w="1201" w:type="dxa"/>
            <w:tcBorders>
              <w:top w:val="nil"/>
              <w:bottom w:val="nil"/>
            </w:tcBorders>
            <w:shd w:val="clear" w:color="auto" w:fill="auto"/>
            <w:noWrap/>
            <w:vAlign w:val="center"/>
            <w:hideMark/>
          </w:tcPr>
          <w:p w14:paraId="51A84EC3" w14:textId="0FB07F70"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hAnsi="Arial" w:cs="Arial"/>
                <w:iCs/>
                <w:sz w:val="18"/>
                <w:szCs w:val="18"/>
              </w:rPr>
              <w:t>±</w:t>
            </w:r>
            <w:r w:rsidR="00004F7D">
              <w:rPr>
                <w:rFonts w:ascii="Arial" w:hAnsi="Arial" w:cs="Arial"/>
                <w:iCs/>
                <w:sz w:val="18"/>
                <w:szCs w:val="18"/>
              </w:rPr>
              <w:t xml:space="preserve"> </w:t>
            </w:r>
            <w:r w:rsidRPr="0080254B">
              <w:rPr>
                <w:rFonts w:ascii="Arial" w:eastAsia="Times New Roman" w:hAnsi="Arial" w:cs="Arial"/>
                <w:color w:val="000000"/>
                <w:sz w:val="20"/>
                <w:szCs w:val="20"/>
                <w:bdr w:val="none" w:sz="0" w:space="0" w:color="auto"/>
                <w:lang w:eastAsia="zh-CN"/>
              </w:rPr>
              <w:t>0.</w:t>
            </w:r>
            <w:r>
              <w:rPr>
                <w:rFonts w:ascii="Arial" w:eastAsia="Times New Roman" w:hAnsi="Arial" w:cs="Arial"/>
                <w:color w:val="000000"/>
                <w:sz w:val="20"/>
                <w:szCs w:val="20"/>
                <w:bdr w:val="none" w:sz="0" w:space="0" w:color="auto"/>
                <w:lang w:eastAsia="zh-CN"/>
              </w:rPr>
              <w:t>6</w:t>
            </w:r>
          </w:p>
        </w:tc>
        <w:tc>
          <w:tcPr>
            <w:tcW w:w="960" w:type="dxa"/>
            <w:vMerge/>
            <w:tcBorders>
              <w:top w:val="nil"/>
              <w:bottom w:val="nil"/>
            </w:tcBorders>
            <w:vAlign w:val="center"/>
            <w:hideMark/>
          </w:tcPr>
          <w:p w14:paraId="40E25FB0"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0"/>
                <w:szCs w:val="20"/>
                <w:bdr w:val="none" w:sz="0" w:space="0" w:color="auto"/>
                <w:lang w:eastAsia="zh-CN"/>
              </w:rPr>
            </w:pPr>
          </w:p>
        </w:tc>
      </w:tr>
      <w:tr w:rsidR="00E72F67" w:rsidRPr="0080254B" w14:paraId="4FB3B21D" w14:textId="77777777" w:rsidTr="00463245">
        <w:trPr>
          <w:trHeight w:val="315"/>
          <w:jc w:val="center"/>
        </w:trPr>
        <w:tc>
          <w:tcPr>
            <w:tcW w:w="1117" w:type="dxa"/>
            <w:vMerge/>
            <w:tcBorders>
              <w:top w:val="nil"/>
              <w:bottom w:val="single" w:sz="4" w:space="0" w:color="auto"/>
            </w:tcBorders>
            <w:vAlign w:val="center"/>
            <w:hideMark/>
          </w:tcPr>
          <w:p w14:paraId="3DB1909D"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0"/>
                <w:szCs w:val="20"/>
                <w:bdr w:val="none" w:sz="0" w:space="0" w:color="auto"/>
                <w:lang w:eastAsia="zh-CN"/>
              </w:rPr>
            </w:pPr>
          </w:p>
        </w:tc>
        <w:tc>
          <w:tcPr>
            <w:tcW w:w="1633" w:type="dxa"/>
            <w:tcBorders>
              <w:top w:val="nil"/>
              <w:bottom w:val="single" w:sz="4" w:space="0" w:color="auto"/>
            </w:tcBorders>
            <w:shd w:val="clear" w:color="000000" w:fill="FFFFFF"/>
            <w:vAlign w:val="center"/>
            <w:hideMark/>
          </w:tcPr>
          <w:p w14:paraId="60059EAA"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0"/>
                <w:szCs w:val="20"/>
                <w:bdr w:val="none" w:sz="0" w:space="0" w:color="auto"/>
                <w:lang w:eastAsia="zh-CN"/>
              </w:rPr>
            </w:pPr>
            <w:r w:rsidRPr="0080254B">
              <w:rPr>
                <w:rFonts w:ascii="Arial" w:eastAsia="Times New Roman" w:hAnsi="Arial" w:cs="Arial"/>
                <w:i/>
                <w:color w:val="000000"/>
                <w:sz w:val="20"/>
                <w:szCs w:val="20"/>
                <w:bdr w:val="none" w:sz="0" w:space="0" w:color="auto"/>
                <w:lang w:eastAsia="zh-CN"/>
              </w:rPr>
              <w:t>p</w:t>
            </w:r>
            <w:r w:rsidRPr="0080254B">
              <w:rPr>
                <w:rFonts w:ascii="Arial" w:eastAsia="Times New Roman" w:hAnsi="Arial" w:cs="Arial"/>
                <w:color w:val="000000"/>
                <w:sz w:val="20"/>
                <w:szCs w:val="20"/>
                <w:bdr w:val="none" w:sz="0" w:space="0" w:color="auto"/>
                <w:lang w:eastAsia="zh-CN"/>
              </w:rPr>
              <w:t xml:space="preserve"> value</w:t>
            </w:r>
          </w:p>
        </w:tc>
        <w:tc>
          <w:tcPr>
            <w:tcW w:w="1333" w:type="dxa"/>
            <w:tcBorders>
              <w:top w:val="nil"/>
              <w:bottom w:val="single" w:sz="4" w:space="0" w:color="auto"/>
            </w:tcBorders>
            <w:shd w:val="clear" w:color="auto" w:fill="auto"/>
            <w:noWrap/>
            <w:vAlign w:val="center"/>
            <w:hideMark/>
          </w:tcPr>
          <w:p w14:paraId="52A4D279"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0.0</w:t>
            </w:r>
            <w:r>
              <w:rPr>
                <w:rFonts w:ascii="Arial" w:eastAsia="Times New Roman" w:hAnsi="Arial" w:cs="Arial"/>
                <w:color w:val="000000"/>
                <w:sz w:val="20"/>
                <w:szCs w:val="20"/>
                <w:bdr w:val="none" w:sz="0" w:space="0" w:color="auto"/>
                <w:lang w:eastAsia="zh-CN"/>
              </w:rPr>
              <w:t>39</w:t>
            </w:r>
          </w:p>
        </w:tc>
        <w:tc>
          <w:tcPr>
            <w:tcW w:w="1446" w:type="dxa"/>
            <w:tcBorders>
              <w:top w:val="nil"/>
              <w:bottom w:val="single" w:sz="4" w:space="0" w:color="auto"/>
            </w:tcBorders>
            <w:shd w:val="clear" w:color="auto" w:fill="auto"/>
            <w:noWrap/>
            <w:vAlign w:val="center"/>
            <w:hideMark/>
          </w:tcPr>
          <w:p w14:paraId="182B4952"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Pr>
                <w:rFonts w:ascii="Arial" w:eastAsia="Times New Roman" w:hAnsi="Arial" w:cs="Arial"/>
                <w:color w:val="000000"/>
                <w:sz w:val="20"/>
                <w:szCs w:val="20"/>
                <w:bdr w:val="none" w:sz="0" w:space="0" w:color="auto"/>
                <w:lang w:eastAsia="zh-CN"/>
              </w:rPr>
              <w:t>0.171</w:t>
            </w:r>
          </w:p>
        </w:tc>
        <w:tc>
          <w:tcPr>
            <w:tcW w:w="1201" w:type="dxa"/>
            <w:tcBorders>
              <w:top w:val="nil"/>
              <w:bottom w:val="single" w:sz="4" w:space="0" w:color="auto"/>
            </w:tcBorders>
            <w:shd w:val="clear" w:color="auto" w:fill="auto"/>
            <w:noWrap/>
            <w:vAlign w:val="center"/>
            <w:hideMark/>
          </w:tcPr>
          <w:p w14:paraId="4FA88EB4"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0.</w:t>
            </w:r>
            <w:r>
              <w:rPr>
                <w:rFonts w:ascii="Arial" w:eastAsia="Times New Roman" w:hAnsi="Arial" w:cs="Arial"/>
                <w:color w:val="000000"/>
                <w:sz w:val="20"/>
                <w:szCs w:val="20"/>
                <w:bdr w:val="none" w:sz="0" w:space="0" w:color="auto"/>
                <w:lang w:eastAsia="zh-CN"/>
              </w:rPr>
              <w:t>266</w:t>
            </w:r>
          </w:p>
        </w:tc>
        <w:tc>
          <w:tcPr>
            <w:tcW w:w="960" w:type="dxa"/>
            <w:vMerge/>
            <w:tcBorders>
              <w:top w:val="nil"/>
              <w:bottom w:val="single" w:sz="4" w:space="0" w:color="auto"/>
            </w:tcBorders>
            <w:vAlign w:val="center"/>
            <w:hideMark/>
          </w:tcPr>
          <w:p w14:paraId="107766E9"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0"/>
                <w:szCs w:val="20"/>
                <w:bdr w:val="none" w:sz="0" w:space="0" w:color="auto"/>
                <w:lang w:eastAsia="zh-CN"/>
              </w:rPr>
            </w:pPr>
          </w:p>
        </w:tc>
      </w:tr>
      <w:tr w:rsidR="00E72F67" w:rsidRPr="0080254B" w14:paraId="5130E6CC" w14:textId="77777777" w:rsidTr="00463245">
        <w:trPr>
          <w:trHeight w:val="300"/>
          <w:jc w:val="center"/>
        </w:trPr>
        <w:tc>
          <w:tcPr>
            <w:tcW w:w="1117" w:type="dxa"/>
            <w:vMerge w:val="restart"/>
            <w:tcBorders>
              <w:top w:val="single" w:sz="4" w:space="0" w:color="auto"/>
              <w:bottom w:val="nil"/>
            </w:tcBorders>
            <w:shd w:val="clear" w:color="auto" w:fill="auto"/>
            <w:vAlign w:val="center"/>
            <w:hideMark/>
          </w:tcPr>
          <w:p w14:paraId="3BC4E897"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1.5 Calendar years</w:t>
            </w:r>
          </w:p>
        </w:tc>
        <w:tc>
          <w:tcPr>
            <w:tcW w:w="1633" w:type="dxa"/>
            <w:tcBorders>
              <w:top w:val="single" w:sz="4" w:space="0" w:color="auto"/>
              <w:bottom w:val="nil"/>
            </w:tcBorders>
            <w:shd w:val="clear" w:color="000000" w:fill="FFFFFF"/>
            <w:vAlign w:val="center"/>
            <w:hideMark/>
          </w:tcPr>
          <w:p w14:paraId="0C1BAB78"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Estimation</w:t>
            </w:r>
          </w:p>
        </w:tc>
        <w:tc>
          <w:tcPr>
            <w:tcW w:w="1333" w:type="dxa"/>
            <w:tcBorders>
              <w:top w:val="single" w:sz="4" w:space="0" w:color="auto"/>
              <w:bottom w:val="nil"/>
            </w:tcBorders>
            <w:shd w:val="clear" w:color="auto" w:fill="auto"/>
            <w:noWrap/>
            <w:vAlign w:val="center"/>
            <w:hideMark/>
          </w:tcPr>
          <w:p w14:paraId="1C8DE06E" w14:textId="29BC9023"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0.</w:t>
            </w:r>
            <w:r>
              <w:rPr>
                <w:rFonts w:ascii="Arial" w:eastAsia="Times New Roman" w:hAnsi="Arial" w:cs="Arial"/>
                <w:color w:val="000000"/>
                <w:sz w:val="20"/>
                <w:szCs w:val="20"/>
                <w:bdr w:val="none" w:sz="0" w:space="0" w:color="auto"/>
                <w:lang w:eastAsia="zh-CN"/>
              </w:rPr>
              <w:t>68</w:t>
            </w:r>
          </w:p>
        </w:tc>
        <w:tc>
          <w:tcPr>
            <w:tcW w:w="1446" w:type="dxa"/>
            <w:tcBorders>
              <w:top w:val="single" w:sz="4" w:space="0" w:color="auto"/>
              <w:bottom w:val="nil"/>
            </w:tcBorders>
            <w:shd w:val="clear" w:color="auto" w:fill="auto"/>
            <w:noWrap/>
            <w:vAlign w:val="center"/>
            <w:hideMark/>
          </w:tcPr>
          <w:p w14:paraId="09E79A88" w14:textId="0E69C33E"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Pr>
                <w:rFonts w:ascii="Arial" w:eastAsia="Times New Roman" w:hAnsi="Arial" w:cs="Arial"/>
                <w:color w:val="000000"/>
                <w:sz w:val="20"/>
                <w:szCs w:val="20"/>
                <w:bdr w:val="none" w:sz="0" w:space="0" w:color="auto"/>
                <w:lang w:eastAsia="zh-CN"/>
              </w:rPr>
              <w:t>–0.1</w:t>
            </w:r>
            <w:r w:rsidR="00004F7D">
              <w:rPr>
                <w:rFonts w:ascii="Arial" w:eastAsia="Times New Roman" w:hAnsi="Arial" w:cs="Arial"/>
                <w:color w:val="000000"/>
                <w:sz w:val="20"/>
                <w:szCs w:val="20"/>
                <w:bdr w:val="none" w:sz="0" w:space="0" w:color="auto"/>
                <w:lang w:eastAsia="zh-CN"/>
              </w:rPr>
              <w:t>4</w:t>
            </w:r>
          </w:p>
        </w:tc>
        <w:tc>
          <w:tcPr>
            <w:tcW w:w="1201" w:type="dxa"/>
            <w:tcBorders>
              <w:top w:val="single" w:sz="4" w:space="0" w:color="auto"/>
              <w:bottom w:val="nil"/>
            </w:tcBorders>
            <w:shd w:val="clear" w:color="auto" w:fill="auto"/>
            <w:noWrap/>
            <w:vAlign w:val="center"/>
            <w:hideMark/>
          </w:tcPr>
          <w:p w14:paraId="151FFA39" w14:textId="0115A5B0"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Pr>
                <w:rFonts w:ascii="Arial" w:eastAsia="Times New Roman" w:hAnsi="Arial" w:cs="Arial"/>
                <w:color w:val="000000"/>
                <w:sz w:val="20"/>
                <w:szCs w:val="20"/>
                <w:bdr w:val="none" w:sz="0" w:space="0" w:color="auto"/>
                <w:lang w:eastAsia="zh-CN"/>
              </w:rPr>
              <w:t>1.4</w:t>
            </w:r>
          </w:p>
        </w:tc>
        <w:tc>
          <w:tcPr>
            <w:tcW w:w="960" w:type="dxa"/>
            <w:vMerge w:val="restart"/>
            <w:tcBorders>
              <w:top w:val="single" w:sz="4" w:space="0" w:color="auto"/>
              <w:bottom w:val="nil"/>
            </w:tcBorders>
            <w:shd w:val="clear" w:color="auto" w:fill="auto"/>
            <w:noWrap/>
            <w:vAlign w:val="center"/>
            <w:hideMark/>
          </w:tcPr>
          <w:p w14:paraId="06CF13A2"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Pr>
                <w:rFonts w:ascii="Arial" w:eastAsia="Times New Roman" w:hAnsi="Arial" w:cs="Arial"/>
                <w:color w:val="000000"/>
                <w:sz w:val="20"/>
                <w:szCs w:val="20"/>
                <w:bdr w:val="none" w:sz="0" w:space="0" w:color="auto"/>
                <w:lang w:eastAsia="zh-CN"/>
              </w:rPr>
              <w:t>0.286</w:t>
            </w:r>
          </w:p>
        </w:tc>
      </w:tr>
      <w:tr w:rsidR="00E72F67" w:rsidRPr="0080254B" w14:paraId="1DF3E4AF" w14:textId="77777777" w:rsidTr="00463245">
        <w:trPr>
          <w:trHeight w:val="300"/>
          <w:jc w:val="center"/>
        </w:trPr>
        <w:tc>
          <w:tcPr>
            <w:tcW w:w="1117" w:type="dxa"/>
            <w:vMerge/>
            <w:tcBorders>
              <w:top w:val="nil"/>
              <w:bottom w:val="nil"/>
            </w:tcBorders>
            <w:vAlign w:val="center"/>
            <w:hideMark/>
          </w:tcPr>
          <w:p w14:paraId="5C12FBBF"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0"/>
                <w:szCs w:val="20"/>
                <w:bdr w:val="none" w:sz="0" w:space="0" w:color="auto"/>
                <w:lang w:eastAsia="zh-CN"/>
              </w:rPr>
            </w:pPr>
          </w:p>
        </w:tc>
        <w:tc>
          <w:tcPr>
            <w:tcW w:w="1633" w:type="dxa"/>
            <w:tcBorders>
              <w:top w:val="nil"/>
              <w:bottom w:val="nil"/>
            </w:tcBorders>
            <w:shd w:val="clear" w:color="auto" w:fill="auto"/>
            <w:vAlign w:val="center"/>
            <w:hideMark/>
          </w:tcPr>
          <w:p w14:paraId="5F50ADD8"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Standard error</w:t>
            </w:r>
          </w:p>
        </w:tc>
        <w:tc>
          <w:tcPr>
            <w:tcW w:w="1333" w:type="dxa"/>
            <w:tcBorders>
              <w:top w:val="nil"/>
              <w:bottom w:val="nil"/>
            </w:tcBorders>
            <w:shd w:val="clear" w:color="auto" w:fill="auto"/>
            <w:noWrap/>
            <w:vAlign w:val="center"/>
            <w:hideMark/>
          </w:tcPr>
          <w:p w14:paraId="352A210B" w14:textId="07075649"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hAnsi="Arial" w:cs="Arial"/>
                <w:iCs/>
                <w:sz w:val="18"/>
                <w:szCs w:val="18"/>
              </w:rPr>
              <w:t>±</w:t>
            </w:r>
            <w:r w:rsidR="00004F7D">
              <w:rPr>
                <w:rFonts w:ascii="Arial" w:hAnsi="Arial" w:cs="Arial"/>
                <w:iCs/>
                <w:sz w:val="18"/>
                <w:szCs w:val="18"/>
              </w:rPr>
              <w:t xml:space="preserve"> </w:t>
            </w:r>
            <w:r w:rsidRPr="0080254B">
              <w:rPr>
                <w:rFonts w:ascii="Arial" w:eastAsia="Times New Roman" w:hAnsi="Arial" w:cs="Arial"/>
                <w:color w:val="000000"/>
                <w:sz w:val="20"/>
                <w:szCs w:val="20"/>
                <w:bdr w:val="none" w:sz="0" w:space="0" w:color="auto"/>
                <w:lang w:eastAsia="zh-CN"/>
              </w:rPr>
              <w:t>0.</w:t>
            </w:r>
            <w:r>
              <w:rPr>
                <w:rFonts w:ascii="Arial" w:eastAsia="Times New Roman" w:hAnsi="Arial" w:cs="Arial"/>
                <w:color w:val="000000"/>
                <w:sz w:val="20"/>
                <w:szCs w:val="20"/>
                <w:bdr w:val="none" w:sz="0" w:space="0" w:color="auto"/>
                <w:lang w:eastAsia="zh-CN"/>
              </w:rPr>
              <w:t>22</w:t>
            </w:r>
          </w:p>
        </w:tc>
        <w:tc>
          <w:tcPr>
            <w:tcW w:w="1446" w:type="dxa"/>
            <w:tcBorders>
              <w:top w:val="nil"/>
              <w:bottom w:val="nil"/>
            </w:tcBorders>
            <w:shd w:val="clear" w:color="auto" w:fill="auto"/>
            <w:noWrap/>
            <w:vAlign w:val="center"/>
            <w:hideMark/>
          </w:tcPr>
          <w:p w14:paraId="2C427A37" w14:textId="5EFBA095"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hAnsi="Arial" w:cs="Arial"/>
                <w:iCs/>
                <w:sz w:val="18"/>
                <w:szCs w:val="18"/>
              </w:rPr>
              <w:t>±</w:t>
            </w:r>
            <w:r w:rsidR="00004F7D">
              <w:rPr>
                <w:rFonts w:ascii="Arial" w:hAnsi="Arial" w:cs="Arial"/>
                <w:iCs/>
                <w:sz w:val="18"/>
                <w:szCs w:val="18"/>
              </w:rPr>
              <w:t xml:space="preserve"> </w:t>
            </w:r>
            <w:r w:rsidR="00004F7D">
              <w:rPr>
                <w:rFonts w:ascii="Arial" w:eastAsia="Times New Roman" w:hAnsi="Arial" w:cs="Arial"/>
                <w:color w:val="000000"/>
                <w:sz w:val="20"/>
                <w:szCs w:val="20"/>
                <w:bdr w:val="none" w:sz="0" w:space="0" w:color="auto"/>
                <w:lang w:eastAsia="zh-CN"/>
              </w:rPr>
              <w:t>0.05</w:t>
            </w:r>
          </w:p>
        </w:tc>
        <w:tc>
          <w:tcPr>
            <w:tcW w:w="1201" w:type="dxa"/>
            <w:tcBorders>
              <w:top w:val="nil"/>
              <w:bottom w:val="nil"/>
            </w:tcBorders>
            <w:shd w:val="clear" w:color="auto" w:fill="auto"/>
            <w:noWrap/>
            <w:vAlign w:val="center"/>
            <w:hideMark/>
          </w:tcPr>
          <w:p w14:paraId="0D5753F2" w14:textId="3681F4AE"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hAnsi="Arial" w:cs="Arial"/>
                <w:iCs/>
                <w:sz w:val="18"/>
                <w:szCs w:val="18"/>
              </w:rPr>
              <w:t>±</w:t>
            </w:r>
            <w:r w:rsidR="00004F7D">
              <w:rPr>
                <w:rFonts w:ascii="Arial" w:hAnsi="Arial" w:cs="Arial"/>
                <w:iCs/>
                <w:sz w:val="18"/>
                <w:szCs w:val="18"/>
              </w:rPr>
              <w:t xml:space="preserve"> </w:t>
            </w:r>
            <w:r w:rsidRPr="0080254B">
              <w:rPr>
                <w:rFonts w:ascii="Arial" w:eastAsia="Times New Roman" w:hAnsi="Arial" w:cs="Arial"/>
                <w:color w:val="000000"/>
                <w:sz w:val="20"/>
                <w:szCs w:val="20"/>
                <w:bdr w:val="none" w:sz="0" w:space="0" w:color="auto"/>
                <w:lang w:eastAsia="zh-CN"/>
              </w:rPr>
              <w:t>0.5</w:t>
            </w:r>
          </w:p>
        </w:tc>
        <w:tc>
          <w:tcPr>
            <w:tcW w:w="960" w:type="dxa"/>
            <w:vMerge/>
            <w:tcBorders>
              <w:top w:val="nil"/>
              <w:bottom w:val="nil"/>
            </w:tcBorders>
            <w:vAlign w:val="center"/>
            <w:hideMark/>
          </w:tcPr>
          <w:p w14:paraId="6A3C14B9"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0"/>
                <w:szCs w:val="20"/>
                <w:bdr w:val="none" w:sz="0" w:space="0" w:color="auto"/>
                <w:lang w:eastAsia="zh-CN"/>
              </w:rPr>
            </w:pPr>
          </w:p>
        </w:tc>
      </w:tr>
      <w:tr w:rsidR="00E72F67" w:rsidRPr="0080254B" w14:paraId="6410D58A" w14:textId="77777777" w:rsidTr="00463245">
        <w:trPr>
          <w:trHeight w:val="315"/>
          <w:jc w:val="center"/>
        </w:trPr>
        <w:tc>
          <w:tcPr>
            <w:tcW w:w="1117" w:type="dxa"/>
            <w:vMerge/>
            <w:tcBorders>
              <w:top w:val="nil"/>
              <w:bottom w:val="single" w:sz="4" w:space="0" w:color="auto"/>
            </w:tcBorders>
            <w:vAlign w:val="center"/>
            <w:hideMark/>
          </w:tcPr>
          <w:p w14:paraId="3098E17F"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0"/>
                <w:szCs w:val="20"/>
                <w:bdr w:val="none" w:sz="0" w:space="0" w:color="auto"/>
                <w:lang w:eastAsia="zh-CN"/>
              </w:rPr>
            </w:pPr>
          </w:p>
        </w:tc>
        <w:tc>
          <w:tcPr>
            <w:tcW w:w="1633" w:type="dxa"/>
            <w:tcBorders>
              <w:top w:val="nil"/>
              <w:bottom w:val="single" w:sz="4" w:space="0" w:color="auto"/>
            </w:tcBorders>
            <w:shd w:val="clear" w:color="000000" w:fill="FFFFFF"/>
            <w:vAlign w:val="center"/>
            <w:hideMark/>
          </w:tcPr>
          <w:p w14:paraId="740F8965"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0"/>
                <w:szCs w:val="20"/>
                <w:bdr w:val="none" w:sz="0" w:space="0" w:color="auto"/>
                <w:lang w:eastAsia="zh-CN"/>
              </w:rPr>
            </w:pPr>
            <w:r w:rsidRPr="0080254B">
              <w:rPr>
                <w:rFonts w:ascii="Arial" w:eastAsia="Times New Roman" w:hAnsi="Arial" w:cs="Arial"/>
                <w:i/>
                <w:color w:val="000000"/>
                <w:sz w:val="20"/>
                <w:szCs w:val="20"/>
                <w:bdr w:val="none" w:sz="0" w:space="0" w:color="auto"/>
                <w:lang w:eastAsia="zh-CN"/>
              </w:rPr>
              <w:t>p</w:t>
            </w:r>
            <w:r w:rsidRPr="0080254B">
              <w:rPr>
                <w:rFonts w:ascii="Arial" w:eastAsia="Times New Roman" w:hAnsi="Arial" w:cs="Arial"/>
                <w:color w:val="000000"/>
                <w:sz w:val="20"/>
                <w:szCs w:val="20"/>
                <w:bdr w:val="none" w:sz="0" w:space="0" w:color="auto"/>
                <w:lang w:eastAsia="zh-CN"/>
              </w:rPr>
              <w:t xml:space="preserve"> value</w:t>
            </w:r>
          </w:p>
        </w:tc>
        <w:tc>
          <w:tcPr>
            <w:tcW w:w="1333" w:type="dxa"/>
            <w:tcBorders>
              <w:top w:val="nil"/>
              <w:bottom w:val="single" w:sz="4" w:space="0" w:color="auto"/>
            </w:tcBorders>
            <w:shd w:val="clear" w:color="auto" w:fill="auto"/>
            <w:noWrap/>
            <w:vAlign w:val="center"/>
            <w:hideMark/>
          </w:tcPr>
          <w:p w14:paraId="1316D3BE"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0.0</w:t>
            </w:r>
            <w:r>
              <w:rPr>
                <w:rFonts w:ascii="Arial" w:eastAsia="Times New Roman" w:hAnsi="Arial" w:cs="Arial"/>
                <w:color w:val="000000"/>
                <w:sz w:val="20"/>
                <w:szCs w:val="20"/>
                <w:bdr w:val="none" w:sz="0" w:space="0" w:color="auto"/>
                <w:lang w:eastAsia="zh-CN"/>
              </w:rPr>
              <w:t>04</w:t>
            </w:r>
          </w:p>
        </w:tc>
        <w:tc>
          <w:tcPr>
            <w:tcW w:w="1446" w:type="dxa"/>
            <w:tcBorders>
              <w:top w:val="nil"/>
              <w:bottom w:val="single" w:sz="4" w:space="0" w:color="auto"/>
            </w:tcBorders>
            <w:shd w:val="clear" w:color="auto" w:fill="auto"/>
            <w:noWrap/>
            <w:vAlign w:val="center"/>
            <w:hideMark/>
          </w:tcPr>
          <w:p w14:paraId="6DC5D0CD"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0.0</w:t>
            </w:r>
            <w:r>
              <w:rPr>
                <w:rFonts w:ascii="Arial" w:eastAsia="Times New Roman" w:hAnsi="Arial" w:cs="Arial"/>
                <w:color w:val="000000"/>
                <w:sz w:val="20"/>
                <w:szCs w:val="20"/>
                <w:bdr w:val="none" w:sz="0" w:space="0" w:color="auto"/>
                <w:lang w:eastAsia="zh-CN"/>
              </w:rPr>
              <w:t>07</w:t>
            </w:r>
          </w:p>
        </w:tc>
        <w:tc>
          <w:tcPr>
            <w:tcW w:w="1201" w:type="dxa"/>
            <w:tcBorders>
              <w:top w:val="nil"/>
              <w:bottom w:val="single" w:sz="4" w:space="0" w:color="auto"/>
            </w:tcBorders>
            <w:shd w:val="clear" w:color="auto" w:fill="auto"/>
            <w:noWrap/>
            <w:vAlign w:val="center"/>
            <w:hideMark/>
          </w:tcPr>
          <w:p w14:paraId="58E82BD4"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0.00</w:t>
            </w:r>
            <w:r>
              <w:rPr>
                <w:rFonts w:ascii="Arial" w:eastAsia="Times New Roman" w:hAnsi="Arial" w:cs="Arial"/>
                <w:color w:val="000000"/>
                <w:sz w:val="20"/>
                <w:szCs w:val="20"/>
                <w:bdr w:val="none" w:sz="0" w:space="0" w:color="auto"/>
                <w:lang w:eastAsia="zh-CN"/>
              </w:rPr>
              <w:t>9</w:t>
            </w:r>
          </w:p>
        </w:tc>
        <w:tc>
          <w:tcPr>
            <w:tcW w:w="960" w:type="dxa"/>
            <w:vMerge/>
            <w:tcBorders>
              <w:top w:val="nil"/>
              <w:bottom w:val="single" w:sz="4" w:space="0" w:color="auto"/>
            </w:tcBorders>
            <w:vAlign w:val="center"/>
            <w:hideMark/>
          </w:tcPr>
          <w:p w14:paraId="5DE63875"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0"/>
                <w:szCs w:val="20"/>
                <w:bdr w:val="none" w:sz="0" w:space="0" w:color="auto"/>
                <w:lang w:eastAsia="zh-CN"/>
              </w:rPr>
            </w:pPr>
          </w:p>
        </w:tc>
      </w:tr>
      <w:tr w:rsidR="00E72F67" w:rsidRPr="0080254B" w14:paraId="6C0AD1B5" w14:textId="77777777" w:rsidTr="00463245">
        <w:trPr>
          <w:trHeight w:val="300"/>
          <w:jc w:val="center"/>
        </w:trPr>
        <w:tc>
          <w:tcPr>
            <w:tcW w:w="1117" w:type="dxa"/>
            <w:vMerge w:val="restart"/>
            <w:tcBorders>
              <w:top w:val="single" w:sz="4" w:space="0" w:color="auto"/>
              <w:bottom w:val="nil"/>
            </w:tcBorders>
            <w:shd w:val="clear" w:color="auto" w:fill="auto"/>
            <w:vAlign w:val="center"/>
            <w:hideMark/>
          </w:tcPr>
          <w:p w14:paraId="74DD04B1"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2 Calendar years</w:t>
            </w:r>
          </w:p>
        </w:tc>
        <w:tc>
          <w:tcPr>
            <w:tcW w:w="1633" w:type="dxa"/>
            <w:tcBorders>
              <w:top w:val="single" w:sz="4" w:space="0" w:color="auto"/>
              <w:bottom w:val="nil"/>
            </w:tcBorders>
            <w:shd w:val="clear" w:color="000000" w:fill="FFFFFF"/>
            <w:vAlign w:val="center"/>
            <w:hideMark/>
          </w:tcPr>
          <w:p w14:paraId="5E09FA47"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Estimation</w:t>
            </w:r>
          </w:p>
        </w:tc>
        <w:tc>
          <w:tcPr>
            <w:tcW w:w="1333" w:type="dxa"/>
            <w:tcBorders>
              <w:top w:val="single" w:sz="4" w:space="0" w:color="auto"/>
              <w:bottom w:val="nil"/>
            </w:tcBorders>
            <w:shd w:val="clear" w:color="auto" w:fill="auto"/>
            <w:noWrap/>
            <w:vAlign w:val="center"/>
            <w:hideMark/>
          </w:tcPr>
          <w:p w14:paraId="3FD358EC" w14:textId="6206B593"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0.</w:t>
            </w:r>
            <w:r w:rsidR="00004F7D">
              <w:rPr>
                <w:rFonts w:ascii="Arial" w:eastAsia="Times New Roman" w:hAnsi="Arial" w:cs="Arial"/>
                <w:color w:val="000000"/>
                <w:sz w:val="20"/>
                <w:szCs w:val="20"/>
                <w:bdr w:val="none" w:sz="0" w:space="0" w:color="auto"/>
                <w:lang w:eastAsia="zh-CN"/>
              </w:rPr>
              <w:t>70</w:t>
            </w:r>
          </w:p>
        </w:tc>
        <w:tc>
          <w:tcPr>
            <w:tcW w:w="1446" w:type="dxa"/>
            <w:tcBorders>
              <w:top w:val="single" w:sz="4" w:space="0" w:color="auto"/>
              <w:bottom w:val="nil"/>
            </w:tcBorders>
            <w:shd w:val="clear" w:color="auto" w:fill="auto"/>
            <w:noWrap/>
            <w:vAlign w:val="center"/>
            <w:hideMark/>
          </w:tcPr>
          <w:p w14:paraId="2A073B7D" w14:textId="4CB08124"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–0.17</w:t>
            </w:r>
          </w:p>
        </w:tc>
        <w:tc>
          <w:tcPr>
            <w:tcW w:w="1201" w:type="dxa"/>
            <w:tcBorders>
              <w:top w:val="single" w:sz="4" w:space="0" w:color="auto"/>
              <w:bottom w:val="nil"/>
            </w:tcBorders>
            <w:shd w:val="clear" w:color="auto" w:fill="auto"/>
            <w:noWrap/>
            <w:vAlign w:val="center"/>
            <w:hideMark/>
          </w:tcPr>
          <w:p w14:paraId="7281F782" w14:textId="067F748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Pr>
                <w:rFonts w:ascii="Arial" w:eastAsia="Times New Roman" w:hAnsi="Arial" w:cs="Arial"/>
                <w:color w:val="000000"/>
                <w:sz w:val="20"/>
                <w:szCs w:val="20"/>
                <w:bdr w:val="none" w:sz="0" w:space="0" w:color="auto"/>
                <w:lang w:eastAsia="zh-CN"/>
              </w:rPr>
              <w:t>1</w:t>
            </w:r>
            <w:r w:rsidRPr="0080254B">
              <w:rPr>
                <w:rFonts w:ascii="Arial" w:eastAsia="Times New Roman" w:hAnsi="Arial" w:cs="Arial"/>
                <w:color w:val="000000"/>
                <w:sz w:val="20"/>
                <w:szCs w:val="20"/>
                <w:bdr w:val="none" w:sz="0" w:space="0" w:color="auto"/>
                <w:lang w:eastAsia="zh-CN"/>
              </w:rPr>
              <w:t>.</w:t>
            </w:r>
            <w:r w:rsidR="002E2FD7">
              <w:rPr>
                <w:rFonts w:ascii="Arial" w:eastAsia="Times New Roman" w:hAnsi="Arial" w:cs="Arial"/>
                <w:color w:val="000000"/>
                <w:sz w:val="20"/>
                <w:szCs w:val="20"/>
                <w:bdr w:val="none" w:sz="0" w:space="0" w:color="auto"/>
                <w:lang w:eastAsia="zh-CN"/>
              </w:rPr>
              <w:t>7</w:t>
            </w:r>
          </w:p>
        </w:tc>
        <w:tc>
          <w:tcPr>
            <w:tcW w:w="960" w:type="dxa"/>
            <w:vMerge w:val="restart"/>
            <w:tcBorders>
              <w:top w:val="single" w:sz="4" w:space="0" w:color="auto"/>
              <w:bottom w:val="nil"/>
            </w:tcBorders>
            <w:shd w:val="clear" w:color="auto" w:fill="auto"/>
            <w:noWrap/>
            <w:vAlign w:val="center"/>
            <w:hideMark/>
          </w:tcPr>
          <w:p w14:paraId="7F0132E7"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0.3</w:t>
            </w:r>
            <w:r>
              <w:rPr>
                <w:rFonts w:ascii="Arial" w:eastAsia="Times New Roman" w:hAnsi="Arial" w:cs="Arial"/>
                <w:color w:val="000000"/>
                <w:sz w:val="20"/>
                <w:szCs w:val="20"/>
                <w:bdr w:val="none" w:sz="0" w:space="0" w:color="auto"/>
                <w:lang w:eastAsia="zh-CN"/>
              </w:rPr>
              <w:t>45</w:t>
            </w:r>
          </w:p>
        </w:tc>
      </w:tr>
      <w:tr w:rsidR="00E72F67" w:rsidRPr="0080254B" w14:paraId="63067989" w14:textId="77777777" w:rsidTr="00463245">
        <w:trPr>
          <w:trHeight w:val="300"/>
          <w:jc w:val="center"/>
        </w:trPr>
        <w:tc>
          <w:tcPr>
            <w:tcW w:w="1117" w:type="dxa"/>
            <w:vMerge/>
            <w:tcBorders>
              <w:top w:val="nil"/>
              <w:bottom w:val="nil"/>
            </w:tcBorders>
            <w:vAlign w:val="center"/>
            <w:hideMark/>
          </w:tcPr>
          <w:p w14:paraId="761C0E74"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0"/>
                <w:szCs w:val="20"/>
                <w:bdr w:val="none" w:sz="0" w:space="0" w:color="auto"/>
                <w:lang w:eastAsia="zh-CN"/>
              </w:rPr>
            </w:pPr>
          </w:p>
        </w:tc>
        <w:tc>
          <w:tcPr>
            <w:tcW w:w="1633" w:type="dxa"/>
            <w:tcBorders>
              <w:top w:val="nil"/>
              <w:bottom w:val="nil"/>
            </w:tcBorders>
            <w:shd w:val="clear" w:color="auto" w:fill="auto"/>
            <w:vAlign w:val="center"/>
            <w:hideMark/>
          </w:tcPr>
          <w:p w14:paraId="2D63622A"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Standard error</w:t>
            </w:r>
          </w:p>
        </w:tc>
        <w:tc>
          <w:tcPr>
            <w:tcW w:w="1333" w:type="dxa"/>
            <w:tcBorders>
              <w:top w:val="nil"/>
              <w:bottom w:val="nil"/>
            </w:tcBorders>
            <w:shd w:val="clear" w:color="auto" w:fill="auto"/>
            <w:noWrap/>
            <w:vAlign w:val="center"/>
            <w:hideMark/>
          </w:tcPr>
          <w:p w14:paraId="58B9BFFF" w14:textId="1C5A3BB0"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hAnsi="Arial" w:cs="Arial"/>
                <w:iCs/>
                <w:sz w:val="18"/>
                <w:szCs w:val="18"/>
              </w:rPr>
              <w:t>±</w:t>
            </w:r>
            <w:r w:rsidR="00004F7D">
              <w:rPr>
                <w:rFonts w:ascii="Arial" w:hAnsi="Arial" w:cs="Arial"/>
                <w:iCs/>
                <w:sz w:val="18"/>
                <w:szCs w:val="18"/>
              </w:rPr>
              <w:t xml:space="preserve"> </w:t>
            </w:r>
            <w:r w:rsidRPr="0080254B">
              <w:rPr>
                <w:rFonts w:ascii="Arial" w:eastAsia="Times New Roman" w:hAnsi="Arial" w:cs="Arial"/>
                <w:color w:val="000000"/>
                <w:sz w:val="20"/>
                <w:szCs w:val="20"/>
                <w:bdr w:val="none" w:sz="0" w:space="0" w:color="auto"/>
                <w:lang w:eastAsia="zh-CN"/>
              </w:rPr>
              <w:t>0.2</w:t>
            </w:r>
            <w:r>
              <w:rPr>
                <w:rFonts w:ascii="Arial" w:eastAsia="Times New Roman" w:hAnsi="Arial" w:cs="Arial"/>
                <w:color w:val="000000"/>
                <w:sz w:val="20"/>
                <w:szCs w:val="20"/>
                <w:bdr w:val="none" w:sz="0" w:space="0" w:color="auto"/>
                <w:lang w:eastAsia="zh-CN"/>
              </w:rPr>
              <w:t>4</w:t>
            </w:r>
          </w:p>
        </w:tc>
        <w:tc>
          <w:tcPr>
            <w:tcW w:w="1446" w:type="dxa"/>
            <w:tcBorders>
              <w:top w:val="nil"/>
              <w:bottom w:val="nil"/>
            </w:tcBorders>
            <w:shd w:val="clear" w:color="auto" w:fill="auto"/>
            <w:noWrap/>
            <w:vAlign w:val="center"/>
            <w:hideMark/>
          </w:tcPr>
          <w:p w14:paraId="69077233" w14:textId="691C2BF5"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hAnsi="Arial" w:cs="Arial"/>
                <w:iCs/>
                <w:sz w:val="18"/>
                <w:szCs w:val="18"/>
              </w:rPr>
              <w:t>±</w:t>
            </w:r>
            <w:r w:rsidR="00004F7D">
              <w:rPr>
                <w:rFonts w:ascii="Arial" w:hAnsi="Arial" w:cs="Arial"/>
                <w:iCs/>
                <w:sz w:val="18"/>
                <w:szCs w:val="18"/>
              </w:rPr>
              <w:t xml:space="preserve"> </w:t>
            </w:r>
            <w:r w:rsidRPr="0080254B">
              <w:rPr>
                <w:rFonts w:ascii="Arial" w:eastAsia="Times New Roman" w:hAnsi="Arial" w:cs="Arial"/>
                <w:color w:val="000000"/>
                <w:sz w:val="20"/>
                <w:szCs w:val="20"/>
                <w:bdr w:val="none" w:sz="0" w:space="0" w:color="auto"/>
                <w:lang w:eastAsia="zh-CN"/>
              </w:rPr>
              <w:t>0.0</w:t>
            </w:r>
            <w:r>
              <w:rPr>
                <w:rFonts w:ascii="Arial" w:eastAsia="Times New Roman" w:hAnsi="Arial" w:cs="Arial"/>
                <w:color w:val="000000"/>
                <w:sz w:val="20"/>
                <w:szCs w:val="20"/>
                <w:bdr w:val="none" w:sz="0" w:space="0" w:color="auto"/>
                <w:lang w:eastAsia="zh-CN"/>
              </w:rPr>
              <w:t>5</w:t>
            </w:r>
          </w:p>
        </w:tc>
        <w:tc>
          <w:tcPr>
            <w:tcW w:w="1201" w:type="dxa"/>
            <w:tcBorders>
              <w:top w:val="nil"/>
              <w:bottom w:val="nil"/>
            </w:tcBorders>
            <w:shd w:val="clear" w:color="auto" w:fill="auto"/>
            <w:noWrap/>
            <w:vAlign w:val="center"/>
            <w:hideMark/>
          </w:tcPr>
          <w:p w14:paraId="5DB50330" w14:textId="62A6234D"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hAnsi="Arial" w:cs="Arial"/>
                <w:iCs/>
                <w:sz w:val="18"/>
                <w:szCs w:val="18"/>
              </w:rPr>
              <w:t>±</w:t>
            </w:r>
            <w:r w:rsidR="00004F7D">
              <w:rPr>
                <w:rFonts w:ascii="Arial" w:hAnsi="Arial" w:cs="Arial"/>
                <w:iCs/>
                <w:sz w:val="18"/>
                <w:szCs w:val="18"/>
              </w:rPr>
              <w:t xml:space="preserve"> </w:t>
            </w:r>
            <w:r w:rsidR="00004F7D">
              <w:rPr>
                <w:rFonts w:ascii="Arial" w:eastAsia="Times New Roman" w:hAnsi="Arial" w:cs="Arial"/>
                <w:color w:val="000000"/>
                <w:sz w:val="20"/>
                <w:szCs w:val="20"/>
                <w:bdr w:val="none" w:sz="0" w:space="0" w:color="auto"/>
                <w:lang w:eastAsia="zh-CN"/>
              </w:rPr>
              <w:t>0.5</w:t>
            </w:r>
          </w:p>
        </w:tc>
        <w:tc>
          <w:tcPr>
            <w:tcW w:w="960" w:type="dxa"/>
            <w:vMerge/>
            <w:tcBorders>
              <w:top w:val="nil"/>
              <w:bottom w:val="nil"/>
            </w:tcBorders>
            <w:vAlign w:val="center"/>
            <w:hideMark/>
          </w:tcPr>
          <w:p w14:paraId="04484187"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0"/>
                <w:szCs w:val="20"/>
                <w:bdr w:val="none" w:sz="0" w:space="0" w:color="auto"/>
                <w:lang w:eastAsia="zh-CN"/>
              </w:rPr>
            </w:pPr>
          </w:p>
        </w:tc>
      </w:tr>
      <w:tr w:rsidR="00E72F67" w:rsidRPr="0080254B" w14:paraId="2F558CC6" w14:textId="77777777" w:rsidTr="00463245">
        <w:trPr>
          <w:trHeight w:val="315"/>
          <w:jc w:val="center"/>
        </w:trPr>
        <w:tc>
          <w:tcPr>
            <w:tcW w:w="1117" w:type="dxa"/>
            <w:vMerge/>
            <w:tcBorders>
              <w:top w:val="nil"/>
              <w:bottom w:val="single" w:sz="4" w:space="0" w:color="auto"/>
            </w:tcBorders>
            <w:vAlign w:val="center"/>
            <w:hideMark/>
          </w:tcPr>
          <w:p w14:paraId="0A715E08"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0"/>
                <w:szCs w:val="20"/>
                <w:bdr w:val="none" w:sz="0" w:space="0" w:color="auto"/>
                <w:lang w:eastAsia="zh-CN"/>
              </w:rPr>
            </w:pPr>
          </w:p>
        </w:tc>
        <w:tc>
          <w:tcPr>
            <w:tcW w:w="1633" w:type="dxa"/>
            <w:tcBorders>
              <w:top w:val="nil"/>
              <w:bottom w:val="single" w:sz="4" w:space="0" w:color="auto"/>
            </w:tcBorders>
            <w:shd w:val="clear" w:color="000000" w:fill="FFFFFF"/>
            <w:vAlign w:val="center"/>
            <w:hideMark/>
          </w:tcPr>
          <w:p w14:paraId="3A31038B"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0"/>
                <w:szCs w:val="20"/>
                <w:bdr w:val="none" w:sz="0" w:space="0" w:color="auto"/>
                <w:lang w:eastAsia="zh-CN"/>
              </w:rPr>
            </w:pPr>
            <w:r w:rsidRPr="0080254B">
              <w:rPr>
                <w:rFonts w:ascii="Arial" w:eastAsia="Times New Roman" w:hAnsi="Arial" w:cs="Arial"/>
                <w:i/>
                <w:color w:val="000000"/>
                <w:sz w:val="20"/>
                <w:szCs w:val="20"/>
                <w:bdr w:val="none" w:sz="0" w:space="0" w:color="auto"/>
                <w:lang w:eastAsia="zh-CN"/>
              </w:rPr>
              <w:t>p</w:t>
            </w:r>
            <w:r w:rsidRPr="0080254B">
              <w:rPr>
                <w:rFonts w:ascii="Arial" w:eastAsia="Times New Roman" w:hAnsi="Arial" w:cs="Arial"/>
                <w:color w:val="000000"/>
                <w:sz w:val="20"/>
                <w:szCs w:val="20"/>
                <w:bdr w:val="none" w:sz="0" w:space="0" w:color="auto"/>
                <w:lang w:eastAsia="zh-CN"/>
              </w:rPr>
              <w:t xml:space="preserve"> value</w:t>
            </w:r>
          </w:p>
        </w:tc>
        <w:tc>
          <w:tcPr>
            <w:tcW w:w="1333" w:type="dxa"/>
            <w:tcBorders>
              <w:top w:val="nil"/>
              <w:bottom w:val="single" w:sz="4" w:space="0" w:color="auto"/>
            </w:tcBorders>
            <w:shd w:val="clear" w:color="auto" w:fill="auto"/>
            <w:noWrap/>
            <w:vAlign w:val="center"/>
            <w:hideMark/>
          </w:tcPr>
          <w:p w14:paraId="0561AC8A"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Pr>
                <w:rFonts w:ascii="Arial" w:eastAsia="Times New Roman" w:hAnsi="Arial" w:cs="Arial"/>
                <w:color w:val="000000"/>
                <w:sz w:val="20"/>
                <w:szCs w:val="20"/>
                <w:bdr w:val="none" w:sz="0" w:space="0" w:color="auto"/>
                <w:lang w:eastAsia="zh-CN"/>
              </w:rPr>
              <w:t>0.006</w:t>
            </w:r>
          </w:p>
        </w:tc>
        <w:tc>
          <w:tcPr>
            <w:tcW w:w="1446" w:type="dxa"/>
            <w:tcBorders>
              <w:top w:val="nil"/>
              <w:bottom w:val="single" w:sz="4" w:space="0" w:color="auto"/>
            </w:tcBorders>
            <w:shd w:val="clear" w:color="auto" w:fill="auto"/>
            <w:noWrap/>
            <w:vAlign w:val="center"/>
            <w:hideMark/>
          </w:tcPr>
          <w:p w14:paraId="0F24D0B9"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0.00</w:t>
            </w:r>
            <w:r>
              <w:rPr>
                <w:rFonts w:ascii="Arial" w:eastAsia="Times New Roman" w:hAnsi="Arial" w:cs="Arial"/>
                <w:color w:val="000000"/>
                <w:sz w:val="20"/>
                <w:szCs w:val="20"/>
                <w:bdr w:val="none" w:sz="0" w:space="0" w:color="auto"/>
                <w:lang w:eastAsia="zh-CN"/>
              </w:rPr>
              <w:t>2</w:t>
            </w:r>
          </w:p>
        </w:tc>
        <w:tc>
          <w:tcPr>
            <w:tcW w:w="1201" w:type="dxa"/>
            <w:tcBorders>
              <w:top w:val="nil"/>
              <w:bottom w:val="single" w:sz="4" w:space="0" w:color="auto"/>
            </w:tcBorders>
            <w:shd w:val="clear" w:color="auto" w:fill="auto"/>
            <w:noWrap/>
            <w:vAlign w:val="center"/>
            <w:hideMark/>
          </w:tcPr>
          <w:p w14:paraId="12681197"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0.00</w:t>
            </w:r>
            <w:r>
              <w:rPr>
                <w:rFonts w:ascii="Arial" w:eastAsia="Times New Roman" w:hAnsi="Arial" w:cs="Arial"/>
                <w:color w:val="000000"/>
                <w:sz w:val="20"/>
                <w:szCs w:val="20"/>
                <w:bdr w:val="none" w:sz="0" w:space="0" w:color="auto"/>
                <w:lang w:eastAsia="zh-CN"/>
              </w:rPr>
              <w:t>3</w:t>
            </w:r>
          </w:p>
        </w:tc>
        <w:tc>
          <w:tcPr>
            <w:tcW w:w="960" w:type="dxa"/>
            <w:vMerge/>
            <w:tcBorders>
              <w:top w:val="nil"/>
              <w:bottom w:val="single" w:sz="4" w:space="0" w:color="auto"/>
            </w:tcBorders>
            <w:vAlign w:val="center"/>
            <w:hideMark/>
          </w:tcPr>
          <w:p w14:paraId="3D77932A"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0"/>
                <w:szCs w:val="20"/>
                <w:bdr w:val="none" w:sz="0" w:space="0" w:color="auto"/>
                <w:lang w:eastAsia="zh-CN"/>
              </w:rPr>
            </w:pPr>
          </w:p>
        </w:tc>
      </w:tr>
      <w:tr w:rsidR="00E72F67" w:rsidRPr="0080254B" w14:paraId="30BFF53F" w14:textId="77777777" w:rsidTr="00463245">
        <w:trPr>
          <w:trHeight w:val="300"/>
          <w:jc w:val="center"/>
        </w:trPr>
        <w:tc>
          <w:tcPr>
            <w:tcW w:w="1117" w:type="dxa"/>
            <w:vMerge w:val="restart"/>
            <w:tcBorders>
              <w:top w:val="single" w:sz="4" w:space="0" w:color="auto"/>
              <w:bottom w:val="nil"/>
            </w:tcBorders>
            <w:shd w:val="clear" w:color="auto" w:fill="auto"/>
            <w:vAlign w:val="center"/>
            <w:hideMark/>
          </w:tcPr>
          <w:p w14:paraId="00064B98"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2.5 Calendar years</w:t>
            </w:r>
          </w:p>
        </w:tc>
        <w:tc>
          <w:tcPr>
            <w:tcW w:w="1633" w:type="dxa"/>
            <w:tcBorders>
              <w:top w:val="single" w:sz="4" w:space="0" w:color="auto"/>
              <w:bottom w:val="nil"/>
            </w:tcBorders>
            <w:shd w:val="clear" w:color="000000" w:fill="FFFFFF"/>
            <w:vAlign w:val="center"/>
            <w:hideMark/>
          </w:tcPr>
          <w:p w14:paraId="0C8EBA86"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Estimation</w:t>
            </w:r>
          </w:p>
        </w:tc>
        <w:tc>
          <w:tcPr>
            <w:tcW w:w="1333" w:type="dxa"/>
            <w:tcBorders>
              <w:top w:val="single" w:sz="4" w:space="0" w:color="auto"/>
              <w:bottom w:val="nil"/>
            </w:tcBorders>
            <w:shd w:val="clear" w:color="auto" w:fill="auto"/>
            <w:noWrap/>
            <w:vAlign w:val="center"/>
            <w:hideMark/>
          </w:tcPr>
          <w:p w14:paraId="5A9651EA" w14:textId="5BABC496" w:rsidR="00E72F67" w:rsidRPr="0080254B" w:rsidRDefault="00004F7D"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Pr>
                <w:rFonts w:ascii="Arial" w:eastAsia="Times New Roman" w:hAnsi="Arial" w:cs="Arial"/>
                <w:color w:val="000000"/>
                <w:sz w:val="20"/>
                <w:szCs w:val="20"/>
                <w:bdr w:val="none" w:sz="0" w:space="0" w:color="auto"/>
                <w:lang w:eastAsia="zh-CN"/>
              </w:rPr>
              <w:t>0.67</w:t>
            </w:r>
          </w:p>
        </w:tc>
        <w:tc>
          <w:tcPr>
            <w:tcW w:w="1446" w:type="dxa"/>
            <w:tcBorders>
              <w:top w:val="single" w:sz="4" w:space="0" w:color="auto"/>
              <w:bottom w:val="nil"/>
            </w:tcBorders>
            <w:shd w:val="clear" w:color="auto" w:fill="auto"/>
            <w:noWrap/>
            <w:vAlign w:val="center"/>
            <w:hideMark/>
          </w:tcPr>
          <w:p w14:paraId="53D15E15" w14:textId="17B2E802"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–0.1</w:t>
            </w:r>
            <w:r>
              <w:rPr>
                <w:rFonts w:ascii="Arial" w:eastAsia="Times New Roman" w:hAnsi="Arial" w:cs="Arial"/>
                <w:color w:val="000000"/>
                <w:sz w:val="20"/>
                <w:szCs w:val="20"/>
                <w:bdr w:val="none" w:sz="0" w:space="0" w:color="auto"/>
                <w:lang w:eastAsia="zh-CN"/>
              </w:rPr>
              <w:t>6</w:t>
            </w:r>
          </w:p>
        </w:tc>
        <w:tc>
          <w:tcPr>
            <w:tcW w:w="1201" w:type="dxa"/>
            <w:tcBorders>
              <w:top w:val="single" w:sz="4" w:space="0" w:color="auto"/>
              <w:bottom w:val="nil"/>
            </w:tcBorders>
            <w:shd w:val="clear" w:color="auto" w:fill="auto"/>
            <w:noWrap/>
            <w:vAlign w:val="center"/>
            <w:hideMark/>
          </w:tcPr>
          <w:p w14:paraId="22133EB9" w14:textId="1AA52D06"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Pr>
                <w:rFonts w:ascii="Arial" w:eastAsia="Times New Roman" w:hAnsi="Arial" w:cs="Arial"/>
                <w:color w:val="000000"/>
                <w:sz w:val="20"/>
                <w:szCs w:val="20"/>
                <w:bdr w:val="none" w:sz="0" w:space="0" w:color="auto"/>
                <w:lang w:eastAsia="zh-CN"/>
              </w:rPr>
              <w:t>1</w:t>
            </w:r>
            <w:r w:rsidRPr="0080254B">
              <w:rPr>
                <w:rFonts w:ascii="Arial" w:eastAsia="Times New Roman" w:hAnsi="Arial" w:cs="Arial"/>
                <w:color w:val="000000"/>
                <w:sz w:val="20"/>
                <w:szCs w:val="20"/>
                <w:bdr w:val="none" w:sz="0" w:space="0" w:color="auto"/>
                <w:lang w:eastAsia="zh-CN"/>
              </w:rPr>
              <w:t>.</w:t>
            </w:r>
            <w:r w:rsidR="00004F7D">
              <w:rPr>
                <w:rFonts w:ascii="Arial" w:eastAsia="Times New Roman" w:hAnsi="Arial" w:cs="Arial"/>
                <w:color w:val="000000"/>
                <w:sz w:val="20"/>
                <w:szCs w:val="20"/>
                <w:bdr w:val="none" w:sz="0" w:space="0" w:color="auto"/>
                <w:lang w:eastAsia="zh-CN"/>
              </w:rPr>
              <w:t>7</w:t>
            </w:r>
          </w:p>
        </w:tc>
        <w:tc>
          <w:tcPr>
            <w:tcW w:w="960" w:type="dxa"/>
            <w:vMerge w:val="restart"/>
            <w:tcBorders>
              <w:top w:val="single" w:sz="4" w:space="0" w:color="auto"/>
              <w:bottom w:val="nil"/>
            </w:tcBorders>
            <w:shd w:val="clear" w:color="auto" w:fill="auto"/>
            <w:noWrap/>
            <w:vAlign w:val="center"/>
            <w:hideMark/>
          </w:tcPr>
          <w:p w14:paraId="5759F2AF"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0.2</w:t>
            </w:r>
            <w:r>
              <w:rPr>
                <w:rFonts w:ascii="Arial" w:eastAsia="Times New Roman" w:hAnsi="Arial" w:cs="Arial"/>
                <w:color w:val="000000"/>
                <w:sz w:val="20"/>
                <w:szCs w:val="20"/>
                <w:bdr w:val="none" w:sz="0" w:space="0" w:color="auto"/>
                <w:lang w:eastAsia="zh-CN"/>
              </w:rPr>
              <w:t>69</w:t>
            </w:r>
          </w:p>
        </w:tc>
      </w:tr>
      <w:tr w:rsidR="00E72F67" w:rsidRPr="0080254B" w14:paraId="52370C7B" w14:textId="77777777" w:rsidTr="00463245">
        <w:trPr>
          <w:trHeight w:val="300"/>
          <w:jc w:val="center"/>
        </w:trPr>
        <w:tc>
          <w:tcPr>
            <w:tcW w:w="1117" w:type="dxa"/>
            <w:vMerge/>
            <w:tcBorders>
              <w:top w:val="nil"/>
              <w:bottom w:val="nil"/>
            </w:tcBorders>
            <w:vAlign w:val="center"/>
            <w:hideMark/>
          </w:tcPr>
          <w:p w14:paraId="4F304B47"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0"/>
                <w:szCs w:val="20"/>
                <w:bdr w:val="none" w:sz="0" w:space="0" w:color="auto"/>
                <w:lang w:eastAsia="zh-CN"/>
              </w:rPr>
            </w:pPr>
          </w:p>
        </w:tc>
        <w:tc>
          <w:tcPr>
            <w:tcW w:w="1633" w:type="dxa"/>
            <w:tcBorders>
              <w:top w:val="nil"/>
              <w:bottom w:val="nil"/>
            </w:tcBorders>
            <w:shd w:val="clear" w:color="auto" w:fill="auto"/>
            <w:vAlign w:val="center"/>
            <w:hideMark/>
          </w:tcPr>
          <w:p w14:paraId="0AC4B106"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Standard error</w:t>
            </w:r>
          </w:p>
        </w:tc>
        <w:tc>
          <w:tcPr>
            <w:tcW w:w="1333" w:type="dxa"/>
            <w:tcBorders>
              <w:top w:val="nil"/>
              <w:bottom w:val="nil"/>
            </w:tcBorders>
            <w:shd w:val="clear" w:color="auto" w:fill="auto"/>
            <w:noWrap/>
            <w:vAlign w:val="center"/>
            <w:hideMark/>
          </w:tcPr>
          <w:p w14:paraId="36C7D892" w14:textId="3B904FB2"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hAnsi="Arial" w:cs="Arial"/>
                <w:iCs/>
                <w:sz w:val="18"/>
                <w:szCs w:val="18"/>
              </w:rPr>
              <w:t>±</w:t>
            </w:r>
            <w:r w:rsidR="00004F7D">
              <w:rPr>
                <w:rFonts w:ascii="Arial" w:hAnsi="Arial" w:cs="Arial"/>
                <w:iCs/>
                <w:sz w:val="18"/>
                <w:szCs w:val="18"/>
              </w:rPr>
              <w:t xml:space="preserve"> </w:t>
            </w:r>
            <w:r>
              <w:rPr>
                <w:rFonts w:ascii="Arial" w:eastAsia="Times New Roman" w:hAnsi="Arial" w:cs="Arial"/>
                <w:color w:val="000000"/>
                <w:sz w:val="20"/>
                <w:szCs w:val="20"/>
                <w:bdr w:val="none" w:sz="0" w:space="0" w:color="auto"/>
                <w:lang w:eastAsia="zh-CN"/>
              </w:rPr>
              <w:t>0.27</w:t>
            </w:r>
          </w:p>
        </w:tc>
        <w:tc>
          <w:tcPr>
            <w:tcW w:w="1446" w:type="dxa"/>
            <w:tcBorders>
              <w:top w:val="nil"/>
              <w:bottom w:val="nil"/>
            </w:tcBorders>
            <w:shd w:val="clear" w:color="auto" w:fill="auto"/>
            <w:noWrap/>
            <w:vAlign w:val="center"/>
            <w:hideMark/>
          </w:tcPr>
          <w:p w14:paraId="2BCC2505" w14:textId="457B65A6"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hAnsi="Arial" w:cs="Arial"/>
                <w:iCs/>
                <w:sz w:val="18"/>
                <w:szCs w:val="18"/>
              </w:rPr>
              <w:t>±</w:t>
            </w:r>
            <w:r w:rsidR="00004F7D">
              <w:rPr>
                <w:rFonts w:ascii="Arial" w:hAnsi="Arial" w:cs="Arial"/>
                <w:iCs/>
                <w:sz w:val="18"/>
                <w:szCs w:val="18"/>
              </w:rPr>
              <w:t xml:space="preserve"> </w:t>
            </w:r>
            <w:r w:rsidRPr="0080254B">
              <w:rPr>
                <w:rFonts w:ascii="Arial" w:eastAsia="Times New Roman" w:hAnsi="Arial" w:cs="Arial"/>
                <w:color w:val="000000"/>
                <w:sz w:val="20"/>
                <w:szCs w:val="20"/>
                <w:bdr w:val="none" w:sz="0" w:space="0" w:color="auto"/>
                <w:lang w:eastAsia="zh-CN"/>
              </w:rPr>
              <w:t>0.0</w:t>
            </w:r>
            <w:r>
              <w:rPr>
                <w:rFonts w:ascii="Arial" w:eastAsia="Times New Roman" w:hAnsi="Arial" w:cs="Arial"/>
                <w:color w:val="000000"/>
                <w:sz w:val="20"/>
                <w:szCs w:val="20"/>
                <w:bdr w:val="none" w:sz="0" w:space="0" w:color="auto"/>
                <w:lang w:eastAsia="zh-CN"/>
              </w:rPr>
              <w:t>6</w:t>
            </w:r>
          </w:p>
        </w:tc>
        <w:tc>
          <w:tcPr>
            <w:tcW w:w="1201" w:type="dxa"/>
            <w:tcBorders>
              <w:top w:val="nil"/>
              <w:bottom w:val="nil"/>
            </w:tcBorders>
            <w:shd w:val="clear" w:color="auto" w:fill="auto"/>
            <w:noWrap/>
            <w:vAlign w:val="center"/>
            <w:hideMark/>
          </w:tcPr>
          <w:p w14:paraId="51B4EB56" w14:textId="4DBCEFCF"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hAnsi="Arial" w:cs="Arial"/>
                <w:iCs/>
                <w:sz w:val="18"/>
                <w:szCs w:val="18"/>
              </w:rPr>
              <w:t>±</w:t>
            </w:r>
            <w:r w:rsidR="00004F7D">
              <w:rPr>
                <w:rFonts w:ascii="Arial" w:hAnsi="Arial" w:cs="Arial"/>
                <w:iCs/>
                <w:sz w:val="18"/>
                <w:szCs w:val="18"/>
              </w:rPr>
              <w:t xml:space="preserve"> </w:t>
            </w:r>
            <w:r w:rsidRPr="0080254B">
              <w:rPr>
                <w:rFonts w:ascii="Arial" w:eastAsia="Times New Roman" w:hAnsi="Arial" w:cs="Arial"/>
                <w:color w:val="000000"/>
                <w:sz w:val="20"/>
                <w:szCs w:val="20"/>
                <w:bdr w:val="none" w:sz="0" w:space="0" w:color="auto"/>
                <w:lang w:eastAsia="zh-CN"/>
              </w:rPr>
              <w:t>0.</w:t>
            </w:r>
            <w:r w:rsidR="00004F7D">
              <w:rPr>
                <w:rFonts w:ascii="Arial" w:eastAsia="Times New Roman" w:hAnsi="Arial" w:cs="Arial"/>
                <w:color w:val="000000"/>
                <w:sz w:val="20"/>
                <w:szCs w:val="20"/>
                <w:bdr w:val="none" w:sz="0" w:space="0" w:color="auto"/>
                <w:lang w:eastAsia="zh-CN"/>
              </w:rPr>
              <w:t>6</w:t>
            </w:r>
          </w:p>
        </w:tc>
        <w:tc>
          <w:tcPr>
            <w:tcW w:w="960" w:type="dxa"/>
            <w:vMerge/>
            <w:tcBorders>
              <w:top w:val="nil"/>
              <w:bottom w:val="nil"/>
            </w:tcBorders>
            <w:vAlign w:val="center"/>
            <w:hideMark/>
          </w:tcPr>
          <w:p w14:paraId="24B516C3"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0"/>
                <w:szCs w:val="20"/>
                <w:bdr w:val="none" w:sz="0" w:space="0" w:color="auto"/>
                <w:lang w:eastAsia="zh-CN"/>
              </w:rPr>
            </w:pPr>
          </w:p>
        </w:tc>
      </w:tr>
      <w:tr w:rsidR="00E72F67" w:rsidRPr="0080254B" w14:paraId="602C69FC" w14:textId="77777777" w:rsidTr="00463245">
        <w:trPr>
          <w:trHeight w:val="315"/>
          <w:jc w:val="center"/>
        </w:trPr>
        <w:tc>
          <w:tcPr>
            <w:tcW w:w="1117" w:type="dxa"/>
            <w:vMerge/>
            <w:tcBorders>
              <w:top w:val="nil"/>
              <w:bottom w:val="single" w:sz="4" w:space="0" w:color="auto"/>
            </w:tcBorders>
            <w:vAlign w:val="center"/>
            <w:hideMark/>
          </w:tcPr>
          <w:p w14:paraId="24E6BC21"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0"/>
                <w:szCs w:val="20"/>
                <w:bdr w:val="none" w:sz="0" w:space="0" w:color="auto"/>
                <w:lang w:eastAsia="zh-CN"/>
              </w:rPr>
            </w:pPr>
          </w:p>
        </w:tc>
        <w:tc>
          <w:tcPr>
            <w:tcW w:w="1633" w:type="dxa"/>
            <w:tcBorders>
              <w:top w:val="nil"/>
              <w:bottom w:val="single" w:sz="4" w:space="0" w:color="auto"/>
            </w:tcBorders>
            <w:shd w:val="clear" w:color="000000" w:fill="FFFFFF"/>
            <w:vAlign w:val="center"/>
            <w:hideMark/>
          </w:tcPr>
          <w:p w14:paraId="42CBF19D"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0"/>
                <w:szCs w:val="20"/>
                <w:bdr w:val="none" w:sz="0" w:space="0" w:color="auto"/>
                <w:lang w:eastAsia="zh-CN"/>
              </w:rPr>
            </w:pPr>
            <w:r w:rsidRPr="0080254B">
              <w:rPr>
                <w:rFonts w:ascii="Arial" w:eastAsia="Times New Roman" w:hAnsi="Arial" w:cs="Arial"/>
                <w:i/>
                <w:color w:val="000000"/>
                <w:sz w:val="20"/>
                <w:szCs w:val="20"/>
                <w:bdr w:val="none" w:sz="0" w:space="0" w:color="auto"/>
                <w:lang w:eastAsia="zh-CN"/>
              </w:rPr>
              <w:t>p</w:t>
            </w:r>
            <w:r w:rsidRPr="0080254B">
              <w:rPr>
                <w:rFonts w:ascii="Arial" w:eastAsia="Times New Roman" w:hAnsi="Arial" w:cs="Arial"/>
                <w:color w:val="000000"/>
                <w:sz w:val="20"/>
                <w:szCs w:val="20"/>
                <w:bdr w:val="none" w:sz="0" w:space="0" w:color="auto"/>
                <w:lang w:eastAsia="zh-CN"/>
              </w:rPr>
              <w:t xml:space="preserve"> value</w:t>
            </w:r>
          </w:p>
        </w:tc>
        <w:tc>
          <w:tcPr>
            <w:tcW w:w="1333" w:type="dxa"/>
            <w:tcBorders>
              <w:top w:val="nil"/>
              <w:bottom w:val="single" w:sz="4" w:space="0" w:color="auto"/>
            </w:tcBorders>
            <w:shd w:val="clear" w:color="auto" w:fill="auto"/>
            <w:noWrap/>
            <w:vAlign w:val="center"/>
            <w:hideMark/>
          </w:tcPr>
          <w:p w14:paraId="2500F3A5"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0.0</w:t>
            </w:r>
            <w:r>
              <w:rPr>
                <w:rFonts w:ascii="Arial" w:eastAsia="Times New Roman" w:hAnsi="Arial" w:cs="Arial"/>
                <w:color w:val="000000"/>
                <w:sz w:val="20"/>
                <w:szCs w:val="20"/>
                <w:bdr w:val="none" w:sz="0" w:space="0" w:color="auto"/>
                <w:lang w:eastAsia="zh-CN"/>
              </w:rPr>
              <w:t>17</w:t>
            </w:r>
          </w:p>
        </w:tc>
        <w:tc>
          <w:tcPr>
            <w:tcW w:w="1446" w:type="dxa"/>
            <w:tcBorders>
              <w:top w:val="nil"/>
              <w:bottom w:val="single" w:sz="4" w:space="0" w:color="auto"/>
            </w:tcBorders>
            <w:shd w:val="clear" w:color="auto" w:fill="auto"/>
            <w:noWrap/>
            <w:vAlign w:val="center"/>
            <w:hideMark/>
          </w:tcPr>
          <w:p w14:paraId="308FD217"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Pr>
                <w:rFonts w:ascii="Arial" w:eastAsia="Times New Roman" w:hAnsi="Arial" w:cs="Arial"/>
                <w:color w:val="000000"/>
                <w:sz w:val="20"/>
                <w:szCs w:val="20"/>
                <w:bdr w:val="none" w:sz="0" w:space="0" w:color="auto"/>
                <w:lang w:eastAsia="zh-CN"/>
              </w:rPr>
              <w:t>0.010</w:t>
            </w:r>
          </w:p>
        </w:tc>
        <w:tc>
          <w:tcPr>
            <w:tcW w:w="1201" w:type="dxa"/>
            <w:tcBorders>
              <w:top w:val="nil"/>
              <w:bottom w:val="single" w:sz="4" w:space="0" w:color="auto"/>
            </w:tcBorders>
            <w:shd w:val="clear" w:color="auto" w:fill="auto"/>
            <w:noWrap/>
            <w:vAlign w:val="center"/>
            <w:hideMark/>
          </w:tcPr>
          <w:p w14:paraId="187B8B55"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0.00</w:t>
            </w:r>
            <w:r>
              <w:rPr>
                <w:rFonts w:ascii="Arial" w:eastAsia="Times New Roman" w:hAnsi="Arial" w:cs="Arial"/>
                <w:color w:val="000000"/>
                <w:sz w:val="20"/>
                <w:szCs w:val="20"/>
                <w:bdr w:val="none" w:sz="0" w:space="0" w:color="auto"/>
                <w:lang w:eastAsia="zh-CN"/>
              </w:rPr>
              <w:t>9</w:t>
            </w:r>
          </w:p>
        </w:tc>
        <w:tc>
          <w:tcPr>
            <w:tcW w:w="960" w:type="dxa"/>
            <w:vMerge/>
            <w:tcBorders>
              <w:top w:val="nil"/>
              <w:bottom w:val="single" w:sz="4" w:space="0" w:color="auto"/>
            </w:tcBorders>
            <w:vAlign w:val="center"/>
            <w:hideMark/>
          </w:tcPr>
          <w:p w14:paraId="569D0096"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0"/>
                <w:szCs w:val="20"/>
                <w:bdr w:val="none" w:sz="0" w:space="0" w:color="auto"/>
                <w:lang w:eastAsia="zh-CN"/>
              </w:rPr>
            </w:pPr>
          </w:p>
        </w:tc>
      </w:tr>
      <w:tr w:rsidR="00E72F67" w:rsidRPr="0080254B" w14:paraId="6FCB8A27" w14:textId="77777777" w:rsidTr="00463245">
        <w:trPr>
          <w:trHeight w:val="300"/>
          <w:jc w:val="center"/>
        </w:trPr>
        <w:tc>
          <w:tcPr>
            <w:tcW w:w="1117" w:type="dxa"/>
            <w:vMerge w:val="restart"/>
            <w:tcBorders>
              <w:top w:val="single" w:sz="4" w:space="0" w:color="auto"/>
            </w:tcBorders>
            <w:shd w:val="clear" w:color="auto" w:fill="auto"/>
            <w:vAlign w:val="center"/>
            <w:hideMark/>
          </w:tcPr>
          <w:p w14:paraId="22EACD2D"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3 Calendar years</w:t>
            </w:r>
          </w:p>
        </w:tc>
        <w:tc>
          <w:tcPr>
            <w:tcW w:w="1633" w:type="dxa"/>
            <w:tcBorders>
              <w:top w:val="single" w:sz="4" w:space="0" w:color="auto"/>
            </w:tcBorders>
            <w:shd w:val="clear" w:color="000000" w:fill="FFFFFF"/>
            <w:vAlign w:val="center"/>
            <w:hideMark/>
          </w:tcPr>
          <w:p w14:paraId="24CE0F04"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Estimation</w:t>
            </w:r>
          </w:p>
        </w:tc>
        <w:tc>
          <w:tcPr>
            <w:tcW w:w="1333" w:type="dxa"/>
            <w:tcBorders>
              <w:top w:val="single" w:sz="4" w:space="0" w:color="auto"/>
            </w:tcBorders>
            <w:shd w:val="clear" w:color="auto" w:fill="auto"/>
            <w:noWrap/>
            <w:vAlign w:val="center"/>
            <w:hideMark/>
          </w:tcPr>
          <w:p w14:paraId="1022D3DD" w14:textId="0EA91C83"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0.</w:t>
            </w:r>
            <w:r w:rsidR="002E2FD7">
              <w:rPr>
                <w:rFonts w:ascii="Arial" w:eastAsia="Times New Roman" w:hAnsi="Arial" w:cs="Arial"/>
                <w:color w:val="000000"/>
                <w:sz w:val="20"/>
                <w:szCs w:val="20"/>
                <w:bdr w:val="none" w:sz="0" w:space="0" w:color="auto"/>
                <w:lang w:eastAsia="zh-CN"/>
              </w:rPr>
              <w:t>94</w:t>
            </w:r>
          </w:p>
        </w:tc>
        <w:tc>
          <w:tcPr>
            <w:tcW w:w="1446" w:type="dxa"/>
            <w:tcBorders>
              <w:top w:val="single" w:sz="4" w:space="0" w:color="auto"/>
            </w:tcBorders>
            <w:shd w:val="clear" w:color="auto" w:fill="auto"/>
            <w:noWrap/>
            <w:vAlign w:val="center"/>
            <w:hideMark/>
          </w:tcPr>
          <w:p w14:paraId="23267CBC" w14:textId="720948A1"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–0.</w:t>
            </w:r>
            <w:r>
              <w:rPr>
                <w:rFonts w:ascii="Arial" w:eastAsia="Times New Roman" w:hAnsi="Arial" w:cs="Arial"/>
                <w:color w:val="000000"/>
                <w:sz w:val="20"/>
                <w:szCs w:val="20"/>
                <w:bdr w:val="none" w:sz="0" w:space="0" w:color="auto"/>
                <w:lang w:eastAsia="zh-CN"/>
              </w:rPr>
              <w:t>20</w:t>
            </w:r>
          </w:p>
        </w:tc>
        <w:tc>
          <w:tcPr>
            <w:tcW w:w="1201" w:type="dxa"/>
            <w:tcBorders>
              <w:top w:val="single" w:sz="4" w:space="0" w:color="auto"/>
            </w:tcBorders>
            <w:shd w:val="clear" w:color="auto" w:fill="auto"/>
            <w:noWrap/>
            <w:vAlign w:val="center"/>
            <w:hideMark/>
          </w:tcPr>
          <w:p w14:paraId="168BFBA9" w14:textId="6448AD9E"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2.</w:t>
            </w:r>
            <w:r>
              <w:rPr>
                <w:rFonts w:ascii="Arial" w:eastAsia="Times New Roman" w:hAnsi="Arial" w:cs="Arial"/>
                <w:color w:val="000000"/>
                <w:sz w:val="20"/>
                <w:szCs w:val="20"/>
                <w:bdr w:val="none" w:sz="0" w:space="0" w:color="auto"/>
                <w:lang w:eastAsia="zh-CN"/>
              </w:rPr>
              <w:t>0</w:t>
            </w:r>
          </w:p>
        </w:tc>
        <w:tc>
          <w:tcPr>
            <w:tcW w:w="960" w:type="dxa"/>
            <w:vMerge w:val="restart"/>
            <w:tcBorders>
              <w:top w:val="single" w:sz="4" w:space="0" w:color="auto"/>
            </w:tcBorders>
            <w:shd w:val="clear" w:color="auto" w:fill="auto"/>
            <w:noWrap/>
            <w:vAlign w:val="center"/>
            <w:hideMark/>
          </w:tcPr>
          <w:p w14:paraId="13424130"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 xml:space="preserve"> 0.2</w:t>
            </w:r>
            <w:r>
              <w:rPr>
                <w:rFonts w:ascii="Arial" w:eastAsia="Times New Roman" w:hAnsi="Arial" w:cs="Arial"/>
                <w:color w:val="000000"/>
                <w:sz w:val="20"/>
                <w:szCs w:val="20"/>
                <w:bdr w:val="none" w:sz="0" w:space="0" w:color="auto"/>
                <w:lang w:eastAsia="zh-CN"/>
              </w:rPr>
              <w:t>93</w:t>
            </w:r>
          </w:p>
        </w:tc>
      </w:tr>
      <w:tr w:rsidR="00E72F67" w:rsidRPr="0080254B" w14:paraId="65A3044A" w14:textId="77777777" w:rsidTr="00463245">
        <w:trPr>
          <w:trHeight w:val="300"/>
          <w:jc w:val="center"/>
        </w:trPr>
        <w:tc>
          <w:tcPr>
            <w:tcW w:w="1117" w:type="dxa"/>
            <w:vMerge/>
            <w:vAlign w:val="center"/>
            <w:hideMark/>
          </w:tcPr>
          <w:p w14:paraId="6E7FF174"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0"/>
                <w:szCs w:val="20"/>
                <w:bdr w:val="none" w:sz="0" w:space="0" w:color="auto"/>
                <w:lang w:eastAsia="zh-CN"/>
              </w:rPr>
            </w:pPr>
          </w:p>
        </w:tc>
        <w:tc>
          <w:tcPr>
            <w:tcW w:w="1633" w:type="dxa"/>
            <w:shd w:val="clear" w:color="auto" w:fill="auto"/>
            <w:vAlign w:val="center"/>
            <w:hideMark/>
          </w:tcPr>
          <w:p w14:paraId="3D5ECF93"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Standard error</w:t>
            </w:r>
          </w:p>
        </w:tc>
        <w:tc>
          <w:tcPr>
            <w:tcW w:w="1333" w:type="dxa"/>
            <w:shd w:val="clear" w:color="auto" w:fill="auto"/>
            <w:noWrap/>
            <w:vAlign w:val="center"/>
            <w:hideMark/>
          </w:tcPr>
          <w:p w14:paraId="794E0B8C" w14:textId="040FED25"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hAnsi="Arial" w:cs="Arial"/>
                <w:iCs/>
                <w:sz w:val="18"/>
                <w:szCs w:val="18"/>
              </w:rPr>
              <w:t>±</w:t>
            </w:r>
            <w:r w:rsidR="002E2FD7">
              <w:rPr>
                <w:rFonts w:ascii="Arial" w:hAnsi="Arial" w:cs="Arial"/>
                <w:iCs/>
                <w:sz w:val="18"/>
                <w:szCs w:val="18"/>
              </w:rPr>
              <w:t xml:space="preserve"> </w:t>
            </w:r>
            <w:r w:rsidRPr="0080254B">
              <w:rPr>
                <w:rFonts w:ascii="Arial" w:eastAsia="Times New Roman" w:hAnsi="Arial" w:cs="Arial"/>
                <w:color w:val="000000"/>
                <w:sz w:val="20"/>
                <w:szCs w:val="20"/>
                <w:bdr w:val="none" w:sz="0" w:space="0" w:color="auto"/>
                <w:lang w:eastAsia="zh-CN"/>
              </w:rPr>
              <w:t>0.2</w:t>
            </w:r>
            <w:r>
              <w:rPr>
                <w:rFonts w:ascii="Arial" w:eastAsia="Times New Roman" w:hAnsi="Arial" w:cs="Arial"/>
                <w:color w:val="000000"/>
                <w:sz w:val="20"/>
                <w:szCs w:val="20"/>
                <w:bdr w:val="none" w:sz="0" w:space="0" w:color="auto"/>
                <w:lang w:eastAsia="zh-CN"/>
              </w:rPr>
              <w:t>9</w:t>
            </w:r>
          </w:p>
        </w:tc>
        <w:tc>
          <w:tcPr>
            <w:tcW w:w="1446" w:type="dxa"/>
            <w:shd w:val="clear" w:color="auto" w:fill="auto"/>
            <w:noWrap/>
            <w:vAlign w:val="center"/>
            <w:hideMark/>
          </w:tcPr>
          <w:p w14:paraId="421DEF33" w14:textId="144BB1D8"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hAnsi="Arial" w:cs="Arial"/>
                <w:iCs/>
                <w:sz w:val="18"/>
                <w:szCs w:val="18"/>
              </w:rPr>
              <w:t>±</w:t>
            </w:r>
            <w:r w:rsidR="002E2FD7">
              <w:rPr>
                <w:rFonts w:ascii="Arial" w:hAnsi="Arial" w:cs="Arial"/>
                <w:iCs/>
                <w:sz w:val="18"/>
                <w:szCs w:val="18"/>
              </w:rPr>
              <w:t xml:space="preserve"> </w:t>
            </w:r>
            <w:r w:rsidRPr="0080254B">
              <w:rPr>
                <w:rFonts w:ascii="Arial" w:eastAsia="Times New Roman" w:hAnsi="Arial" w:cs="Arial"/>
                <w:color w:val="000000"/>
                <w:sz w:val="20"/>
                <w:szCs w:val="20"/>
                <w:bdr w:val="none" w:sz="0" w:space="0" w:color="auto"/>
                <w:lang w:eastAsia="zh-CN"/>
              </w:rPr>
              <w:t>0.0</w:t>
            </w:r>
            <w:r>
              <w:rPr>
                <w:rFonts w:ascii="Arial" w:eastAsia="Times New Roman" w:hAnsi="Arial" w:cs="Arial"/>
                <w:color w:val="000000"/>
                <w:sz w:val="20"/>
                <w:szCs w:val="20"/>
                <w:bdr w:val="none" w:sz="0" w:space="0" w:color="auto"/>
                <w:lang w:eastAsia="zh-CN"/>
              </w:rPr>
              <w:t>7</w:t>
            </w:r>
          </w:p>
        </w:tc>
        <w:tc>
          <w:tcPr>
            <w:tcW w:w="1201" w:type="dxa"/>
            <w:shd w:val="clear" w:color="auto" w:fill="auto"/>
            <w:noWrap/>
            <w:vAlign w:val="center"/>
            <w:hideMark/>
          </w:tcPr>
          <w:p w14:paraId="116E3C64" w14:textId="5B95512D"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hAnsi="Arial" w:cs="Arial"/>
                <w:iCs/>
                <w:sz w:val="18"/>
                <w:szCs w:val="18"/>
              </w:rPr>
              <w:t>±</w:t>
            </w:r>
            <w:r w:rsidR="002E2FD7">
              <w:rPr>
                <w:rFonts w:ascii="Arial" w:hAnsi="Arial" w:cs="Arial"/>
                <w:iCs/>
                <w:sz w:val="18"/>
                <w:szCs w:val="18"/>
              </w:rPr>
              <w:t xml:space="preserve"> </w:t>
            </w:r>
            <w:r w:rsidR="002E2FD7">
              <w:rPr>
                <w:rFonts w:ascii="Arial" w:eastAsia="Times New Roman" w:hAnsi="Arial" w:cs="Arial"/>
                <w:color w:val="000000"/>
                <w:sz w:val="20"/>
                <w:szCs w:val="20"/>
                <w:bdr w:val="none" w:sz="0" w:space="0" w:color="auto"/>
                <w:lang w:eastAsia="zh-CN"/>
              </w:rPr>
              <w:t>0.</w:t>
            </w:r>
            <w:r>
              <w:rPr>
                <w:rFonts w:ascii="Arial" w:eastAsia="Times New Roman" w:hAnsi="Arial" w:cs="Arial"/>
                <w:color w:val="000000"/>
                <w:sz w:val="20"/>
                <w:szCs w:val="20"/>
                <w:bdr w:val="none" w:sz="0" w:space="0" w:color="auto"/>
                <w:lang w:eastAsia="zh-CN"/>
              </w:rPr>
              <w:t>7</w:t>
            </w:r>
          </w:p>
        </w:tc>
        <w:tc>
          <w:tcPr>
            <w:tcW w:w="960" w:type="dxa"/>
            <w:vMerge/>
            <w:vAlign w:val="center"/>
            <w:hideMark/>
          </w:tcPr>
          <w:p w14:paraId="4D0F7908"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0"/>
                <w:szCs w:val="20"/>
                <w:bdr w:val="none" w:sz="0" w:space="0" w:color="auto"/>
                <w:lang w:eastAsia="zh-CN"/>
              </w:rPr>
            </w:pPr>
          </w:p>
        </w:tc>
      </w:tr>
      <w:tr w:rsidR="00E72F67" w:rsidRPr="0080254B" w14:paraId="6E9569AD" w14:textId="77777777" w:rsidTr="00463245">
        <w:trPr>
          <w:trHeight w:val="315"/>
          <w:jc w:val="center"/>
        </w:trPr>
        <w:tc>
          <w:tcPr>
            <w:tcW w:w="1117" w:type="dxa"/>
            <w:vMerge/>
            <w:vAlign w:val="center"/>
            <w:hideMark/>
          </w:tcPr>
          <w:p w14:paraId="39E889AA"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0"/>
                <w:szCs w:val="20"/>
                <w:bdr w:val="none" w:sz="0" w:space="0" w:color="auto"/>
                <w:lang w:eastAsia="zh-CN"/>
              </w:rPr>
            </w:pPr>
          </w:p>
        </w:tc>
        <w:tc>
          <w:tcPr>
            <w:tcW w:w="1633" w:type="dxa"/>
            <w:shd w:val="clear" w:color="000000" w:fill="FFFFFF"/>
            <w:vAlign w:val="center"/>
            <w:hideMark/>
          </w:tcPr>
          <w:p w14:paraId="28F5FF1F"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0"/>
                <w:szCs w:val="20"/>
                <w:bdr w:val="none" w:sz="0" w:space="0" w:color="auto"/>
                <w:lang w:eastAsia="zh-CN"/>
              </w:rPr>
            </w:pPr>
            <w:r w:rsidRPr="0080254B">
              <w:rPr>
                <w:rFonts w:ascii="Arial" w:eastAsia="Times New Roman" w:hAnsi="Arial" w:cs="Arial"/>
                <w:i/>
                <w:color w:val="000000"/>
                <w:sz w:val="20"/>
                <w:szCs w:val="20"/>
                <w:bdr w:val="none" w:sz="0" w:space="0" w:color="auto"/>
                <w:lang w:eastAsia="zh-CN"/>
              </w:rPr>
              <w:t>p</w:t>
            </w:r>
            <w:r w:rsidRPr="0080254B">
              <w:rPr>
                <w:rFonts w:ascii="Arial" w:eastAsia="Times New Roman" w:hAnsi="Arial" w:cs="Arial"/>
                <w:color w:val="000000"/>
                <w:sz w:val="20"/>
                <w:szCs w:val="20"/>
                <w:bdr w:val="none" w:sz="0" w:space="0" w:color="auto"/>
                <w:lang w:eastAsia="zh-CN"/>
              </w:rPr>
              <w:t xml:space="preserve"> value</w:t>
            </w:r>
          </w:p>
        </w:tc>
        <w:tc>
          <w:tcPr>
            <w:tcW w:w="1333" w:type="dxa"/>
            <w:shd w:val="clear" w:color="auto" w:fill="auto"/>
            <w:noWrap/>
            <w:vAlign w:val="center"/>
            <w:hideMark/>
          </w:tcPr>
          <w:p w14:paraId="0049233B"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0.00</w:t>
            </w:r>
            <w:r>
              <w:rPr>
                <w:rFonts w:ascii="Arial" w:eastAsia="Times New Roman" w:hAnsi="Arial" w:cs="Arial"/>
                <w:color w:val="000000"/>
                <w:sz w:val="20"/>
                <w:szCs w:val="20"/>
                <w:bdr w:val="none" w:sz="0" w:space="0" w:color="auto"/>
                <w:lang w:eastAsia="zh-CN"/>
              </w:rPr>
              <w:t>2</w:t>
            </w:r>
          </w:p>
        </w:tc>
        <w:tc>
          <w:tcPr>
            <w:tcW w:w="1446" w:type="dxa"/>
            <w:shd w:val="clear" w:color="auto" w:fill="auto"/>
            <w:noWrap/>
            <w:vAlign w:val="center"/>
            <w:hideMark/>
          </w:tcPr>
          <w:p w14:paraId="10D92F2E"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0.0</w:t>
            </w:r>
            <w:r>
              <w:rPr>
                <w:rFonts w:ascii="Arial" w:eastAsia="Times New Roman" w:hAnsi="Arial" w:cs="Arial"/>
                <w:color w:val="000000"/>
                <w:sz w:val="20"/>
                <w:szCs w:val="20"/>
                <w:bdr w:val="none" w:sz="0" w:space="0" w:color="auto"/>
                <w:lang w:eastAsia="zh-CN"/>
              </w:rPr>
              <w:t>04</w:t>
            </w:r>
          </w:p>
        </w:tc>
        <w:tc>
          <w:tcPr>
            <w:tcW w:w="1201" w:type="dxa"/>
            <w:shd w:val="clear" w:color="auto" w:fill="auto"/>
            <w:noWrap/>
            <w:vAlign w:val="center"/>
            <w:hideMark/>
          </w:tcPr>
          <w:p w14:paraId="76F3B9A5"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Arial" w:eastAsia="Times New Roman" w:hAnsi="Arial" w:cs="Arial"/>
                <w:color w:val="000000"/>
                <w:sz w:val="20"/>
                <w:szCs w:val="20"/>
                <w:bdr w:val="none" w:sz="0" w:space="0" w:color="auto"/>
                <w:lang w:eastAsia="zh-CN"/>
              </w:rPr>
            </w:pPr>
            <w:r w:rsidRPr="0080254B">
              <w:rPr>
                <w:rFonts w:ascii="Arial" w:eastAsia="Times New Roman" w:hAnsi="Arial" w:cs="Arial"/>
                <w:color w:val="000000"/>
                <w:sz w:val="20"/>
                <w:szCs w:val="20"/>
                <w:bdr w:val="none" w:sz="0" w:space="0" w:color="auto"/>
                <w:lang w:eastAsia="zh-CN"/>
              </w:rPr>
              <w:t>0.00</w:t>
            </w:r>
            <w:r>
              <w:rPr>
                <w:rFonts w:ascii="Arial" w:eastAsia="Times New Roman" w:hAnsi="Arial" w:cs="Arial"/>
                <w:color w:val="000000"/>
                <w:sz w:val="20"/>
                <w:szCs w:val="20"/>
                <w:bdr w:val="none" w:sz="0" w:space="0" w:color="auto"/>
                <w:lang w:eastAsia="zh-CN"/>
              </w:rPr>
              <w:t>4</w:t>
            </w:r>
          </w:p>
        </w:tc>
        <w:tc>
          <w:tcPr>
            <w:tcW w:w="960" w:type="dxa"/>
            <w:vMerge/>
            <w:vAlign w:val="center"/>
            <w:hideMark/>
          </w:tcPr>
          <w:p w14:paraId="7F25F783" w14:textId="77777777" w:rsidR="00E72F67" w:rsidRPr="0080254B" w:rsidRDefault="00E72F67" w:rsidP="008711AE">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eastAsia="Times New Roman" w:hAnsi="Arial" w:cs="Arial"/>
                <w:color w:val="000000"/>
                <w:sz w:val="20"/>
                <w:szCs w:val="20"/>
                <w:bdr w:val="none" w:sz="0" w:space="0" w:color="auto"/>
                <w:lang w:eastAsia="zh-CN"/>
              </w:rPr>
            </w:pPr>
          </w:p>
        </w:tc>
      </w:tr>
    </w:tbl>
    <w:p w14:paraId="303C3CDF" w14:textId="77777777" w:rsidR="00601E7B" w:rsidRDefault="00601E7B" w:rsidP="00AC1DED">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rPr>
          <w:rFonts w:ascii="Arial" w:eastAsia="Cambria" w:hAnsi="Arial" w:cs="Arial"/>
          <w:color w:val="000000"/>
          <w:u w:color="333333"/>
        </w:rPr>
      </w:pPr>
      <w:r>
        <w:rPr>
          <w:rFonts w:ascii="Arial" w:eastAsia="Cambria" w:hAnsi="Arial" w:cs="Arial"/>
          <w:color w:val="000000"/>
          <w:u w:color="333333"/>
        </w:rPr>
        <w:br w:type="page"/>
      </w:r>
    </w:p>
    <w:p w14:paraId="2BE9188D" w14:textId="71815FA1" w:rsidR="008921C3" w:rsidRDefault="00137E43" w:rsidP="00AC1DED">
      <w:pPr>
        <w:spacing w:line="480" w:lineRule="auto"/>
        <w:jc w:val="both"/>
        <w:rPr>
          <w:rFonts w:ascii="Arial" w:hAnsi="Arial" w:cs="Arial"/>
        </w:rPr>
      </w:pPr>
      <w:r w:rsidRPr="00137E43">
        <w:rPr>
          <w:rFonts w:ascii="Arial" w:hAnsi="Arial" w:cs="Arial"/>
        </w:rPr>
        <w:lastRenderedPageBreak/>
        <w:t xml:space="preserve">Table </w:t>
      </w:r>
      <w:r w:rsidR="00451810">
        <w:rPr>
          <w:rFonts w:ascii="Arial" w:hAnsi="Arial" w:cs="Arial"/>
        </w:rPr>
        <w:t>4</w:t>
      </w:r>
      <w:r w:rsidRPr="00137E43">
        <w:rPr>
          <w:rFonts w:ascii="Arial" w:hAnsi="Arial" w:cs="Arial"/>
        </w:rPr>
        <w:t>. Regression analyses of simulated and observed response of tree growth to climate variables and CO</w:t>
      </w:r>
      <w:r w:rsidRPr="00137E43">
        <w:rPr>
          <w:rFonts w:ascii="Arial" w:hAnsi="Arial" w:cs="Arial"/>
          <w:vertAlign w:val="subscript"/>
        </w:rPr>
        <w:t>2</w:t>
      </w:r>
      <w:r w:rsidRPr="00137E43">
        <w:rPr>
          <w:rFonts w:ascii="Arial" w:hAnsi="Arial" w:cs="Arial"/>
        </w:rPr>
        <w:t xml:space="preserve">. The dependent variable is mean radial growth series of the </w:t>
      </w:r>
      <w:r w:rsidR="00534065">
        <w:rPr>
          <w:rFonts w:ascii="Arial" w:hAnsi="Arial" w:cs="Arial"/>
        </w:rPr>
        <w:t xml:space="preserve">ten </w:t>
      </w:r>
      <w:r w:rsidRPr="00137E43">
        <w:rPr>
          <w:rFonts w:ascii="Arial" w:hAnsi="Arial" w:cs="Arial"/>
        </w:rPr>
        <w:t>trees (from 1950 to 2012). The independent v</w:t>
      </w:r>
      <w:r w:rsidR="00534065">
        <w:rPr>
          <w:rFonts w:ascii="Arial" w:hAnsi="Arial" w:cs="Arial"/>
        </w:rPr>
        <w:t>ariables are the total incident</w:t>
      </w:r>
      <w:r w:rsidR="008F27CA">
        <w:rPr>
          <w:rFonts w:ascii="Arial" w:hAnsi="Arial" w:cs="Arial" w:hint="eastAsia"/>
        </w:rPr>
        <w:t xml:space="preserve"> </w:t>
      </w:r>
      <w:r w:rsidRPr="00137E43">
        <w:rPr>
          <w:rFonts w:ascii="Arial" w:hAnsi="Arial" w:cs="Arial"/>
        </w:rPr>
        <w:t>photosynthetically active radiation (PAR</w:t>
      </w:r>
      <w:r w:rsidRPr="00137E43">
        <w:rPr>
          <w:rFonts w:ascii="Arial" w:hAnsi="Arial" w:cs="Arial"/>
          <w:vertAlign w:val="subscript"/>
        </w:rPr>
        <w:t>0</w:t>
      </w:r>
      <w:r w:rsidRPr="00137E43">
        <w:rPr>
          <w:rFonts w:ascii="Arial" w:hAnsi="Arial" w:cs="Arial"/>
        </w:rPr>
        <w:t>), the ratio of actual to potential evapotranspiration (α), vapour pressure deficit (VPD) and monthly [CO</w:t>
      </w:r>
      <w:r w:rsidRPr="00137E43">
        <w:rPr>
          <w:rFonts w:ascii="Arial" w:hAnsi="Arial" w:cs="Arial"/>
          <w:vertAlign w:val="subscript"/>
        </w:rPr>
        <w:t>2</w:t>
      </w:r>
      <w:r w:rsidRPr="00137E43">
        <w:rPr>
          <w:rFonts w:ascii="Arial" w:hAnsi="Arial" w:cs="Arial"/>
        </w:rPr>
        <w:t xml:space="preserve">]. </w:t>
      </w:r>
      <w:r w:rsidR="00534065">
        <w:rPr>
          <w:rFonts w:ascii="Arial" w:hAnsi="Arial" w:cs="Arial"/>
        </w:rPr>
        <w:t xml:space="preserve">Above: analysis based on untransformed variables. </w:t>
      </w:r>
      <w:r w:rsidR="008921C3">
        <w:rPr>
          <w:rFonts w:ascii="Arial" w:hAnsi="Arial" w:cs="Arial"/>
        </w:rPr>
        <w:t>Middle</w:t>
      </w:r>
      <w:r w:rsidR="00534065">
        <w:rPr>
          <w:rFonts w:ascii="Arial" w:hAnsi="Arial" w:cs="Arial"/>
        </w:rPr>
        <w:t>: analysis based on standardized variables.</w:t>
      </w:r>
      <w:r w:rsidR="008921C3">
        <w:rPr>
          <w:rFonts w:ascii="Arial" w:hAnsi="Arial" w:cs="Arial"/>
        </w:rPr>
        <w:t xml:space="preserve"> Below: linear mixed model analysis based on standardized variables.</w:t>
      </w:r>
    </w:p>
    <w:p w14:paraId="7CBFF716" w14:textId="77777777" w:rsidR="008711AE" w:rsidRPr="0038735A" w:rsidRDefault="008711AE" w:rsidP="00AC1DED">
      <w:pPr>
        <w:spacing w:line="480" w:lineRule="auto"/>
        <w:jc w:val="both"/>
        <w:rPr>
          <w:rFonts w:ascii="Arial" w:hAnsi="Arial" w:cs="Arial"/>
        </w:rPr>
      </w:pPr>
    </w:p>
    <w:tbl>
      <w:tblPr>
        <w:tblW w:w="8762" w:type="dxa"/>
        <w:tblInd w:w="201" w:type="dxa"/>
        <w:tblLayout w:type="fixed"/>
        <w:tblLook w:val="04A0" w:firstRow="1" w:lastRow="0" w:firstColumn="1" w:lastColumn="0" w:noHBand="0" w:noVBand="1"/>
      </w:tblPr>
      <w:tblGrid>
        <w:gridCol w:w="2034"/>
        <w:gridCol w:w="1876"/>
        <w:gridCol w:w="1734"/>
        <w:gridCol w:w="1028"/>
        <w:gridCol w:w="1099"/>
        <w:gridCol w:w="991"/>
      </w:tblGrid>
      <w:tr w:rsidR="008921C3" w:rsidRPr="0038735A" w14:paraId="01913101" w14:textId="77777777" w:rsidTr="008921C3">
        <w:trPr>
          <w:trHeight w:val="607"/>
        </w:trPr>
        <w:tc>
          <w:tcPr>
            <w:tcW w:w="3910" w:type="dxa"/>
            <w:gridSpan w:val="2"/>
            <w:tcBorders>
              <w:top w:val="single" w:sz="8" w:space="0" w:color="auto"/>
              <w:left w:val="nil"/>
              <w:bottom w:val="single" w:sz="8" w:space="0" w:color="auto"/>
              <w:right w:val="nil"/>
            </w:tcBorders>
            <w:shd w:val="clear" w:color="auto" w:fill="auto"/>
            <w:vAlign w:val="center"/>
            <w:hideMark/>
          </w:tcPr>
          <w:p w14:paraId="5F25FE42" w14:textId="0F54C483"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 </w:t>
            </w:r>
            <w:r w:rsidR="00944C29">
              <w:rPr>
                <w:rFonts w:ascii="Arial" w:hAnsi="Arial" w:cs="Arial"/>
                <w:sz w:val="20"/>
                <w:szCs w:val="20"/>
              </w:rPr>
              <w:t>U</w:t>
            </w:r>
            <w:r w:rsidRPr="00944C29">
              <w:rPr>
                <w:rFonts w:ascii="Arial" w:hAnsi="Arial" w:cs="Arial"/>
                <w:sz w:val="20"/>
                <w:szCs w:val="20"/>
              </w:rPr>
              <w:t>ntransformed</w:t>
            </w:r>
            <w:r>
              <w:rPr>
                <w:rFonts w:ascii="Arial" w:hAnsi="Arial" w:cs="Arial"/>
              </w:rPr>
              <w:t xml:space="preserve"> </w:t>
            </w:r>
            <w:r w:rsidRPr="00DF72C5">
              <w:rPr>
                <w:rFonts w:ascii="Arial" w:hAnsi="Arial" w:cs="Arial"/>
                <w:sz w:val="20"/>
                <w:szCs w:val="20"/>
              </w:rPr>
              <w:t>linear model</w:t>
            </w:r>
          </w:p>
        </w:tc>
        <w:tc>
          <w:tcPr>
            <w:tcW w:w="1734" w:type="dxa"/>
            <w:tcBorders>
              <w:top w:val="single" w:sz="8" w:space="0" w:color="auto"/>
              <w:left w:val="nil"/>
              <w:bottom w:val="single" w:sz="8" w:space="0" w:color="auto"/>
              <w:right w:val="nil"/>
            </w:tcBorders>
            <w:shd w:val="clear" w:color="auto" w:fill="auto"/>
            <w:vAlign w:val="center"/>
            <w:hideMark/>
          </w:tcPr>
          <w:p w14:paraId="4F981ABE"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PAR</w:t>
            </w:r>
            <w:r w:rsidRPr="0038735A">
              <w:rPr>
                <w:rFonts w:ascii="Arial" w:hAnsi="Arial" w:cs="Arial"/>
                <w:sz w:val="20"/>
                <w:szCs w:val="20"/>
                <w:vertAlign w:val="subscript"/>
              </w:rPr>
              <w:t>0</w:t>
            </w:r>
          </w:p>
          <w:p w14:paraId="1946D307"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(mm (kmol photon m</w:t>
            </w:r>
            <w:r w:rsidRPr="0038735A">
              <w:rPr>
                <w:rFonts w:ascii="Arial" w:hAnsi="Arial" w:cs="Arial"/>
                <w:sz w:val="20"/>
                <w:szCs w:val="20"/>
                <w:vertAlign w:val="superscript"/>
              </w:rPr>
              <w:softHyphen/>
              <w:t>–2</w:t>
            </w:r>
            <w:r w:rsidRPr="0038735A">
              <w:rPr>
                <w:rFonts w:ascii="Arial" w:hAnsi="Arial" w:cs="Arial"/>
                <w:sz w:val="20"/>
                <w:szCs w:val="20"/>
              </w:rPr>
              <w:t>)</w:t>
            </w:r>
            <w:r w:rsidRPr="0038735A">
              <w:rPr>
                <w:rFonts w:ascii="Arial" w:hAnsi="Arial" w:cs="Arial"/>
                <w:sz w:val="20"/>
                <w:szCs w:val="20"/>
                <w:vertAlign w:val="superscript"/>
              </w:rPr>
              <w:t>–1</w:t>
            </w:r>
            <w:r w:rsidRPr="0038735A">
              <w:rPr>
                <w:rFonts w:ascii="Arial" w:hAnsi="Arial" w:cs="Arial"/>
                <w:sz w:val="20"/>
                <w:szCs w:val="20"/>
              </w:rPr>
              <w:t>)</w:t>
            </w:r>
          </w:p>
        </w:tc>
        <w:tc>
          <w:tcPr>
            <w:tcW w:w="1028" w:type="dxa"/>
            <w:tcBorders>
              <w:top w:val="single" w:sz="8" w:space="0" w:color="auto"/>
              <w:left w:val="nil"/>
              <w:bottom w:val="single" w:sz="8" w:space="0" w:color="auto"/>
              <w:right w:val="nil"/>
            </w:tcBorders>
            <w:shd w:val="clear" w:color="auto" w:fill="auto"/>
            <w:vAlign w:val="center"/>
            <w:hideMark/>
          </w:tcPr>
          <w:p w14:paraId="4D1A6B84"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α</w:t>
            </w:r>
          </w:p>
          <w:p w14:paraId="099B74BB"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(mm)</w:t>
            </w:r>
          </w:p>
        </w:tc>
        <w:tc>
          <w:tcPr>
            <w:tcW w:w="1099" w:type="dxa"/>
            <w:tcBorders>
              <w:top w:val="single" w:sz="8" w:space="0" w:color="auto"/>
              <w:left w:val="nil"/>
              <w:bottom w:val="single" w:sz="8" w:space="0" w:color="auto"/>
              <w:right w:val="nil"/>
            </w:tcBorders>
            <w:shd w:val="clear" w:color="auto" w:fill="auto"/>
            <w:vAlign w:val="center"/>
            <w:hideMark/>
          </w:tcPr>
          <w:p w14:paraId="2BD9F23E"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VPD</w:t>
            </w:r>
          </w:p>
          <w:p w14:paraId="632EF2DD"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(mm hPa</w:t>
            </w:r>
            <w:r w:rsidRPr="0038735A">
              <w:rPr>
                <w:rFonts w:ascii="Arial" w:hAnsi="Arial" w:cs="Arial"/>
                <w:sz w:val="20"/>
                <w:szCs w:val="20"/>
                <w:vertAlign w:val="superscript"/>
              </w:rPr>
              <w:t>–1</w:t>
            </w:r>
            <w:r w:rsidRPr="0038735A">
              <w:rPr>
                <w:rFonts w:ascii="Arial" w:hAnsi="Arial" w:cs="Arial"/>
                <w:sz w:val="20"/>
                <w:szCs w:val="20"/>
              </w:rPr>
              <w:t>)</w:t>
            </w:r>
          </w:p>
        </w:tc>
        <w:tc>
          <w:tcPr>
            <w:tcW w:w="991" w:type="dxa"/>
            <w:tcBorders>
              <w:top w:val="single" w:sz="8" w:space="0" w:color="auto"/>
              <w:left w:val="nil"/>
              <w:bottom w:val="single" w:sz="8" w:space="0" w:color="auto"/>
              <w:right w:val="nil"/>
            </w:tcBorders>
            <w:shd w:val="clear" w:color="auto" w:fill="auto"/>
            <w:vAlign w:val="center"/>
            <w:hideMark/>
          </w:tcPr>
          <w:p w14:paraId="1B27E6EC"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CO</w:t>
            </w:r>
            <w:r w:rsidRPr="0038735A">
              <w:rPr>
                <w:rFonts w:ascii="Arial" w:hAnsi="Arial" w:cs="Arial"/>
                <w:sz w:val="20"/>
                <w:szCs w:val="20"/>
                <w:vertAlign w:val="subscript"/>
              </w:rPr>
              <w:t>2</w:t>
            </w:r>
          </w:p>
          <w:p w14:paraId="64D2AF05"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(mm ppm</w:t>
            </w:r>
            <w:r w:rsidRPr="0038735A">
              <w:rPr>
                <w:rFonts w:ascii="Arial" w:hAnsi="Arial" w:cs="Arial"/>
                <w:sz w:val="20"/>
                <w:szCs w:val="20"/>
                <w:vertAlign w:val="superscript"/>
              </w:rPr>
              <w:t>–1</w:t>
            </w:r>
            <w:r w:rsidRPr="0038735A">
              <w:rPr>
                <w:rFonts w:ascii="Arial" w:hAnsi="Arial" w:cs="Arial"/>
                <w:sz w:val="20"/>
                <w:szCs w:val="20"/>
              </w:rPr>
              <w:t>)</w:t>
            </w:r>
          </w:p>
        </w:tc>
      </w:tr>
      <w:tr w:rsidR="008921C3" w:rsidRPr="0038735A" w14:paraId="7B51740D" w14:textId="77777777" w:rsidTr="008921C3">
        <w:trPr>
          <w:trHeight w:val="300"/>
        </w:trPr>
        <w:tc>
          <w:tcPr>
            <w:tcW w:w="2034" w:type="dxa"/>
            <w:vMerge w:val="restart"/>
            <w:tcBorders>
              <w:top w:val="single" w:sz="8" w:space="0" w:color="auto"/>
              <w:left w:val="nil"/>
              <w:bottom w:val="single" w:sz="8" w:space="0" w:color="000000"/>
              <w:right w:val="nil"/>
            </w:tcBorders>
            <w:shd w:val="clear" w:color="auto" w:fill="auto"/>
            <w:vAlign w:val="center"/>
            <w:hideMark/>
          </w:tcPr>
          <w:p w14:paraId="3A11B334"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Observation</w:t>
            </w:r>
          </w:p>
        </w:tc>
        <w:tc>
          <w:tcPr>
            <w:tcW w:w="1876" w:type="dxa"/>
            <w:tcBorders>
              <w:top w:val="single" w:sz="8" w:space="0" w:color="auto"/>
              <w:left w:val="nil"/>
              <w:bottom w:val="nil"/>
              <w:right w:val="nil"/>
            </w:tcBorders>
            <w:shd w:val="clear" w:color="000000" w:fill="FFFFFF"/>
            <w:vAlign w:val="center"/>
            <w:hideMark/>
          </w:tcPr>
          <w:p w14:paraId="5414A270"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Estimation</w:t>
            </w:r>
          </w:p>
        </w:tc>
        <w:tc>
          <w:tcPr>
            <w:tcW w:w="1734" w:type="dxa"/>
            <w:tcBorders>
              <w:top w:val="single" w:sz="8" w:space="0" w:color="auto"/>
              <w:left w:val="nil"/>
              <w:bottom w:val="nil"/>
              <w:right w:val="nil"/>
            </w:tcBorders>
            <w:shd w:val="clear" w:color="auto" w:fill="auto"/>
            <w:noWrap/>
            <w:vAlign w:val="center"/>
            <w:hideMark/>
          </w:tcPr>
          <w:p w14:paraId="36A8921B"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0.709</w:t>
            </w:r>
          </w:p>
        </w:tc>
        <w:tc>
          <w:tcPr>
            <w:tcW w:w="1028" w:type="dxa"/>
            <w:tcBorders>
              <w:top w:val="single" w:sz="8" w:space="0" w:color="auto"/>
              <w:left w:val="nil"/>
              <w:bottom w:val="nil"/>
              <w:right w:val="nil"/>
            </w:tcBorders>
            <w:shd w:val="clear" w:color="auto" w:fill="auto"/>
            <w:noWrap/>
            <w:vAlign w:val="center"/>
            <w:hideMark/>
          </w:tcPr>
          <w:p w14:paraId="7BF9F377"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1.734</w:t>
            </w:r>
          </w:p>
        </w:tc>
        <w:tc>
          <w:tcPr>
            <w:tcW w:w="1099" w:type="dxa"/>
            <w:tcBorders>
              <w:top w:val="single" w:sz="8" w:space="0" w:color="auto"/>
              <w:left w:val="nil"/>
              <w:bottom w:val="nil"/>
              <w:right w:val="nil"/>
            </w:tcBorders>
            <w:shd w:val="clear" w:color="auto" w:fill="auto"/>
            <w:noWrap/>
            <w:vAlign w:val="center"/>
            <w:hideMark/>
          </w:tcPr>
          <w:p w14:paraId="3EFE1E62"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−0.164</w:t>
            </w:r>
          </w:p>
        </w:tc>
        <w:tc>
          <w:tcPr>
            <w:tcW w:w="991" w:type="dxa"/>
            <w:tcBorders>
              <w:top w:val="single" w:sz="8" w:space="0" w:color="auto"/>
              <w:left w:val="nil"/>
              <w:bottom w:val="nil"/>
              <w:right w:val="nil"/>
            </w:tcBorders>
            <w:shd w:val="clear" w:color="auto" w:fill="auto"/>
            <w:noWrap/>
            <w:vAlign w:val="center"/>
            <w:hideMark/>
          </w:tcPr>
          <w:p w14:paraId="35E05CB6"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−0.001</w:t>
            </w:r>
          </w:p>
        </w:tc>
      </w:tr>
      <w:tr w:rsidR="008921C3" w:rsidRPr="0038735A" w14:paraId="1FCFE350" w14:textId="77777777" w:rsidTr="008921C3">
        <w:trPr>
          <w:trHeight w:val="300"/>
        </w:trPr>
        <w:tc>
          <w:tcPr>
            <w:tcW w:w="2034" w:type="dxa"/>
            <w:vMerge/>
            <w:tcBorders>
              <w:top w:val="nil"/>
              <w:left w:val="nil"/>
              <w:bottom w:val="single" w:sz="8" w:space="0" w:color="000000"/>
              <w:right w:val="nil"/>
            </w:tcBorders>
            <w:vAlign w:val="center"/>
            <w:hideMark/>
          </w:tcPr>
          <w:p w14:paraId="7EDE10ED" w14:textId="77777777" w:rsidR="008921C3" w:rsidRPr="0038735A" w:rsidRDefault="008921C3" w:rsidP="008711AE">
            <w:pPr>
              <w:spacing w:line="360" w:lineRule="auto"/>
              <w:rPr>
                <w:rFonts w:ascii="Arial" w:hAnsi="Arial" w:cs="Arial"/>
                <w:sz w:val="20"/>
                <w:szCs w:val="20"/>
              </w:rPr>
            </w:pPr>
          </w:p>
        </w:tc>
        <w:tc>
          <w:tcPr>
            <w:tcW w:w="1876" w:type="dxa"/>
            <w:tcBorders>
              <w:top w:val="nil"/>
              <w:left w:val="nil"/>
              <w:bottom w:val="nil"/>
              <w:right w:val="nil"/>
            </w:tcBorders>
            <w:shd w:val="clear" w:color="auto" w:fill="auto"/>
            <w:vAlign w:val="center"/>
            <w:hideMark/>
          </w:tcPr>
          <w:p w14:paraId="283C5E31"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Standard error</w:t>
            </w:r>
          </w:p>
        </w:tc>
        <w:tc>
          <w:tcPr>
            <w:tcW w:w="1734" w:type="dxa"/>
            <w:tcBorders>
              <w:top w:val="nil"/>
              <w:left w:val="nil"/>
              <w:bottom w:val="nil"/>
              <w:right w:val="nil"/>
            </w:tcBorders>
            <w:shd w:val="clear" w:color="auto" w:fill="auto"/>
            <w:noWrap/>
            <w:vAlign w:val="center"/>
            <w:hideMark/>
          </w:tcPr>
          <w:p w14:paraId="2EF64EA6" w14:textId="77777777" w:rsidR="008921C3" w:rsidRPr="0038735A" w:rsidRDefault="008921C3" w:rsidP="008711AE">
            <w:pPr>
              <w:spacing w:line="360" w:lineRule="auto"/>
              <w:rPr>
                <w:rFonts w:ascii="Arial" w:hAnsi="Arial" w:cs="Arial"/>
                <w:sz w:val="20"/>
                <w:szCs w:val="20"/>
              </w:rPr>
            </w:pPr>
            <w:r w:rsidRPr="0038735A">
              <w:rPr>
                <w:rFonts w:ascii="Arial" w:hAnsi="Arial" w:cs="Arial"/>
                <w:iCs/>
                <w:sz w:val="20"/>
                <w:szCs w:val="20"/>
              </w:rPr>
              <w:t>±</w:t>
            </w:r>
            <w:r w:rsidRPr="0038735A">
              <w:rPr>
                <w:rFonts w:ascii="Arial" w:hAnsi="Arial" w:cs="Arial"/>
                <w:sz w:val="20"/>
                <w:szCs w:val="20"/>
              </w:rPr>
              <w:t>0.246</w:t>
            </w:r>
          </w:p>
        </w:tc>
        <w:tc>
          <w:tcPr>
            <w:tcW w:w="1028" w:type="dxa"/>
            <w:tcBorders>
              <w:top w:val="nil"/>
              <w:left w:val="nil"/>
              <w:bottom w:val="nil"/>
              <w:right w:val="nil"/>
            </w:tcBorders>
            <w:shd w:val="clear" w:color="auto" w:fill="auto"/>
            <w:noWrap/>
            <w:vAlign w:val="center"/>
            <w:hideMark/>
          </w:tcPr>
          <w:p w14:paraId="3A340FC5" w14:textId="77777777" w:rsidR="008921C3" w:rsidRPr="0038735A" w:rsidRDefault="008921C3" w:rsidP="008711AE">
            <w:pPr>
              <w:spacing w:line="360" w:lineRule="auto"/>
              <w:rPr>
                <w:rFonts w:ascii="Arial" w:hAnsi="Arial" w:cs="Arial"/>
                <w:sz w:val="20"/>
                <w:szCs w:val="20"/>
              </w:rPr>
            </w:pPr>
            <w:r w:rsidRPr="0038735A">
              <w:rPr>
                <w:rFonts w:ascii="Arial" w:hAnsi="Arial" w:cs="Arial"/>
                <w:iCs/>
                <w:sz w:val="20"/>
                <w:szCs w:val="20"/>
              </w:rPr>
              <w:t>±</w:t>
            </w:r>
            <w:r w:rsidRPr="0038735A">
              <w:rPr>
                <w:rFonts w:ascii="Arial" w:hAnsi="Arial" w:cs="Arial"/>
                <w:sz w:val="20"/>
                <w:szCs w:val="20"/>
              </w:rPr>
              <w:t>0.572</w:t>
            </w:r>
          </w:p>
        </w:tc>
        <w:tc>
          <w:tcPr>
            <w:tcW w:w="1099" w:type="dxa"/>
            <w:tcBorders>
              <w:top w:val="nil"/>
              <w:left w:val="nil"/>
              <w:bottom w:val="nil"/>
              <w:right w:val="nil"/>
            </w:tcBorders>
            <w:shd w:val="clear" w:color="auto" w:fill="auto"/>
            <w:noWrap/>
            <w:vAlign w:val="center"/>
            <w:hideMark/>
          </w:tcPr>
          <w:p w14:paraId="7A4DCDC2" w14:textId="77777777" w:rsidR="008921C3" w:rsidRPr="0038735A" w:rsidRDefault="008921C3" w:rsidP="008711AE">
            <w:pPr>
              <w:spacing w:line="360" w:lineRule="auto"/>
              <w:rPr>
                <w:rFonts w:ascii="Arial" w:hAnsi="Arial" w:cs="Arial"/>
                <w:sz w:val="20"/>
                <w:szCs w:val="20"/>
              </w:rPr>
            </w:pPr>
            <w:r w:rsidRPr="0038735A">
              <w:rPr>
                <w:rFonts w:ascii="Arial" w:hAnsi="Arial" w:cs="Arial"/>
                <w:iCs/>
                <w:sz w:val="20"/>
                <w:szCs w:val="20"/>
              </w:rPr>
              <w:t>±</w:t>
            </w:r>
            <w:r w:rsidRPr="0038735A">
              <w:rPr>
                <w:rFonts w:ascii="Arial" w:hAnsi="Arial" w:cs="Arial"/>
                <w:sz w:val="20"/>
                <w:szCs w:val="20"/>
              </w:rPr>
              <w:t>0.059</w:t>
            </w:r>
          </w:p>
        </w:tc>
        <w:tc>
          <w:tcPr>
            <w:tcW w:w="991" w:type="dxa"/>
            <w:tcBorders>
              <w:top w:val="nil"/>
              <w:left w:val="nil"/>
              <w:bottom w:val="nil"/>
              <w:right w:val="nil"/>
            </w:tcBorders>
            <w:shd w:val="clear" w:color="auto" w:fill="auto"/>
            <w:noWrap/>
            <w:vAlign w:val="center"/>
            <w:hideMark/>
          </w:tcPr>
          <w:p w14:paraId="15DB7979" w14:textId="77777777" w:rsidR="008921C3" w:rsidRPr="0038735A" w:rsidRDefault="008921C3" w:rsidP="008711AE">
            <w:pPr>
              <w:spacing w:line="360" w:lineRule="auto"/>
              <w:rPr>
                <w:rFonts w:ascii="Arial" w:hAnsi="Arial" w:cs="Arial"/>
                <w:sz w:val="20"/>
                <w:szCs w:val="20"/>
              </w:rPr>
            </w:pPr>
            <w:r w:rsidRPr="0038735A">
              <w:rPr>
                <w:rFonts w:ascii="Arial" w:hAnsi="Arial" w:cs="Arial"/>
                <w:iCs/>
                <w:sz w:val="20"/>
                <w:szCs w:val="20"/>
              </w:rPr>
              <w:t>±</w:t>
            </w:r>
            <w:r w:rsidRPr="0038735A">
              <w:rPr>
                <w:rFonts w:ascii="Arial" w:hAnsi="Arial" w:cs="Arial"/>
                <w:sz w:val="20"/>
                <w:szCs w:val="20"/>
              </w:rPr>
              <w:t>0.001</w:t>
            </w:r>
          </w:p>
        </w:tc>
      </w:tr>
      <w:tr w:rsidR="008921C3" w:rsidRPr="0038735A" w14:paraId="6C484BFB" w14:textId="77777777" w:rsidTr="008921C3">
        <w:trPr>
          <w:trHeight w:val="315"/>
        </w:trPr>
        <w:tc>
          <w:tcPr>
            <w:tcW w:w="2034" w:type="dxa"/>
            <w:vMerge/>
            <w:tcBorders>
              <w:top w:val="nil"/>
              <w:left w:val="nil"/>
              <w:bottom w:val="single" w:sz="8" w:space="0" w:color="auto"/>
              <w:right w:val="nil"/>
            </w:tcBorders>
            <w:vAlign w:val="center"/>
            <w:hideMark/>
          </w:tcPr>
          <w:p w14:paraId="05502B10" w14:textId="77777777" w:rsidR="008921C3" w:rsidRPr="0038735A" w:rsidRDefault="008921C3" w:rsidP="008711AE">
            <w:pPr>
              <w:spacing w:line="360" w:lineRule="auto"/>
              <w:rPr>
                <w:rFonts w:ascii="Arial" w:hAnsi="Arial" w:cs="Arial"/>
                <w:sz w:val="20"/>
                <w:szCs w:val="20"/>
              </w:rPr>
            </w:pPr>
          </w:p>
        </w:tc>
        <w:tc>
          <w:tcPr>
            <w:tcW w:w="1876" w:type="dxa"/>
            <w:tcBorders>
              <w:top w:val="nil"/>
              <w:left w:val="nil"/>
              <w:bottom w:val="single" w:sz="8" w:space="0" w:color="auto"/>
              <w:right w:val="nil"/>
            </w:tcBorders>
            <w:shd w:val="clear" w:color="000000" w:fill="FFFFFF"/>
            <w:vAlign w:val="center"/>
            <w:hideMark/>
          </w:tcPr>
          <w:p w14:paraId="6F90C4B9" w14:textId="77777777" w:rsidR="008921C3" w:rsidRPr="0038735A" w:rsidRDefault="008921C3" w:rsidP="008711AE">
            <w:pPr>
              <w:spacing w:line="360" w:lineRule="auto"/>
              <w:rPr>
                <w:rFonts w:ascii="Arial" w:hAnsi="Arial" w:cs="Arial"/>
                <w:sz w:val="20"/>
                <w:szCs w:val="20"/>
              </w:rPr>
            </w:pPr>
            <w:r w:rsidRPr="0038735A">
              <w:rPr>
                <w:rFonts w:ascii="Arial" w:hAnsi="Arial" w:cs="Arial"/>
                <w:i/>
                <w:sz w:val="20"/>
                <w:szCs w:val="20"/>
              </w:rPr>
              <w:t>p</w:t>
            </w:r>
            <w:r w:rsidRPr="0038735A">
              <w:rPr>
                <w:rFonts w:ascii="Arial" w:hAnsi="Arial" w:cs="Arial"/>
                <w:sz w:val="20"/>
                <w:szCs w:val="20"/>
              </w:rPr>
              <w:t xml:space="preserve"> value</w:t>
            </w:r>
          </w:p>
        </w:tc>
        <w:tc>
          <w:tcPr>
            <w:tcW w:w="1734" w:type="dxa"/>
            <w:tcBorders>
              <w:top w:val="nil"/>
              <w:left w:val="nil"/>
              <w:bottom w:val="single" w:sz="8" w:space="0" w:color="auto"/>
              <w:right w:val="nil"/>
            </w:tcBorders>
            <w:shd w:val="clear" w:color="auto" w:fill="auto"/>
            <w:noWrap/>
            <w:vAlign w:val="center"/>
            <w:hideMark/>
          </w:tcPr>
          <w:p w14:paraId="1FD7EB17"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0.006</w:t>
            </w:r>
          </w:p>
        </w:tc>
        <w:tc>
          <w:tcPr>
            <w:tcW w:w="1028" w:type="dxa"/>
            <w:tcBorders>
              <w:top w:val="nil"/>
              <w:left w:val="nil"/>
              <w:bottom w:val="single" w:sz="8" w:space="0" w:color="auto"/>
              <w:right w:val="nil"/>
            </w:tcBorders>
            <w:shd w:val="clear" w:color="auto" w:fill="auto"/>
            <w:noWrap/>
            <w:vAlign w:val="center"/>
            <w:hideMark/>
          </w:tcPr>
          <w:p w14:paraId="39628AD4"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0.004</w:t>
            </w:r>
          </w:p>
        </w:tc>
        <w:tc>
          <w:tcPr>
            <w:tcW w:w="1099" w:type="dxa"/>
            <w:tcBorders>
              <w:top w:val="nil"/>
              <w:left w:val="nil"/>
              <w:bottom w:val="single" w:sz="8" w:space="0" w:color="auto"/>
              <w:right w:val="nil"/>
            </w:tcBorders>
            <w:shd w:val="clear" w:color="auto" w:fill="auto"/>
            <w:noWrap/>
            <w:vAlign w:val="center"/>
            <w:hideMark/>
          </w:tcPr>
          <w:p w14:paraId="1474A6B5"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0.008</w:t>
            </w:r>
          </w:p>
        </w:tc>
        <w:tc>
          <w:tcPr>
            <w:tcW w:w="991" w:type="dxa"/>
            <w:tcBorders>
              <w:top w:val="nil"/>
              <w:left w:val="nil"/>
              <w:bottom w:val="single" w:sz="8" w:space="0" w:color="auto"/>
              <w:right w:val="nil"/>
            </w:tcBorders>
            <w:shd w:val="clear" w:color="auto" w:fill="auto"/>
            <w:noWrap/>
            <w:vAlign w:val="center"/>
            <w:hideMark/>
          </w:tcPr>
          <w:p w14:paraId="5A2C305D"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0.687</w:t>
            </w:r>
          </w:p>
        </w:tc>
      </w:tr>
      <w:tr w:rsidR="008921C3" w:rsidRPr="0038735A" w14:paraId="140C089A" w14:textId="77777777" w:rsidTr="008921C3">
        <w:trPr>
          <w:trHeight w:val="300"/>
        </w:trPr>
        <w:tc>
          <w:tcPr>
            <w:tcW w:w="2034" w:type="dxa"/>
            <w:vMerge w:val="restart"/>
            <w:tcBorders>
              <w:top w:val="single" w:sz="8" w:space="0" w:color="auto"/>
              <w:left w:val="nil"/>
              <w:bottom w:val="single" w:sz="8" w:space="0" w:color="000000"/>
              <w:right w:val="nil"/>
            </w:tcBorders>
            <w:shd w:val="clear" w:color="auto" w:fill="auto"/>
            <w:vAlign w:val="center"/>
            <w:hideMark/>
          </w:tcPr>
          <w:p w14:paraId="2C97C11D"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Simulation with actual CO</w:t>
            </w:r>
            <w:r w:rsidRPr="0038735A">
              <w:rPr>
                <w:rFonts w:ascii="Arial" w:hAnsi="Arial" w:cs="Arial"/>
                <w:sz w:val="20"/>
                <w:szCs w:val="20"/>
                <w:vertAlign w:val="subscript"/>
              </w:rPr>
              <w:t>2</w:t>
            </w:r>
          </w:p>
        </w:tc>
        <w:tc>
          <w:tcPr>
            <w:tcW w:w="1876" w:type="dxa"/>
            <w:tcBorders>
              <w:top w:val="single" w:sz="8" w:space="0" w:color="auto"/>
              <w:left w:val="nil"/>
              <w:bottom w:val="nil"/>
              <w:right w:val="nil"/>
            </w:tcBorders>
            <w:shd w:val="clear" w:color="000000" w:fill="FFFFFF"/>
            <w:vAlign w:val="center"/>
            <w:hideMark/>
          </w:tcPr>
          <w:p w14:paraId="54D842C9"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Estimation</w:t>
            </w:r>
          </w:p>
        </w:tc>
        <w:tc>
          <w:tcPr>
            <w:tcW w:w="1734" w:type="dxa"/>
            <w:tcBorders>
              <w:top w:val="single" w:sz="8" w:space="0" w:color="auto"/>
              <w:left w:val="nil"/>
              <w:bottom w:val="nil"/>
              <w:right w:val="nil"/>
            </w:tcBorders>
            <w:shd w:val="clear" w:color="auto" w:fill="auto"/>
            <w:noWrap/>
            <w:vAlign w:val="center"/>
            <w:hideMark/>
          </w:tcPr>
          <w:p w14:paraId="0786FD47"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0.762</w:t>
            </w:r>
          </w:p>
        </w:tc>
        <w:tc>
          <w:tcPr>
            <w:tcW w:w="1028" w:type="dxa"/>
            <w:tcBorders>
              <w:top w:val="single" w:sz="8" w:space="0" w:color="auto"/>
              <w:left w:val="nil"/>
              <w:bottom w:val="nil"/>
              <w:right w:val="nil"/>
            </w:tcBorders>
            <w:shd w:val="clear" w:color="auto" w:fill="auto"/>
            <w:noWrap/>
            <w:vAlign w:val="center"/>
            <w:hideMark/>
          </w:tcPr>
          <w:p w14:paraId="60AF419E"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2.308</w:t>
            </w:r>
          </w:p>
        </w:tc>
        <w:tc>
          <w:tcPr>
            <w:tcW w:w="1099" w:type="dxa"/>
            <w:tcBorders>
              <w:top w:val="single" w:sz="8" w:space="0" w:color="auto"/>
              <w:left w:val="nil"/>
              <w:bottom w:val="nil"/>
              <w:right w:val="nil"/>
            </w:tcBorders>
            <w:shd w:val="clear" w:color="auto" w:fill="auto"/>
            <w:noWrap/>
            <w:vAlign w:val="center"/>
            <w:hideMark/>
          </w:tcPr>
          <w:p w14:paraId="3E752669"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−0.096</w:t>
            </w:r>
          </w:p>
        </w:tc>
        <w:tc>
          <w:tcPr>
            <w:tcW w:w="991" w:type="dxa"/>
            <w:tcBorders>
              <w:top w:val="single" w:sz="8" w:space="0" w:color="auto"/>
              <w:left w:val="nil"/>
              <w:bottom w:val="nil"/>
              <w:right w:val="nil"/>
            </w:tcBorders>
            <w:shd w:val="clear" w:color="auto" w:fill="auto"/>
            <w:noWrap/>
            <w:vAlign w:val="center"/>
            <w:hideMark/>
          </w:tcPr>
          <w:p w14:paraId="2F4F6615"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0.001</w:t>
            </w:r>
          </w:p>
        </w:tc>
      </w:tr>
      <w:tr w:rsidR="008921C3" w:rsidRPr="0038735A" w14:paraId="1C1A6840" w14:textId="77777777" w:rsidTr="008921C3">
        <w:trPr>
          <w:trHeight w:val="300"/>
        </w:trPr>
        <w:tc>
          <w:tcPr>
            <w:tcW w:w="2034" w:type="dxa"/>
            <w:vMerge/>
            <w:tcBorders>
              <w:top w:val="nil"/>
              <w:left w:val="nil"/>
              <w:bottom w:val="single" w:sz="8" w:space="0" w:color="000000"/>
              <w:right w:val="nil"/>
            </w:tcBorders>
            <w:vAlign w:val="center"/>
            <w:hideMark/>
          </w:tcPr>
          <w:p w14:paraId="2CB2AEAC" w14:textId="77777777" w:rsidR="008921C3" w:rsidRPr="0038735A" w:rsidRDefault="008921C3" w:rsidP="008711AE">
            <w:pPr>
              <w:spacing w:line="360" w:lineRule="auto"/>
              <w:rPr>
                <w:rFonts w:ascii="Arial" w:hAnsi="Arial" w:cs="Arial"/>
                <w:sz w:val="20"/>
                <w:szCs w:val="20"/>
              </w:rPr>
            </w:pPr>
          </w:p>
        </w:tc>
        <w:tc>
          <w:tcPr>
            <w:tcW w:w="1876" w:type="dxa"/>
            <w:tcBorders>
              <w:top w:val="nil"/>
              <w:left w:val="nil"/>
              <w:bottom w:val="nil"/>
              <w:right w:val="nil"/>
            </w:tcBorders>
            <w:shd w:val="clear" w:color="auto" w:fill="auto"/>
            <w:vAlign w:val="center"/>
            <w:hideMark/>
          </w:tcPr>
          <w:p w14:paraId="5DE3D533"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Standard error</w:t>
            </w:r>
          </w:p>
        </w:tc>
        <w:tc>
          <w:tcPr>
            <w:tcW w:w="1734" w:type="dxa"/>
            <w:tcBorders>
              <w:top w:val="nil"/>
              <w:left w:val="nil"/>
              <w:bottom w:val="nil"/>
              <w:right w:val="nil"/>
            </w:tcBorders>
            <w:shd w:val="clear" w:color="auto" w:fill="auto"/>
            <w:noWrap/>
            <w:vAlign w:val="center"/>
            <w:hideMark/>
          </w:tcPr>
          <w:p w14:paraId="0876E1C5" w14:textId="77777777" w:rsidR="008921C3" w:rsidRPr="0038735A" w:rsidRDefault="008921C3" w:rsidP="008711AE">
            <w:pPr>
              <w:spacing w:line="360" w:lineRule="auto"/>
              <w:rPr>
                <w:rFonts w:ascii="Arial" w:hAnsi="Arial" w:cs="Arial"/>
                <w:sz w:val="20"/>
                <w:szCs w:val="20"/>
              </w:rPr>
            </w:pPr>
            <w:r w:rsidRPr="0038735A">
              <w:rPr>
                <w:rFonts w:ascii="Arial" w:hAnsi="Arial" w:cs="Arial"/>
                <w:iCs/>
                <w:sz w:val="20"/>
                <w:szCs w:val="20"/>
              </w:rPr>
              <w:t>±</w:t>
            </w:r>
            <w:r w:rsidRPr="0038735A">
              <w:rPr>
                <w:rFonts w:ascii="Arial" w:hAnsi="Arial" w:cs="Arial"/>
                <w:sz w:val="20"/>
                <w:szCs w:val="20"/>
              </w:rPr>
              <w:t>0.059</w:t>
            </w:r>
          </w:p>
        </w:tc>
        <w:tc>
          <w:tcPr>
            <w:tcW w:w="1028" w:type="dxa"/>
            <w:tcBorders>
              <w:top w:val="nil"/>
              <w:left w:val="nil"/>
              <w:bottom w:val="nil"/>
              <w:right w:val="nil"/>
            </w:tcBorders>
            <w:shd w:val="clear" w:color="auto" w:fill="auto"/>
            <w:noWrap/>
            <w:vAlign w:val="center"/>
            <w:hideMark/>
          </w:tcPr>
          <w:p w14:paraId="53BFE6AE" w14:textId="77777777" w:rsidR="008921C3" w:rsidRPr="0038735A" w:rsidRDefault="008921C3" w:rsidP="008711AE">
            <w:pPr>
              <w:spacing w:line="360" w:lineRule="auto"/>
              <w:rPr>
                <w:rFonts w:ascii="Arial" w:hAnsi="Arial" w:cs="Arial"/>
                <w:sz w:val="20"/>
                <w:szCs w:val="20"/>
              </w:rPr>
            </w:pPr>
            <w:r w:rsidRPr="0038735A">
              <w:rPr>
                <w:rFonts w:ascii="Arial" w:hAnsi="Arial" w:cs="Arial"/>
                <w:iCs/>
                <w:sz w:val="20"/>
                <w:szCs w:val="20"/>
              </w:rPr>
              <w:t>±</w:t>
            </w:r>
            <w:r w:rsidRPr="0038735A">
              <w:rPr>
                <w:rFonts w:ascii="Arial" w:hAnsi="Arial" w:cs="Arial"/>
                <w:sz w:val="20"/>
                <w:szCs w:val="20"/>
              </w:rPr>
              <w:t>0.137</w:t>
            </w:r>
          </w:p>
        </w:tc>
        <w:tc>
          <w:tcPr>
            <w:tcW w:w="1099" w:type="dxa"/>
            <w:tcBorders>
              <w:top w:val="nil"/>
              <w:left w:val="nil"/>
              <w:bottom w:val="nil"/>
              <w:right w:val="nil"/>
            </w:tcBorders>
            <w:shd w:val="clear" w:color="auto" w:fill="auto"/>
            <w:noWrap/>
            <w:vAlign w:val="center"/>
            <w:hideMark/>
          </w:tcPr>
          <w:p w14:paraId="0401902F" w14:textId="77777777" w:rsidR="008921C3" w:rsidRPr="0038735A" w:rsidRDefault="008921C3" w:rsidP="008711AE">
            <w:pPr>
              <w:spacing w:line="360" w:lineRule="auto"/>
              <w:rPr>
                <w:rFonts w:ascii="Arial" w:hAnsi="Arial" w:cs="Arial"/>
                <w:sz w:val="20"/>
                <w:szCs w:val="20"/>
              </w:rPr>
            </w:pPr>
            <w:r w:rsidRPr="0038735A">
              <w:rPr>
                <w:rFonts w:ascii="Arial" w:hAnsi="Arial" w:cs="Arial"/>
                <w:iCs/>
                <w:sz w:val="20"/>
                <w:szCs w:val="20"/>
              </w:rPr>
              <w:t>±</w:t>
            </w:r>
            <w:r w:rsidRPr="0038735A">
              <w:rPr>
                <w:rFonts w:ascii="Arial" w:hAnsi="Arial" w:cs="Arial"/>
                <w:sz w:val="20"/>
                <w:szCs w:val="20"/>
              </w:rPr>
              <w:t>0.014</w:t>
            </w:r>
          </w:p>
        </w:tc>
        <w:tc>
          <w:tcPr>
            <w:tcW w:w="991" w:type="dxa"/>
            <w:tcBorders>
              <w:top w:val="nil"/>
              <w:left w:val="nil"/>
              <w:bottom w:val="nil"/>
              <w:right w:val="nil"/>
            </w:tcBorders>
            <w:shd w:val="clear" w:color="auto" w:fill="auto"/>
            <w:noWrap/>
            <w:vAlign w:val="center"/>
            <w:hideMark/>
          </w:tcPr>
          <w:p w14:paraId="4B050EED" w14:textId="77777777" w:rsidR="008921C3" w:rsidRPr="0038735A" w:rsidRDefault="008921C3" w:rsidP="008711AE">
            <w:pPr>
              <w:spacing w:line="360" w:lineRule="auto"/>
              <w:rPr>
                <w:rFonts w:ascii="Arial" w:hAnsi="Arial" w:cs="Arial"/>
                <w:sz w:val="20"/>
                <w:szCs w:val="20"/>
              </w:rPr>
            </w:pPr>
            <w:r w:rsidRPr="0038735A">
              <w:rPr>
                <w:rFonts w:ascii="Arial" w:hAnsi="Arial" w:cs="Arial"/>
                <w:iCs/>
                <w:sz w:val="20"/>
                <w:szCs w:val="20"/>
              </w:rPr>
              <w:t>±</w:t>
            </w:r>
            <w:r w:rsidRPr="0038735A">
              <w:rPr>
                <w:rFonts w:ascii="Arial" w:hAnsi="Arial" w:cs="Arial"/>
                <w:sz w:val="20"/>
                <w:szCs w:val="20"/>
              </w:rPr>
              <w:t>0.000</w:t>
            </w:r>
          </w:p>
        </w:tc>
      </w:tr>
      <w:tr w:rsidR="008921C3" w:rsidRPr="0038735A" w14:paraId="7C556029" w14:textId="77777777" w:rsidTr="008921C3">
        <w:trPr>
          <w:trHeight w:val="315"/>
        </w:trPr>
        <w:tc>
          <w:tcPr>
            <w:tcW w:w="2034" w:type="dxa"/>
            <w:vMerge/>
            <w:tcBorders>
              <w:top w:val="nil"/>
              <w:left w:val="nil"/>
              <w:bottom w:val="single" w:sz="8" w:space="0" w:color="auto"/>
              <w:right w:val="nil"/>
            </w:tcBorders>
            <w:vAlign w:val="center"/>
            <w:hideMark/>
          </w:tcPr>
          <w:p w14:paraId="3C1E2409" w14:textId="77777777" w:rsidR="008921C3" w:rsidRPr="0038735A" w:rsidRDefault="008921C3" w:rsidP="008711AE">
            <w:pPr>
              <w:spacing w:line="360" w:lineRule="auto"/>
              <w:rPr>
                <w:rFonts w:ascii="Arial" w:hAnsi="Arial" w:cs="Arial"/>
                <w:sz w:val="20"/>
                <w:szCs w:val="20"/>
              </w:rPr>
            </w:pPr>
          </w:p>
        </w:tc>
        <w:tc>
          <w:tcPr>
            <w:tcW w:w="1876" w:type="dxa"/>
            <w:tcBorders>
              <w:top w:val="nil"/>
              <w:left w:val="nil"/>
              <w:bottom w:val="single" w:sz="8" w:space="0" w:color="auto"/>
              <w:right w:val="nil"/>
            </w:tcBorders>
            <w:shd w:val="clear" w:color="000000" w:fill="FFFFFF"/>
            <w:vAlign w:val="center"/>
            <w:hideMark/>
          </w:tcPr>
          <w:p w14:paraId="6B593D5E" w14:textId="77777777" w:rsidR="008921C3" w:rsidRPr="0038735A" w:rsidRDefault="008921C3" w:rsidP="008711AE">
            <w:pPr>
              <w:spacing w:line="360" w:lineRule="auto"/>
              <w:rPr>
                <w:rFonts w:ascii="Arial" w:hAnsi="Arial" w:cs="Arial"/>
                <w:sz w:val="20"/>
                <w:szCs w:val="20"/>
              </w:rPr>
            </w:pPr>
            <w:r w:rsidRPr="0038735A">
              <w:rPr>
                <w:rFonts w:ascii="Arial" w:hAnsi="Arial" w:cs="Arial"/>
                <w:i/>
                <w:sz w:val="20"/>
                <w:szCs w:val="20"/>
              </w:rPr>
              <w:t>p</w:t>
            </w:r>
            <w:r w:rsidRPr="0038735A">
              <w:rPr>
                <w:rFonts w:ascii="Arial" w:hAnsi="Arial" w:cs="Arial"/>
                <w:sz w:val="20"/>
                <w:szCs w:val="20"/>
              </w:rPr>
              <w:t xml:space="preserve"> value</w:t>
            </w:r>
          </w:p>
        </w:tc>
        <w:tc>
          <w:tcPr>
            <w:tcW w:w="1734" w:type="dxa"/>
            <w:tcBorders>
              <w:top w:val="nil"/>
              <w:left w:val="nil"/>
              <w:bottom w:val="single" w:sz="8" w:space="0" w:color="auto"/>
              <w:right w:val="nil"/>
            </w:tcBorders>
            <w:shd w:val="clear" w:color="auto" w:fill="auto"/>
            <w:noWrap/>
            <w:vAlign w:val="center"/>
            <w:hideMark/>
          </w:tcPr>
          <w:p w14:paraId="59941FA8"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&lt;0.001</w:t>
            </w:r>
          </w:p>
        </w:tc>
        <w:tc>
          <w:tcPr>
            <w:tcW w:w="1028" w:type="dxa"/>
            <w:tcBorders>
              <w:top w:val="nil"/>
              <w:left w:val="nil"/>
              <w:bottom w:val="single" w:sz="8" w:space="0" w:color="auto"/>
              <w:right w:val="nil"/>
            </w:tcBorders>
            <w:shd w:val="clear" w:color="auto" w:fill="auto"/>
            <w:noWrap/>
            <w:vAlign w:val="center"/>
            <w:hideMark/>
          </w:tcPr>
          <w:p w14:paraId="228F4813"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&lt;0.001</w:t>
            </w:r>
          </w:p>
        </w:tc>
        <w:tc>
          <w:tcPr>
            <w:tcW w:w="1099" w:type="dxa"/>
            <w:tcBorders>
              <w:top w:val="nil"/>
              <w:left w:val="nil"/>
              <w:bottom w:val="single" w:sz="8" w:space="0" w:color="auto"/>
              <w:right w:val="nil"/>
            </w:tcBorders>
            <w:shd w:val="clear" w:color="auto" w:fill="auto"/>
            <w:noWrap/>
            <w:vAlign w:val="center"/>
            <w:hideMark/>
          </w:tcPr>
          <w:p w14:paraId="6DCCC4C9"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&lt;0.001</w:t>
            </w:r>
          </w:p>
        </w:tc>
        <w:tc>
          <w:tcPr>
            <w:tcW w:w="991" w:type="dxa"/>
            <w:tcBorders>
              <w:top w:val="nil"/>
              <w:left w:val="nil"/>
              <w:bottom w:val="single" w:sz="8" w:space="0" w:color="auto"/>
              <w:right w:val="nil"/>
            </w:tcBorders>
            <w:shd w:val="clear" w:color="auto" w:fill="auto"/>
            <w:noWrap/>
            <w:vAlign w:val="center"/>
            <w:hideMark/>
          </w:tcPr>
          <w:p w14:paraId="63A64296"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0.004</w:t>
            </w:r>
          </w:p>
        </w:tc>
      </w:tr>
      <w:tr w:rsidR="008921C3" w:rsidRPr="0038735A" w14:paraId="76CF7071" w14:textId="77777777" w:rsidTr="008921C3">
        <w:trPr>
          <w:trHeight w:val="300"/>
        </w:trPr>
        <w:tc>
          <w:tcPr>
            <w:tcW w:w="2034" w:type="dxa"/>
            <w:vMerge w:val="restart"/>
            <w:tcBorders>
              <w:top w:val="single" w:sz="8" w:space="0" w:color="auto"/>
              <w:left w:val="nil"/>
              <w:bottom w:val="single" w:sz="8" w:space="0" w:color="000000"/>
              <w:right w:val="nil"/>
            </w:tcBorders>
            <w:shd w:val="clear" w:color="auto" w:fill="auto"/>
            <w:vAlign w:val="center"/>
            <w:hideMark/>
          </w:tcPr>
          <w:p w14:paraId="725705C5"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 xml:space="preserve">Simulation with </w:t>
            </w:r>
            <w:r>
              <w:rPr>
                <w:rFonts w:ascii="Arial" w:hAnsi="Arial" w:cs="Arial"/>
                <w:sz w:val="20"/>
                <w:szCs w:val="20"/>
              </w:rPr>
              <w:t xml:space="preserve">time-dependent </w:t>
            </w:r>
            <w:r w:rsidRPr="00A94ADF">
              <w:rPr>
                <w:rFonts w:ascii="Arial" w:hAnsi="Arial" w:cs="Arial"/>
                <w:sz w:val="20"/>
                <w:szCs w:val="20"/>
              </w:rPr>
              <w:t>ζ</w:t>
            </w:r>
            <w:r>
              <w:rPr>
                <w:rFonts w:ascii="Arial" w:hAnsi="Arial" w:cs="Arial"/>
                <w:sz w:val="20"/>
                <w:szCs w:val="20"/>
              </w:rPr>
              <w:t xml:space="preserve"> and </w:t>
            </w:r>
            <w:r w:rsidRPr="0038735A">
              <w:rPr>
                <w:rFonts w:ascii="Arial" w:hAnsi="Arial" w:cs="Arial"/>
                <w:sz w:val="20"/>
                <w:szCs w:val="20"/>
              </w:rPr>
              <w:t>actual CO</w:t>
            </w:r>
            <w:r w:rsidRPr="0038735A">
              <w:rPr>
                <w:rFonts w:ascii="Arial" w:hAnsi="Arial" w:cs="Arial"/>
                <w:sz w:val="20"/>
                <w:szCs w:val="20"/>
                <w:vertAlign w:val="subscript"/>
              </w:rPr>
              <w:t>2</w:t>
            </w:r>
          </w:p>
        </w:tc>
        <w:tc>
          <w:tcPr>
            <w:tcW w:w="1876" w:type="dxa"/>
            <w:tcBorders>
              <w:top w:val="single" w:sz="8" w:space="0" w:color="auto"/>
              <w:left w:val="nil"/>
              <w:bottom w:val="nil"/>
              <w:right w:val="nil"/>
            </w:tcBorders>
            <w:shd w:val="clear" w:color="000000" w:fill="FFFFFF"/>
            <w:vAlign w:val="center"/>
            <w:hideMark/>
          </w:tcPr>
          <w:p w14:paraId="0F854098"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Estimation</w:t>
            </w:r>
          </w:p>
        </w:tc>
        <w:tc>
          <w:tcPr>
            <w:tcW w:w="1734" w:type="dxa"/>
            <w:tcBorders>
              <w:top w:val="single" w:sz="8" w:space="0" w:color="auto"/>
              <w:left w:val="nil"/>
              <w:bottom w:val="nil"/>
              <w:right w:val="nil"/>
            </w:tcBorders>
            <w:shd w:val="clear" w:color="auto" w:fill="auto"/>
            <w:noWrap/>
            <w:vAlign w:val="center"/>
            <w:hideMark/>
          </w:tcPr>
          <w:p w14:paraId="060BBB99" w14:textId="77777777" w:rsidR="008921C3" w:rsidRPr="0038735A" w:rsidRDefault="008921C3" w:rsidP="008711AE">
            <w:pPr>
              <w:spacing w:line="360" w:lineRule="auto"/>
              <w:rPr>
                <w:rFonts w:ascii="Arial" w:hAnsi="Arial" w:cs="Arial"/>
                <w:sz w:val="20"/>
                <w:szCs w:val="20"/>
              </w:rPr>
            </w:pPr>
            <w:r>
              <w:rPr>
                <w:rFonts w:ascii="Arial" w:hAnsi="Arial" w:cs="Arial"/>
                <w:sz w:val="20"/>
                <w:szCs w:val="20"/>
              </w:rPr>
              <w:t>0.622</w:t>
            </w:r>
          </w:p>
        </w:tc>
        <w:tc>
          <w:tcPr>
            <w:tcW w:w="1028" w:type="dxa"/>
            <w:tcBorders>
              <w:top w:val="single" w:sz="8" w:space="0" w:color="auto"/>
              <w:left w:val="nil"/>
              <w:bottom w:val="nil"/>
              <w:right w:val="nil"/>
            </w:tcBorders>
            <w:shd w:val="clear" w:color="auto" w:fill="auto"/>
            <w:noWrap/>
            <w:vAlign w:val="center"/>
            <w:hideMark/>
          </w:tcPr>
          <w:p w14:paraId="0B288ECA" w14:textId="77777777" w:rsidR="008921C3" w:rsidRPr="0038735A" w:rsidRDefault="008921C3" w:rsidP="008711AE">
            <w:pPr>
              <w:spacing w:line="360" w:lineRule="auto"/>
              <w:rPr>
                <w:rFonts w:ascii="Arial" w:hAnsi="Arial" w:cs="Arial"/>
                <w:sz w:val="20"/>
                <w:szCs w:val="20"/>
              </w:rPr>
            </w:pPr>
            <w:r>
              <w:rPr>
                <w:rFonts w:ascii="Arial" w:hAnsi="Arial" w:cs="Arial"/>
                <w:sz w:val="20"/>
                <w:szCs w:val="20"/>
              </w:rPr>
              <w:t>2.221</w:t>
            </w:r>
          </w:p>
        </w:tc>
        <w:tc>
          <w:tcPr>
            <w:tcW w:w="1099" w:type="dxa"/>
            <w:tcBorders>
              <w:top w:val="single" w:sz="8" w:space="0" w:color="auto"/>
              <w:left w:val="nil"/>
              <w:bottom w:val="nil"/>
              <w:right w:val="nil"/>
            </w:tcBorders>
            <w:shd w:val="clear" w:color="auto" w:fill="auto"/>
            <w:noWrap/>
            <w:vAlign w:val="center"/>
            <w:hideMark/>
          </w:tcPr>
          <w:p w14:paraId="2DFA8352"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w:t>
            </w:r>
            <w:r>
              <w:rPr>
                <w:rFonts w:ascii="Arial" w:hAnsi="Arial" w:cs="Arial"/>
                <w:sz w:val="20"/>
                <w:szCs w:val="20"/>
              </w:rPr>
              <w:t>0.060</w:t>
            </w:r>
          </w:p>
        </w:tc>
        <w:tc>
          <w:tcPr>
            <w:tcW w:w="991" w:type="dxa"/>
            <w:tcBorders>
              <w:top w:val="single" w:sz="8" w:space="0" w:color="auto"/>
              <w:left w:val="nil"/>
              <w:bottom w:val="nil"/>
              <w:right w:val="nil"/>
            </w:tcBorders>
            <w:shd w:val="clear" w:color="auto" w:fill="auto"/>
            <w:noWrap/>
            <w:vAlign w:val="center"/>
            <w:hideMark/>
          </w:tcPr>
          <w:p w14:paraId="7E8CB382" w14:textId="77777777" w:rsidR="008921C3" w:rsidRPr="0038735A" w:rsidRDefault="008921C3" w:rsidP="008711AE">
            <w:pPr>
              <w:spacing w:line="360" w:lineRule="auto"/>
              <w:rPr>
                <w:rFonts w:ascii="Arial" w:hAnsi="Arial" w:cs="Arial"/>
                <w:sz w:val="20"/>
                <w:szCs w:val="20"/>
              </w:rPr>
            </w:pPr>
            <w:r>
              <w:rPr>
                <w:rFonts w:ascii="Arial" w:hAnsi="Arial" w:cs="Arial"/>
                <w:sz w:val="20"/>
                <w:szCs w:val="20"/>
              </w:rPr>
              <w:t>-</w:t>
            </w:r>
            <w:r w:rsidRPr="0038735A">
              <w:rPr>
                <w:rFonts w:ascii="Arial" w:hAnsi="Arial" w:cs="Arial"/>
                <w:sz w:val="20"/>
                <w:szCs w:val="20"/>
              </w:rPr>
              <w:t>0.00</w:t>
            </w:r>
            <w:r>
              <w:rPr>
                <w:rFonts w:ascii="Arial" w:hAnsi="Arial" w:cs="Arial"/>
                <w:sz w:val="20"/>
                <w:szCs w:val="20"/>
              </w:rPr>
              <w:t>1</w:t>
            </w:r>
          </w:p>
        </w:tc>
      </w:tr>
      <w:tr w:rsidR="008921C3" w:rsidRPr="0038735A" w14:paraId="5BFEB805" w14:textId="77777777" w:rsidTr="008921C3">
        <w:trPr>
          <w:trHeight w:val="300"/>
        </w:trPr>
        <w:tc>
          <w:tcPr>
            <w:tcW w:w="2034" w:type="dxa"/>
            <w:vMerge/>
            <w:tcBorders>
              <w:top w:val="nil"/>
              <w:left w:val="nil"/>
              <w:bottom w:val="single" w:sz="8" w:space="0" w:color="000000"/>
              <w:right w:val="nil"/>
            </w:tcBorders>
            <w:vAlign w:val="center"/>
            <w:hideMark/>
          </w:tcPr>
          <w:p w14:paraId="0F19A6C0" w14:textId="77777777" w:rsidR="008921C3" w:rsidRPr="0038735A" w:rsidRDefault="008921C3" w:rsidP="008711AE">
            <w:pPr>
              <w:spacing w:line="360" w:lineRule="auto"/>
              <w:rPr>
                <w:rFonts w:ascii="Arial" w:hAnsi="Arial" w:cs="Arial"/>
                <w:sz w:val="20"/>
                <w:szCs w:val="20"/>
              </w:rPr>
            </w:pPr>
          </w:p>
        </w:tc>
        <w:tc>
          <w:tcPr>
            <w:tcW w:w="1876" w:type="dxa"/>
            <w:tcBorders>
              <w:top w:val="nil"/>
              <w:left w:val="nil"/>
              <w:bottom w:val="nil"/>
              <w:right w:val="nil"/>
            </w:tcBorders>
            <w:shd w:val="clear" w:color="auto" w:fill="auto"/>
            <w:vAlign w:val="center"/>
            <w:hideMark/>
          </w:tcPr>
          <w:p w14:paraId="661EC56D"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Standard error</w:t>
            </w:r>
          </w:p>
        </w:tc>
        <w:tc>
          <w:tcPr>
            <w:tcW w:w="1734" w:type="dxa"/>
            <w:tcBorders>
              <w:top w:val="nil"/>
              <w:left w:val="nil"/>
              <w:bottom w:val="nil"/>
              <w:right w:val="nil"/>
            </w:tcBorders>
            <w:shd w:val="clear" w:color="auto" w:fill="auto"/>
            <w:noWrap/>
            <w:vAlign w:val="center"/>
            <w:hideMark/>
          </w:tcPr>
          <w:p w14:paraId="4588D0D9" w14:textId="77777777" w:rsidR="008921C3" w:rsidRPr="0038735A" w:rsidRDefault="008921C3" w:rsidP="008711AE">
            <w:pPr>
              <w:spacing w:line="360" w:lineRule="auto"/>
              <w:rPr>
                <w:rFonts w:ascii="Arial" w:hAnsi="Arial" w:cs="Arial"/>
                <w:sz w:val="20"/>
                <w:szCs w:val="20"/>
              </w:rPr>
            </w:pPr>
            <w:r w:rsidRPr="0038735A">
              <w:rPr>
                <w:rFonts w:ascii="Arial" w:hAnsi="Arial" w:cs="Arial"/>
                <w:iCs/>
                <w:sz w:val="20"/>
                <w:szCs w:val="20"/>
              </w:rPr>
              <w:t>±</w:t>
            </w:r>
            <w:r>
              <w:rPr>
                <w:rFonts w:ascii="Arial" w:hAnsi="Arial" w:cs="Arial"/>
                <w:sz w:val="20"/>
                <w:szCs w:val="20"/>
              </w:rPr>
              <w:t>0.102</w:t>
            </w:r>
          </w:p>
        </w:tc>
        <w:tc>
          <w:tcPr>
            <w:tcW w:w="1028" w:type="dxa"/>
            <w:tcBorders>
              <w:top w:val="nil"/>
              <w:left w:val="nil"/>
              <w:bottom w:val="nil"/>
              <w:right w:val="nil"/>
            </w:tcBorders>
            <w:shd w:val="clear" w:color="auto" w:fill="auto"/>
            <w:noWrap/>
            <w:vAlign w:val="center"/>
            <w:hideMark/>
          </w:tcPr>
          <w:p w14:paraId="2CC0DE0A" w14:textId="77777777" w:rsidR="008921C3" w:rsidRPr="0038735A" w:rsidRDefault="008921C3" w:rsidP="008711AE">
            <w:pPr>
              <w:spacing w:line="360" w:lineRule="auto"/>
              <w:rPr>
                <w:rFonts w:ascii="Arial" w:hAnsi="Arial" w:cs="Arial"/>
                <w:sz w:val="20"/>
                <w:szCs w:val="20"/>
              </w:rPr>
            </w:pPr>
            <w:r w:rsidRPr="0038735A">
              <w:rPr>
                <w:rFonts w:ascii="Arial" w:hAnsi="Arial" w:cs="Arial"/>
                <w:iCs/>
                <w:sz w:val="20"/>
                <w:szCs w:val="20"/>
              </w:rPr>
              <w:t>±</w:t>
            </w:r>
            <w:r>
              <w:rPr>
                <w:rFonts w:ascii="Arial" w:hAnsi="Arial" w:cs="Arial"/>
                <w:sz w:val="20"/>
                <w:szCs w:val="20"/>
              </w:rPr>
              <w:t>0.224</w:t>
            </w:r>
          </w:p>
        </w:tc>
        <w:tc>
          <w:tcPr>
            <w:tcW w:w="1099" w:type="dxa"/>
            <w:tcBorders>
              <w:top w:val="nil"/>
              <w:left w:val="nil"/>
              <w:bottom w:val="nil"/>
              <w:right w:val="nil"/>
            </w:tcBorders>
            <w:shd w:val="clear" w:color="auto" w:fill="auto"/>
            <w:noWrap/>
            <w:vAlign w:val="center"/>
            <w:hideMark/>
          </w:tcPr>
          <w:p w14:paraId="7E12EADD" w14:textId="77777777" w:rsidR="008921C3" w:rsidRPr="0038735A" w:rsidRDefault="008921C3" w:rsidP="008711AE">
            <w:pPr>
              <w:spacing w:line="360" w:lineRule="auto"/>
              <w:rPr>
                <w:rFonts w:ascii="Arial" w:hAnsi="Arial" w:cs="Arial"/>
                <w:sz w:val="20"/>
                <w:szCs w:val="20"/>
              </w:rPr>
            </w:pPr>
            <w:r w:rsidRPr="0038735A">
              <w:rPr>
                <w:rFonts w:ascii="Arial" w:hAnsi="Arial" w:cs="Arial"/>
                <w:iCs/>
                <w:sz w:val="20"/>
                <w:szCs w:val="20"/>
              </w:rPr>
              <w:t>±</w:t>
            </w:r>
            <w:r w:rsidRPr="0038735A">
              <w:rPr>
                <w:rFonts w:ascii="Arial" w:hAnsi="Arial" w:cs="Arial"/>
                <w:sz w:val="20"/>
                <w:szCs w:val="20"/>
              </w:rPr>
              <w:t>0.0</w:t>
            </w:r>
            <w:r>
              <w:rPr>
                <w:rFonts w:ascii="Arial" w:hAnsi="Arial" w:cs="Arial"/>
                <w:sz w:val="20"/>
                <w:szCs w:val="20"/>
              </w:rPr>
              <w:t>23</w:t>
            </w:r>
          </w:p>
        </w:tc>
        <w:tc>
          <w:tcPr>
            <w:tcW w:w="991" w:type="dxa"/>
            <w:tcBorders>
              <w:top w:val="nil"/>
              <w:left w:val="nil"/>
              <w:bottom w:val="nil"/>
              <w:right w:val="nil"/>
            </w:tcBorders>
            <w:shd w:val="clear" w:color="auto" w:fill="auto"/>
            <w:noWrap/>
            <w:vAlign w:val="center"/>
            <w:hideMark/>
          </w:tcPr>
          <w:p w14:paraId="36C91A32" w14:textId="77777777" w:rsidR="008921C3" w:rsidRPr="0038735A" w:rsidRDefault="008921C3" w:rsidP="008711AE">
            <w:pPr>
              <w:spacing w:line="360" w:lineRule="auto"/>
              <w:rPr>
                <w:rFonts w:ascii="Arial" w:hAnsi="Arial" w:cs="Arial"/>
                <w:sz w:val="20"/>
                <w:szCs w:val="20"/>
              </w:rPr>
            </w:pPr>
            <w:r w:rsidRPr="0038735A">
              <w:rPr>
                <w:rFonts w:ascii="Arial" w:hAnsi="Arial" w:cs="Arial"/>
                <w:iCs/>
                <w:sz w:val="20"/>
                <w:szCs w:val="20"/>
              </w:rPr>
              <w:t>±</w:t>
            </w:r>
            <w:r w:rsidRPr="0038735A">
              <w:rPr>
                <w:rFonts w:ascii="Arial" w:hAnsi="Arial" w:cs="Arial"/>
                <w:sz w:val="20"/>
                <w:szCs w:val="20"/>
              </w:rPr>
              <w:t>0.00</w:t>
            </w:r>
            <w:r>
              <w:rPr>
                <w:rFonts w:ascii="Arial" w:hAnsi="Arial" w:cs="Arial"/>
                <w:sz w:val="20"/>
                <w:szCs w:val="20"/>
              </w:rPr>
              <w:t>1</w:t>
            </w:r>
          </w:p>
        </w:tc>
      </w:tr>
      <w:tr w:rsidR="008921C3" w:rsidRPr="0038735A" w14:paraId="50FAF0F1" w14:textId="77777777" w:rsidTr="008921C3">
        <w:trPr>
          <w:trHeight w:val="315"/>
        </w:trPr>
        <w:tc>
          <w:tcPr>
            <w:tcW w:w="2034" w:type="dxa"/>
            <w:vMerge/>
            <w:tcBorders>
              <w:top w:val="nil"/>
              <w:left w:val="nil"/>
              <w:bottom w:val="single" w:sz="8" w:space="0" w:color="auto"/>
              <w:right w:val="nil"/>
            </w:tcBorders>
            <w:vAlign w:val="center"/>
            <w:hideMark/>
          </w:tcPr>
          <w:p w14:paraId="55E67913" w14:textId="77777777" w:rsidR="008921C3" w:rsidRPr="0038735A" w:rsidRDefault="008921C3" w:rsidP="008711AE">
            <w:pPr>
              <w:spacing w:line="360" w:lineRule="auto"/>
              <w:rPr>
                <w:rFonts w:ascii="Arial" w:hAnsi="Arial" w:cs="Arial"/>
                <w:sz w:val="20"/>
                <w:szCs w:val="20"/>
              </w:rPr>
            </w:pPr>
          </w:p>
        </w:tc>
        <w:tc>
          <w:tcPr>
            <w:tcW w:w="1876" w:type="dxa"/>
            <w:tcBorders>
              <w:top w:val="nil"/>
              <w:left w:val="nil"/>
              <w:bottom w:val="single" w:sz="8" w:space="0" w:color="auto"/>
              <w:right w:val="nil"/>
            </w:tcBorders>
            <w:shd w:val="clear" w:color="000000" w:fill="FFFFFF"/>
            <w:vAlign w:val="center"/>
            <w:hideMark/>
          </w:tcPr>
          <w:p w14:paraId="05BF9EE7" w14:textId="77777777" w:rsidR="008921C3" w:rsidRPr="0038735A" w:rsidRDefault="008921C3" w:rsidP="008711AE">
            <w:pPr>
              <w:spacing w:line="360" w:lineRule="auto"/>
              <w:rPr>
                <w:rFonts w:ascii="Arial" w:hAnsi="Arial" w:cs="Arial"/>
                <w:sz w:val="20"/>
                <w:szCs w:val="20"/>
              </w:rPr>
            </w:pPr>
            <w:r w:rsidRPr="0038735A">
              <w:rPr>
                <w:rFonts w:ascii="Arial" w:hAnsi="Arial" w:cs="Arial"/>
                <w:i/>
                <w:sz w:val="20"/>
                <w:szCs w:val="20"/>
              </w:rPr>
              <w:t>p</w:t>
            </w:r>
            <w:r w:rsidRPr="0038735A">
              <w:rPr>
                <w:rFonts w:ascii="Arial" w:hAnsi="Arial" w:cs="Arial"/>
                <w:sz w:val="20"/>
                <w:szCs w:val="20"/>
              </w:rPr>
              <w:t xml:space="preserve"> value</w:t>
            </w:r>
          </w:p>
        </w:tc>
        <w:tc>
          <w:tcPr>
            <w:tcW w:w="1734" w:type="dxa"/>
            <w:tcBorders>
              <w:top w:val="nil"/>
              <w:left w:val="nil"/>
              <w:bottom w:val="single" w:sz="8" w:space="0" w:color="auto"/>
              <w:right w:val="nil"/>
            </w:tcBorders>
            <w:shd w:val="clear" w:color="auto" w:fill="auto"/>
            <w:noWrap/>
            <w:vAlign w:val="center"/>
            <w:hideMark/>
          </w:tcPr>
          <w:p w14:paraId="233FC4F5"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&lt;0.001</w:t>
            </w:r>
          </w:p>
        </w:tc>
        <w:tc>
          <w:tcPr>
            <w:tcW w:w="1028" w:type="dxa"/>
            <w:tcBorders>
              <w:top w:val="nil"/>
              <w:left w:val="nil"/>
              <w:bottom w:val="single" w:sz="8" w:space="0" w:color="auto"/>
              <w:right w:val="nil"/>
            </w:tcBorders>
            <w:shd w:val="clear" w:color="auto" w:fill="auto"/>
            <w:noWrap/>
            <w:vAlign w:val="center"/>
            <w:hideMark/>
          </w:tcPr>
          <w:p w14:paraId="6073B7F4"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&lt;0.001</w:t>
            </w:r>
          </w:p>
        </w:tc>
        <w:tc>
          <w:tcPr>
            <w:tcW w:w="1099" w:type="dxa"/>
            <w:tcBorders>
              <w:top w:val="nil"/>
              <w:left w:val="nil"/>
              <w:bottom w:val="single" w:sz="8" w:space="0" w:color="auto"/>
              <w:right w:val="nil"/>
            </w:tcBorders>
            <w:shd w:val="clear" w:color="auto" w:fill="auto"/>
            <w:noWrap/>
            <w:vAlign w:val="center"/>
            <w:hideMark/>
          </w:tcPr>
          <w:p w14:paraId="5264FA62" w14:textId="77777777" w:rsidR="008921C3" w:rsidRPr="0038735A" w:rsidRDefault="008921C3" w:rsidP="008711AE">
            <w:pPr>
              <w:spacing w:line="360" w:lineRule="auto"/>
              <w:rPr>
                <w:rFonts w:ascii="Arial" w:hAnsi="Arial" w:cs="Arial"/>
                <w:sz w:val="20"/>
                <w:szCs w:val="20"/>
              </w:rPr>
            </w:pPr>
            <w:r>
              <w:rPr>
                <w:rFonts w:ascii="Arial" w:hAnsi="Arial" w:cs="Arial"/>
                <w:sz w:val="20"/>
                <w:szCs w:val="20"/>
              </w:rPr>
              <w:t>0.014</w:t>
            </w:r>
          </w:p>
        </w:tc>
        <w:tc>
          <w:tcPr>
            <w:tcW w:w="991" w:type="dxa"/>
            <w:tcBorders>
              <w:top w:val="nil"/>
              <w:left w:val="nil"/>
              <w:bottom w:val="single" w:sz="8" w:space="0" w:color="auto"/>
              <w:right w:val="nil"/>
            </w:tcBorders>
            <w:shd w:val="clear" w:color="auto" w:fill="auto"/>
            <w:noWrap/>
            <w:vAlign w:val="center"/>
            <w:hideMark/>
          </w:tcPr>
          <w:p w14:paraId="06E66D47" w14:textId="77777777" w:rsidR="008921C3" w:rsidRPr="0038735A" w:rsidRDefault="008921C3" w:rsidP="008711AE">
            <w:pPr>
              <w:spacing w:line="360" w:lineRule="auto"/>
              <w:rPr>
                <w:rFonts w:ascii="Arial" w:hAnsi="Arial" w:cs="Arial"/>
                <w:sz w:val="20"/>
                <w:szCs w:val="20"/>
              </w:rPr>
            </w:pPr>
            <w:r>
              <w:rPr>
                <w:rFonts w:ascii="Arial" w:hAnsi="Arial" w:cs="Arial"/>
                <w:sz w:val="20"/>
                <w:szCs w:val="20"/>
              </w:rPr>
              <w:t>0.113</w:t>
            </w:r>
          </w:p>
        </w:tc>
      </w:tr>
    </w:tbl>
    <w:p w14:paraId="45FA3793" w14:textId="77777777" w:rsidR="008921C3" w:rsidRDefault="008921C3" w:rsidP="008711AE">
      <w:pPr>
        <w:spacing w:line="360" w:lineRule="auto"/>
        <w:rPr>
          <w:rFonts w:ascii="Arial" w:hAnsi="Arial" w:cs="Arial"/>
        </w:rPr>
      </w:pPr>
    </w:p>
    <w:p w14:paraId="14337865" w14:textId="77777777" w:rsidR="008711AE" w:rsidRDefault="008711AE" w:rsidP="008711AE">
      <w:pPr>
        <w:spacing w:line="360" w:lineRule="auto"/>
        <w:rPr>
          <w:rFonts w:ascii="Arial" w:hAnsi="Arial" w:cs="Arial"/>
        </w:rPr>
      </w:pPr>
    </w:p>
    <w:tbl>
      <w:tblPr>
        <w:tblW w:w="8762" w:type="dxa"/>
        <w:tblInd w:w="93" w:type="dxa"/>
        <w:tblLayout w:type="fixed"/>
        <w:tblLook w:val="04A0" w:firstRow="1" w:lastRow="0" w:firstColumn="1" w:lastColumn="0" w:noHBand="0" w:noVBand="1"/>
      </w:tblPr>
      <w:tblGrid>
        <w:gridCol w:w="2034"/>
        <w:gridCol w:w="1876"/>
        <w:gridCol w:w="1734"/>
        <w:gridCol w:w="1028"/>
        <w:gridCol w:w="1099"/>
        <w:gridCol w:w="991"/>
      </w:tblGrid>
      <w:tr w:rsidR="008921C3" w:rsidRPr="0038735A" w14:paraId="41B84286" w14:textId="77777777" w:rsidTr="008921C3">
        <w:trPr>
          <w:trHeight w:val="607"/>
        </w:trPr>
        <w:tc>
          <w:tcPr>
            <w:tcW w:w="3910" w:type="dxa"/>
            <w:gridSpan w:val="2"/>
            <w:tcBorders>
              <w:top w:val="single" w:sz="8" w:space="0" w:color="auto"/>
              <w:left w:val="nil"/>
              <w:bottom w:val="single" w:sz="8" w:space="0" w:color="auto"/>
              <w:right w:val="nil"/>
            </w:tcBorders>
            <w:shd w:val="clear" w:color="auto" w:fill="auto"/>
            <w:vAlign w:val="center"/>
            <w:hideMark/>
          </w:tcPr>
          <w:p w14:paraId="2B32DD11"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 </w:t>
            </w:r>
            <w:r w:rsidRPr="00DF72C5">
              <w:rPr>
                <w:rFonts w:ascii="Arial" w:hAnsi="Arial" w:cs="Arial"/>
                <w:sz w:val="20"/>
                <w:szCs w:val="20"/>
              </w:rPr>
              <w:t>Standardized linear model</w:t>
            </w:r>
          </w:p>
        </w:tc>
        <w:tc>
          <w:tcPr>
            <w:tcW w:w="1734" w:type="dxa"/>
            <w:tcBorders>
              <w:top w:val="single" w:sz="8" w:space="0" w:color="auto"/>
              <w:left w:val="nil"/>
              <w:bottom w:val="single" w:sz="8" w:space="0" w:color="auto"/>
              <w:right w:val="nil"/>
            </w:tcBorders>
            <w:shd w:val="clear" w:color="auto" w:fill="auto"/>
            <w:vAlign w:val="center"/>
            <w:hideMark/>
          </w:tcPr>
          <w:p w14:paraId="5957A6C5"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PAR</w:t>
            </w:r>
            <w:r w:rsidRPr="0038735A">
              <w:rPr>
                <w:rFonts w:ascii="Arial" w:hAnsi="Arial" w:cs="Arial"/>
                <w:sz w:val="20"/>
                <w:szCs w:val="20"/>
                <w:vertAlign w:val="subscript"/>
              </w:rPr>
              <w:t>0</w:t>
            </w:r>
          </w:p>
        </w:tc>
        <w:tc>
          <w:tcPr>
            <w:tcW w:w="1028" w:type="dxa"/>
            <w:tcBorders>
              <w:top w:val="single" w:sz="8" w:space="0" w:color="auto"/>
              <w:left w:val="nil"/>
              <w:bottom w:val="single" w:sz="8" w:space="0" w:color="auto"/>
              <w:right w:val="nil"/>
            </w:tcBorders>
            <w:shd w:val="clear" w:color="auto" w:fill="auto"/>
            <w:vAlign w:val="center"/>
            <w:hideMark/>
          </w:tcPr>
          <w:p w14:paraId="12A5CC5B"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α</w:t>
            </w:r>
          </w:p>
        </w:tc>
        <w:tc>
          <w:tcPr>
            <w:tcW w:w="1099" w:type="dxa"/>
            <w:tcBorders>
              <w:top w:val="single" w:sz="8" w:space="0" w:color="auto"/>
              <w:left w:val="nil"/>
              <w:bottom w:val="single" w:sz="8" w:space="0" w:color="auto"/>
              <w:right w:val="nil"/>
            </w:tcBorders>
            <w:shd w:val="clear" w:color="auto" w:fill="auto"/>
            <w:vAlign w:val="center"/>
            <w:hideMark/>
          </w:tcPr>
          <w:p w14:paraId="7D9D6B0A"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VPD</w:t>
            </w:r>
          </w:p>
        </w:tc>
        <w:tc>
          <w:tcPr>
            <w:tcW w:w="991" w:type="dxa"/>
            <w:tcBorders>
              <w:top w:val="single" w:sz="8" w:space="0" w:color="auto"/>
              <w:left w:val="nil"/>
              <w:bottom w:val="single" w:sz="8" w:space="0" w:color="auto"/>
              <w:right w:val="nil"/>
            </w:tcBorders>
            <w:shd w:val="clear" w:color="auto" w:fill="auto"/>
            <w:vAlign w:val="center"/>
            <w:hideMark/>
          </w:tcPr>
          <w:p w14:paraId="1B205060"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CO</w:t>
            </w:r>
            <w:r w:rsidRPr="0038735A">
              <w:rPr>
                <w:rFonts w:ascii="Arial" w:hAnsi="Arial" w:cs="Arial"/>
                <w:sz w:val="20"/>
                <w:szCs w:val="20"/>
                <w:vertAlign w:val="subscript"/>
              </w:rPr>
              <w:t>2</w:t>
            </w:r>
          </w:p>
        </w:tc>
      </w:tr>
      <w:tr w:rsidR="008921C3" w:rsidRPr="0038735A" w14:paraId="67E713E0" w14:textId="77777777" w:rsidTr="008921C3">
        <w:trPr>
          <w:trHeight w:val="300"/>
        </w:trPr>
        <w:tc>
          <w:tcPr>
            <w:tcW w:w="2034" w:type="dxa"/>
            <w:vMerge w:val="restart"/>
            <w:tcBorders>
              <w:top w:val="single" w:sz="8" w:space="0" w:color="auto"/>
              <w:left w:val="nil"/>
              <w:bottom w:val="single" w:sz="8" w:space="0" w:color="000000"/>
              <w:right w:val="nil"/>
            </w:tcBorders>
            <w:shd w:val="clear" w:color="auto" w:fill="auto"/>
            <w:vAlign w:val="center"/>
            <w:hideMark/>
          </w:tcPr>
          <w:p w14:paraId="54DCEBBD"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Observation</w:t>
            </w:r>
          </w:p>
        </w:tc>
        <w:tc>
          <w:tcPr>
            <w:tcW w:w="1876" w:type="dxa"/>
            <w:tcBorders>
              <w:top w:val="single" w:sz="8" w:space="0" w:color="auto"/>
              <w:left w:val="nil"/>
              <w:bottom w:val="nil"/>
              <w:right w:val="nil"/>
            </w:tcBorders>
            <w:shd w:val="clear" w:color="000000" w:fill="FFFFFF"/>
            <w:vAlign w:val="center"/>
            <w:hideMark/>
          </w:tcPr>
          <w:p w14:paraId="3A4CA26E"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Estimation</w:t>
            </w:r>
          </w:p>
        </w:tc>
        <w:tc>
          <w:tcPr>
            <w:tcW w:w="1734" w:type="dxa"/>
            <w:tcBorders>
              <w:top w:val="single" w:sz="8" w:space="0" w:color="auto"/>
              <w:left w:val="nil"/>
              <w:bottom w:val="nil"/>
              <w:right w:val="nil"/>
            </w:tcBorders>
            <w:shd w:val="clear" w:color="auto" w:fill="auto"/>
            <w:noWrap/>
            <w:vAlign w:val="center"/>
            <w:hideMark/>
          </w:tcPr>
          <w:p w14:paraId="2900179A" w14:textId="77777777" w:rsidR="008921C3" w:rsidRPr="0038735A" w:rsidRDefault="008921C3" w:rsidP="008711AE">
            <w:pPr>
              <w:spacing w:line="360" w:lineRule="auto"/>
              <w:rPr>
                <w:rFonts w:ascii="Arial" w:hAnsi="Arial" w:cs="Arial"/>
                <w:sz w:val="20"/>
                <w:szCs w:val="20"/>
              </w:rPr>
            </w:pPr>
            <w:r w:rsidRPr="00E24E96">
              <w:rPr>
                <w:rFonts w:ascii="Arial" w:hAnsi="Arial" w:cs="Arial"/>
                <w:sz w:val="20"/>
                <w:szCs w:val="20"/>
              </w:rPr>
              <w:t>0.095</w:t>
            </w:r>
          </w:p>
        </w:tc>
        <w:tc>
          <w:tcPr>
            <w:tcW w:w="1028" w:type="dxa"/>
            <w:tcBorders>
              <w:top w:val="single" w:sz="8" w:space="0" w:color="auto"/>
              <w:left w:val="nil"/>
              <w:bottom w:val="nil"/>
              <w:right w:val="nil"/>
            </w:tcBorders>
            <w:shd w:val="clear" w:color="auto" w:fill="auto"/>
            <w:noWrap/>
            <w:vAlign w:val="center"/>
            <w:hideMark/>
          </w:tcPr>
          <w:p w14:paraId="039626EC" w14:textId="77777777" w:rsidR="008921C3" w:rsidRPr="0038735A" w:rsidRDefault="008921C3" w:rsidP="008711AE">
            <w:pPr>
              <w:spacing w:line="360" w:lineRule="auto"/>
              <w:rPr>
                <w:rFonts w:ascii="Arial" w:hAnsi="Arial" w:cs="Arial"/>
                <w:sz w:val="20"/>
                <w:szCs w:val="20"/>
              </w:rPr>
            </w:pPr>
            <w:r w:rsidRPr="00E24E96">
              <w:rPr>
                <w:rFonts w:ascii="Arial" w:hAnsi="Arial" w:cs="Arial"/>
                <w:sz w:val="20"/>
                <w:szCs w:val="20"/>
              </w:rPr>
              <w:t>0.085</w:t>
            </w:r>
          </w:p>
        </w:tc>
        <w:tc>
          <w:tcPr>
            <w:tcW w:w="1099" w:type="dxa"/>
            <w:tcBorders>
              <w:top w:val="single" w:sz="8" w:space="0" w:color="auto"/>
              <w:left w:val="nil"/>
              <w:bottom w:val="nil"/>
              <w:right w:val="nil"/>
            </w:tcBorders>
            <w:shd w:val="clear" w:color="auto" w:fill="auto"/>
            <w:noWrap/>
            <w:vAlign w:val="center"/>
            <w:hideMark/>
          </w:tcPr>
          <w:p w14:paraId="325FD326"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w:t>
            </w:r>
            <w:r w:rsidRPr="00E24E96">
              <w:rPr>
                <w:rFonts w:ascii="Arial" w:hAnsi="Arial" w:cs="Arial"/>
                <w:sz w:val="20"/>
                <w:szCs w:val="20"/>
              </w:rPr>
              <w:t>0.099</w:t>
            </w:r>
          </w:p>
        </w:tc>
        <w:tc>
          <w:tcPr>
            <w:tcW w:w="991" w:type="dxa"/>
            <w:tcBorders>
              <w:top w:val="single" w:sz="8" w:space="0" w:color="auto"/>
              <w:left w:val="nil"/>
              <w:bottom w:val="nil"/>
              <w:right w:val="nil"/>
            </w:tcBorders>
            <w:shd w:val="clear" w:color="auto" w:fill="auto"/>
            <w:noWrap/>
            <w:vAlign w:val="center"/>
            <w:hideMark/>
          </w:tcPr>
          <w:p w14:paraId="2134211D"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w:t>
            </w:r>
            <w:r w:rsidRPr="00E24E96">
              <w:rPr>
                <w:rFonts w:ascii="Arial" w:hAnsi="Arial" w:cs="Arial"/>
                <w:sz w:val="20"/>
                <w:szCs w:val="20"/>
              </w:rPr>
              <w:t>0.011</w:t>
            </w:r>
          </w:p>
        </w:tc>
      </w:tr>
      <w:tr w:rsidR="008921C3" w:rsidRPr="0038735A" w14:paraId="2C0CC981" w14:textId="77777777" w:rsidTr="008921C3">
        <w:trPr>
          <w:trHeight w:val="300"/>
        </w:trPr>
        <w:tc>
          <w:tcPr>
            <w:tcW w:w="2034" w:type="dxa"/>
            <w:vMerge/>
            <w:tcBorders>
              <w:top w:val="nil"/>
              <w:left w:val="nil"/>
              <w:bottom w:val="single" w:sz="8" w:space="0" w:color="000000"/>
              <w:right w:val="nil"/>
            </w:tcBorders>
            <w:vAlign w:val="center"/>
            <w:hideMark/>
          </w:tcPr>
          <w:p w14:paraId="26F25703" w14:textId="77777777" w:rsidR="008921C3" w:rsidRPr="0038735A" w:rsidRDefault="008921C3" w:rsidP="008711AE">
            <w:pPr>
              <w:spacing w:line="360" w:lineRule="auto"/>
              <w:rPr>
                <w:rFonts w:ascii="Arial" w:hAnsi="Arial" w:cs="Arial"/>
                <w:sz w:val="20"/>
                <w:szCs w:val="20"/>
              </w:rPr>
            </w:pPr>
          </w:p>
        </w:tc>
        <w:tc>
          <w:tcPr>
            <w:tcW w:w="1876" w:type="dxa"/>
            <w:tcBorders>
              <w:top w:val="nil"/>
              <w:left w:val="nil"/>
              <w:bottom w:val="nil"/>
              <w:right w:val="nil"/>
            </w:tcBorders>
            <w:shd w:val="clear" w:color="auto" w:fill="auto"/>
            <w:vAlign w:val="center"/>
            <w:hideMark/>
          </w:tcPr>
          <w:p w14:paraId="3A00D160"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Standard error</w:t>
            </w:r>
          </w:p>
        </w:tc>
        <w:tc>
          <w:tcPr>
            <w:tcW w:w="1734" w:type="dxa"/>
            <w:tcBorders>
              <w:top w:val="nil"/>
              <w:left w:val="nil"/>
              <w:bottom w:val="nil"/>
              <w:right w:val="nil"/>
            </w:tcBorders>
            <w:shd w:val="clear" w:color="auto" w:fill="auto"/>
            <w:noWrap/>
            <w:vAlign w:val="center"/>
            <w:hideMark/>
          </w:tcPr>
          <w:p w14:paraId="4C6D2E0F" w14:textId="77777777" w:rsidR="008921C3" w:rsidRPr="0038735A" w:rsidRDefault="008921C3" w:rsidP="008711AE">
            <w:pPr>
              <w:spacing w:line="360" w:lineRule="auto"/>
              <w:rPr>
                <w:rFonts w:ascii="Arial" w:hAnsi="Arial" w:cs="Arial"/>
                <w:sz w:val="20"/>
                <w:szCs w:val="20"/>
              </w:rPr>
            </w:pPr>
            <w:r w:rsidRPr="00E24E96">
              <w:rPr>
                <w:rFonts w:ascii="Arial" w:hAnsi="Arial" w:cs="Arial"/>
                <w:sz w:val="20"/>
                <w:szCs w:val="20"/>
              </w:rPr>
              <w:t>±0.033</w:t>
            </w:r>
          </w:p>
        </w:tc>
        <w:tc>
          <w:tcPr>
            <w:tcW w:w="1028" w:type="dxa"/>
            <w:tcBorders>
              <w:top w:val="nil"/>
              <w:left w:val="nil"/>
              <w:bottom w:val="nil"/>
              <w:right w:val="nil"/>
            </w:tcBorders>
            <w:shd w:val="clear" w:color="auto" w:fill="auto"/>
            <w:noWrap/>
            <w:vAlign w:val="center"/>
            <w:hideMark/>
          </w:tcPr>
          <w:p w14:paraId="138CDBA8" w14:textId="77777777" w:rsidR="008921C3" w:rsidRPr="0038735A" w:rsidRDefault="008921C3" w:rsidP="008711AE">
            <w:pPr>
              <w:spacing w:line="360" w:lineRule="auto"/>
              <w:rPr>
                <w:rFonts w:ascii="Arial" w:hAnsi="Arial" w:cs="Arial"/>
                <w:sz w:val="20"/>
                <w:szCs w:val="20"/>
              </w:rPr>
            </w:pPr>
            <w:r w:rsidRPr="00E24E96">
              <w:rPr>
                <w:rFonts w:ascii="Arial" w:hAnsi="Arial" w:cs="Arial"/>
                <w:sz w:val="20"/>
                <w:szCs w:val="20"/>
              </w:rPr>
              <w:t>±0.028</w:t>
            </w:r>
          </w:p>
        </w:tc>
        <w:tc>
          <w:tcPr>
            <w:tcW w:w="1099" w:type="dxa"/>
            <w:tcBorders>
              <w:top w:val="nil"/>
              <w:left w:val="nil"/>
              <w:bottom w:val="nil"/>
              <w:right w:val="nil"/>
            </w:tcBorders>
            <w:shd w:val="clear" w:color="auto" w:fill="auto"/>
            <w:noWrap/>
            <w:vAlign w:val="center"/>
            <w:hideMark/>
          </w:tcPr>
          <w:p w14:paraId="1DD36638" w14:textId="77777777" w:rsidR="008921C3" w:rsidRPr="0038735A" w:rsidRDefault="008921C3" w:rsidP="008711AE">
            <w:pPr>
              <w:spacing w:line="360" w:lineRule="auto"/>
              <w:rPr>
                <w:rFonts w:ascii="Arial" w:hAnsi="Arial" w:cs="Arial"/>
                <w:sz w:val="20"/>
                <w:szCs w:val="20"/>
              </w:rPr>
            </w:pPr>
            <w:r w:rsidRPr="00E24E96">
              <w:rPr>
                <w:rFonts w:ascii="Arial" w:hAnsi="Arial" w:cs="Arial"/>
                <w:sz w:val="20"/>
                <w:szCs w:val="20"/>
              </w:rPr>
              <w:t>±0.036</w:t>
            </w:r>
          </w:p>
        </w:tc>
        <w:tc>
          <w:tcPr>
            <w:tcW w:w="991" w:type="dxa"/>
            <w:tcBorders>
              <w:top w:val="nil"/>
              <w:left w:val="nil"/>
              <w:bottom w:val="nil"/>
              <w:right w:val="nil"/>
            </w:tcBorders>
            <w:shd w:val="clear" w:color="auto" w:fill="auto"/>
            <w:noWrap/>
            <w:vAlign w:val="center"/>
            <w:hideMark/>
          </w:tcPr>
          <w:p w14:paraId="52052FEF" w14:textId="77777777" w:rsidR="008921C3" w:rsidRPr="0038735A" w:rsidRDefault="008921C3" w:rsidP="008711AE">
            <w:pPr>
              <w:spacing w:line="360" w:lineRule="auto"/>
              <w:rPr>
                <w:rFonts w:ascii="Arial" w:hAnsi="Arial" w:cs="Arial"/>
                <w:sz w:val="20"/>
                <w:szCs w:val="20"/>
              </w:rPr>
            </w:pPr>
            <w:r w:rsidRPr="00E24E96">
              <w:rPr>
                <w:rFonts w:ascii="Arial" w:hAnsi="Arial" w:cs="Arial"/>
                <w:sz w:val="20"/>
                <w:szCs w:val="20"/>
              </w:rPr>
              <w:t>±0.027</w:t>
            </w:r>
          </w:p>
        </w:tc>
      </w:tr>
      <w:tr w:rsidR="008921C3" w:rsidRPr="0038735A" w14:paraId="1D58AF02" w14:textId="77777777" w:rsidTr="008921C3">
        <w:trPr>
          <w:trHeight w:val="315"/>
        </w:trPr>
        <w:tc>
          <w:tcPr>
            <w:tcW w:w="2034" w:type="dxa"/>
            <w:vMerge/>
            <w:tcBorders>
              <w:top w:val="nil"/>
              <w:left w:val="nil"/>
              <w:bottom w:val="single" w:sz="8" w:space="0" w:color="auto"/>
              <w:right w:val="nil"/>
            </w:tcBorders>
            <w:vAlign w:val="center"/>
            <w:hideMark/>
          </w:tcPr>
          <w:p w14:paraId="019B2000" w14:textId="77777777" w:rsidR="008921C3" w:rsidRPr="0038735A" w:rsidRDefault="008921C3" w:rsidP="008711AE">
            <w:pPr>
              <w:spacing w:line="360" w:lineRule="auto"/>
              <w:rPr>
                <w:rFonts w:ascii="Arial" w:hAnsi="Arial" w:cs="Arial"/>
                <w:sz w:val="20"/>
                <w:szCs w:val="20"/>
              </w:rPr>
            </w:pPr>
          </w:p>
        </w:tc>
        <w:tc>
          <w:tcPr>
            <w:tcW w:w="1876" w:type="dxa"/>
            <w:tcBorders>
              <w:top w:val="nil"/>
              <w:left w:val="nil"/>
              <w:bottom w:val="single" w:sz="8" w:space="0" w:color="auto"/>
              <w:right w:val="nil"/>
            </w:tcBorders>
            <w:shd w:val="clear" w:color="000000" w:fill="FFFFFF"/>
            <w:vAlign w:val="center"/>
            <w:hideMark/>
          </w:tcPr>
          <w:p w14:paraId="37275413" w14:textId="77777777" w:rsidR="008921C3" w:rsidRPr="0038735A" w:rsidRDefault="008921C3" w:rsidP="008711AE">
            <w:pPr>
              <w:spacing w:line="360" w:lineRule="auto"/>
              <w:rPr>
                <w:rFonts w:ascii="Arial" w:hAnsi="Arial" w:cs="Arial"/>
                <w:sz w:val="20"/>
                <w:szCs w:val="20"/>
              </w:rPr>
            </w:pPr>
            <w:r w:rsidRPr="0038735A">
              <w:rPr>
                <w:rFonts w:ascii="Arial" w:hAnsi="Arial" w:cs="Arial"/>
                <w:i/>
                <w:sz w:val="20"/>
                <w:szCs w:val="20"/>
              </w:rPr>
              <w:t>p</w:t>
            </w:r>
            <w:r w:rsidRPr="0038735A">
              <w:rPr>
                <w:rFonts w:ascii="Arial" w:hAnsi="Arial" w:cs="Arial"/>
                <w:sz w:val="20"/>
                <w:szCs w:val="20"/>
              </w:rPr>
              <w:t xml:space="preserve"> value</w:t>
            </w:r>
          </w:p>
        </w:tc>
        <w:tc>
          <w:tcPr>
            <w:tcW w:w="1734" w:type="dxa"/>
            <w:tcBorders>
              <w:top w:val="nil"/>
              <w:left w:val="nil"/>
              <w:bottom w:val="single" w:sz="8" w:space="0" w:color="auto"/>
              <w:right w:val="nil"/>
            </w:tcBorders>
            <w:shd w:val="clear" w:color="auto" w:fill="auto"/>
            <w:noWrap/>
            <w:vAlign w:val="center"/>
            <w:hideMark/>
          </w:tcPr>
          <w:p w14:paraId="7AD13FF5"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0.006</w:t>
            </w:r>
          </w:p>
        </w:tc>
        <w:tc>
          <w:tcPr>
            <w:tcW w:w="1028" w:type="dxa"/>
            <w:tcBorders>
              <w:top w:val="nil"/>
              <w:left w:val="nil"/>
              <w:bottom w:val="single" w:sz="8" w:space="0" w:color="auto"/>
              <w:right w:val="nil"/>
            </w:tcBorders>
            <w:shd w:val="clear" w:color="auto" w:fill="auto"/>
            <w:noWrap/>
            <w:vAlign w:val="center"/>
            <w:hideMark/>
          </w:tcPr>
          <w:p w14:paraId="488F8441"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0.004</w:t>
            </w:r>
          </w:p>
        </w:tc>
        <w:tc>
          <w:tcPr>
            <w:tcW w:w="1099" w:type="dxa"/>
            <w:tcBorders>
              <w:top w:val="nil"/>
              <w:left w:val="nil"/>
              <w:bottom w:val="single" w:sz="8" w:space="0" w:color="auto"/>
              <w:right w:val="nil"/>
            </w:tcBorders>
            <w:shd w:val="clear" w:color="auto" w:fill="auto"/>
            <w:noWrap/>
            <w:vAlign w:val="center"/>
            <w:hideMark/>
          </w:tcPr>
          <w:p w14:paraId="44D17AF8"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0.008</w:t>
            </w:r>
          </w:p>
        </w:tc>
        <w:tc>
          <w:tcPr>
            <w:tcW w:w="991" w:type="dxa"/>
            <w:tcBorders>
              <w:top w:val="nil"/>
              <w:left w:val="nil"/>
              <w:bottom w:val="single" w:sz="8" w:space="0" w:color="auto"/>
              <w:right w:val="nil"/>
            </w:tcBorders>
            <w:shd w:val="clear" w:color="auto" w:fill="auto"/>
            <w:noWrap/>
            <w:vAlign w:val="center"/>
            <w:hideMark/>
          </w:tcPr>
          <w:p w14:paraId="33674F44"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0.687</w:t>
            </w:r>
          </w:p>
        </w:tc>
      </w:tr>
      <w:tr w:rsidR="008921C3" w:rsidRPr="0038735A" w14:paraId="43882530" w14:textId="77777777" w:rsidTr="008921C3">
        <w:trPr>
          <w:trHeight w:val="300"/>
        </w:trPr>
        <w:tc>
          <w:tcPr>
            <w:tcW w:w="2034" w:type="dxa"/>
            <w:vMerge w:val="restart"/>
            <w:tcBorders>
              <w:top w:val="single" w:sz="8" w:space="0" w:color="auto"/>
              <w:left w:val="nil"/>
              <w:bottom w:val="single" w:sz="8" w:space="0" w:color="000000"/>
              <w:right w:val="nil"/>
            </w:tcBorders>
            <w:shd w:val="clear" w:color="auto" w:fill="auto"/>
            <w:vAlign w:val="center"/>
            <w:hideMark/>
          </w:tcPr>
          <w:p w14:paraId="6E3EA841"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Simulation with actual CO</w:t>
            </w:r>
            <w:r w:rsidRPr="0038735A">
              <w:rPr>
                <w:rFonts w:ascii="Arial" w:hAnsi="Arial" w:cs="Arial"/>
                <w:sz w:val="20"/>
                <w:szCs w:val="20"/>
                <w:vertAlign w:val="subscript"/>
              </w:rPr>
              <w:t>2</w:t>
            </w:r>
          </w:p>
        </w:tc>
        <w:tc>
          <w:tcPr>
            <w:tcW w:w="1876" w:type="dxa"/>
            <w:tcBorders>
              <w:top w:val="single" w:sz="8" w:space="0" w:color="auto"/>
              <w:left w:val="nil"/>
              <w:bottom w:val="nil"/>
              <w:right w:val="nil"/>
            </w:tcBorders>
            <w:shd w:val="clear" w:color="000000" w:fill="FFFFFF"/>
            <w:vAlign w:val="center"/>
            <w:hideMark/>
          </w:tcPr>
          <w:p w14:paraId="74C9BF38"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Estimation</w:t>
            </w:r>
          </w:p>
        </w:tc>
        <w:tc>
          <w:tcPr>
            <w:tcW w:w="1734" w:type="dxa"/>
            <w:tcBorders>
              <w:top w:val="single" w:sz="8" w:space="0" w:color="auto"/>
              <w:left w:val="nil"/>
              <w:bottom w:val="nil"/>
              <w:right w:val="nil"/>
            </w:tcBorders>
            <w:shd w:val="clear" w:color="auto" w:fill="auto"/>
            <w:noWrap/>
            <w:vAlign w:val="center"/>
            <w:hideMark/>
          </w:tcPr>
          <w:p w14:paraId="7AB9C00D" w14:textId="77777777" w:rsidR="008921C3" w:rsidRPr="0038735A" w:rsidRDefault="008921C3" w:rsidP="008711AE">
            <w:pPr>
              <w:spacing w:line="360" w:lineRule="auto"/>
              <w:rPr>
                <w:rFonts w:ascii="Arial" w:hAnsi="Arial" w:cs="Arial"/>
                <w:sz w:val="20"/>
                <w:szCs w:val="20"/>
              </w:rPr>
            </w:pPr>
            <w:r w:rsidRPr="00E24E96">
              <w:rPr>
                <w:rFonts w:ascii="Arial" w:hAnsi="Arial" w:cs="Arial"/>
                <w:sz w:val="20"/>
                <w:szCs w:val="20"/>
              </w:rPr>
              <w:t>0.102</w:t>
            </w:r>
          </w:p>
        </w:tc>
        <w:tc>
          <w:tcPr>
            <w:tcW w:w="1028" w:type="dxa"/>
            <w:tcBorders>
              <w:top w:val="single" w:sz="8" w:space="0" w:color="auto"/>
              <w:left w:val="nil"/>
              <w:bottom w:val="nil"/>
              <w:right w:val="nil"/>
            </w:tcBorders>
            <w:shd w:val="clear" w:color="auto" w:fill="auto"/>
            <w:noWrap/>
            <w:vAlign w:val="center"/>
            <w:hideMark/>
          </w:tcPr>
          <w:p w14:paraId="4309A48A" w14:textId="77777777" w:rsidR="008921C3" w:rsidRPr="0038735A" w:rsidRDefault="008921C3" w:rsidP="008711AE">
            <w:pPr>
              <w:spacing w:line="360" w:lineRule="auto"/>
              <w:rPr>
                <w:rFonts w:ascii="Arial" w:hAnsi="Arial" w:cs="Arial"/>
                <w:sz w:val="20"/>
                <w:szCs w:val="20"/>
              </w:rPr>
            </w:pPr>
            <w:r w:rsidRPr="00E24E96">
              <w:rPr>
                <w:rFonts w:ascii="Arial" w:hAnsi="Arial" w:cs="Arial"/>
                <w:sz w:val="20"/>
                <w:szCs w:val="20"/>
              </w:rPr>
              <w:t>0.113</w:t>
            </w:r>
          </w:p>
        </w:tc>
        <w:tc>
          <w:tcPr>
            <w:tcW w:w="1099" w:type="dxa"/>
            <w:tcBorders>
              <w:top w:val="single" w:sz="8" w:space="0" w:color="auto"/>
              <w:left w:val="nil"/>
              <w:bottom w:val="nil"/>
              <w:right w:val="nil"/>
            </w:tcBorders>
            <w:shd w:val="clear" w:color="auto" w:fill="auto"/>
            <w:noWrap/>
            <w:vAlign w:val="center"/>
            <w:hideMark/>
          </w:tcPr>
          <w:p w14:paraId="63FA18AC"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w:t>
            </w:r>
            <w:r w:rsidRPr="00E24E96">
              <w:rPr>
                <w:rFonts w:ascii="Arial" w:hAnsi="Arial" w:cs="Arial"/>
                <w:sz w:val="20"/>
                <w:szCs w:val="20"/>
              </w:rPr>
              <w:t>0.058</w:t>
            </w:r>
          </w:p>
        </w:tc>
        <w:tc>
          <w:tcPr>
            <w:tcW w:w="991" w:type="dxa"/>
            <w:tcBorders>
              <w:top w:val="single" w:sz="8" w:space="0" w:color="auto"/>
              <w:left w:val="nil"/>
              <w:bottom w:val="nil"/>
              <w:right w:val="nil"/>
            </w:tcBorders>
            <w:shd w:val="clear" w:color="auto" w:fill="auto"/>
            <w:noWrap/>
            <w:vAlign w:val="center"/>
            <w:hideMark/>
          </w:tcPr>
          <w:p w14:paraId="0C9176D3" w14:textId="77777777" w:rsidR="008921C3" w:rsidRPr="0038735A" w:rsidRDefault="008921C3" w:rsidP="008711AE">
            <w:pPr>
              <w:spacing w:line="360" w:lineRule="auto"/>
              <w:rPr>
                <w:rFonts w:ascii="Arial" w:hAnsi="Arial" w:cs="Arial"/>
                <w:sz w:val="20"/>
                <w:szCs w:val="20"/>
              </w:rPr>
            </w:pPr>
            <w:r w:rsidRPr="00E24E96">
              <w:rPr>
                <w:rFonts w:ascii="Arial" w:hAnsi="Arial" w:cs="Arial"/>
                <w:sz w:val="20"/>
                <w:szCs w:val="20"/>
              </w:rPr>
              <w:t>0.020</w:t>
            </w:r>
          </w:p>
        </w:tc>
      </w:tr>
      <w:tr w:rsidR="008921C3" w:rsidRPr="0038735A" w14:paraId="7585B056" w14:textId="77777777" w:rsidTr="008921C3">
        <w:trPr>
          <w:trHeight w:val="300"/>
        </w:trPr>
        <w:tc>
          <w:tcPr>
            <w:tcW w:w="2034" w:type="dxa"/>
            <w:vMerge/>
            <w:tcBorders>
              <w:top w:val="nil"/>
              <w:left w:val="nil"/>
              <w:bottom w:val="single" w:sz="8" w:space="0" w:color="000000"/>
              <w:right w:val="nil"/>
            </w:tcBorders>
            <w:vAlign w:val="center"/>
            <w:hideMark/>
          </w:tcPr>
          <w:p w14:paraId="5907868A" w14:textId="77777777" w:rsidR="008921C3" w:rsidRPr="0038735A" w:rsidRDefault="008921C3" w:rsidP="008711AE">
            <w:pPr>
              <w:spacing w:line="360" w:lineRule="auto"/>
              <w:rPr>
                <w:rFonts w:ascii="Arial" w:hAnsi="Arial" w:cs="Arial"/>
                <w:sz w:val="20"/>
                <w:szCs w:val="20"/>
              </w:rPr>
            </w:pPr>
          </w:p>
        </w:tc>
        <w:tc>
          <w:tcPr>
            <w:tcW w:w="1876" w:type="dxa"/>
            <w:tcBorders>
              <w:top w:val="nil"/>
              <w:left w:val="nil"/>
              <w:bottom w:val="nil"/>
              <w:right w:val="nil"/>
            </w:tcBorders>
            <w:shd w:val="clear" w:color="auto" w:fill="auto"/>
            <w:vAlign w:val="center"/>
            <w:hideMark/>
          </w:tcPr>
          <w:p w14:paraId="10C14FC0"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Standard error</w:t>
            </w:r>
          </w:p>
        </w:tc>
        <w:tc>
          <w:tcPr>
            <w:tcW w:w="1734" w:type="dxa"/>
            <w:tcBorders>
              <w:top w:val="nil"/>
              <w:left w:val="nil"/>
              <w:bottom w:val="nil"/>
              <w:right w:val="nil"/>
            </w:tcBorders>
            <w:shd w:val="clear" w:color="auto" w:fill="auto"/>
            <w:noWrap/>
            <w:vAlign w:val="center"/>
            <w:hideMark/>
          </w:tcPr>
          <w:p w14:paraId="631D36A4" w14:textId="77777777" w:rsidR="008921C3" w:rsidRPr="0038735A" w:rsidRDefault="008921C3" w:rsidP="008711AE">
            <w:pPr>
              <w:spacing w:line="360" w:lineRule="auto"/>
              <w:rPr>
                <w:rFonts w:ascii="Arial" w:hAnsi="Arial" w:cs="Arial"/>
                <w:sz w:val="20"/>
                <w:szCs w:val="20"/>
              </w:rPr>
            </w:pPr>
            <w:r w:rsidRPr="00E24E96">
              <w:rPr>
                <w:rFonts w:ascii="Arial" w:hAnsi="Arial" w:cs="Arial"/>
                <w:sz w:val="20"/>
                <w:szCs w:val="20"/>
              </w:rPr>
              <w:t>±0.008</w:t>
            </w:r>
          </w:p>
        </w:tc>
        <w:tc>
          <w:tcPr>
            <w:tcW w:w="1028" w:type="dxa"/>
            <w:tcBorders>
              <w:top w:val="nil"/>
              <w:left w:val="nil"/>
              <w:bottom w:val="nil"/>
              <w:right w:val="nil"/>
            </w:tcBorders>
            <w:shd w:val="clear" w:color="auto" w:fill="auto"/>
            <w:noWrap/>
            <w:vAlign w:val="center"/>
            <w:hideMark/>
          </w:tcPr>
          <w:p w14:paraId="72C60CC3" w14:textId="77777777" w:rsidR="008921C3" w:rsidRPr="0038735A" w:rsidRDefault="008921C3" w:rsidP="008711AE">
            <w:pPr>
              <w:spacing w:line="360" w:lineRule="auto"/>
              <w:rPr>
                <w:rFonts w:ascii="Arial" w:hAnsi="Arial" w:cs="Arial"/>
                <w:sz w:val="20"/>
                <w:szCs w:val="20"/>
              </w:rPr>
            </w:pPr>
            <w:r w:rsidRPr="00E24E96">
              <w:rPr>
                <w:rFonts w:ascii="Arial" w:hAnsi="Arial" w:cs="Arial"/>
                <w:sz w:val="20"/>
                <w:szCs w:val="20"/>
              </w:rPr>
              <w:t>±0.007</w:t>
            </w:r>
          </w:p>
        </w:tc>
        <w:tc>
          <w:tcPr>
            <w:tcW w:w="1099" w:type="dxa"/>
            <w:tcBorders>
              <w:top w:val="nil"/>
              <w:left w:val="nil"/>
              <w:bottom w:val="nil"/>
              <w:right w:val="nil"/>
            </w:tcBorders>
            <w:shd w:val="clear" w:color="auto" w:fill="auto"/>
            <w:noWrap/>
            <w:vAlign w:val="center"/>
            <w:hideMark/>
          </w:tcPr>
          <w:p w14:paraId="32E49737" w14:textId="77777777" w:rsidR="008921C3" w:rsidRPr="0038735A" w:rsidRDefault="008921C3" w:rsidP="008711AE">
            <w:pPr>
              <w:spacing w:line="360" w:lineRule="auto"/>
              <w:rPr>
                <w:rFonts w:ascii="Arial" w:hAnsi="Arial" w:cs="Arial"/>
                <w:sz w:val="20"/>
                <w:szCs w:val="20"/>
              </w:rPr>
            </w:pPr>
            <w:r w:rsidRPr="00E24E96">
              <w:rPr>
                <w:rFonts w:ascii="Arial" w:hAnsi="Arial" w:cs="Arial"/>
                <w:sz w:val="20"/>
                <w:szCs w:val="20"/>
              </w:rPr>
              <w:t>±0.008</w:t>
            </w:r>
          </w:p>
        </w:tc>
        <w:tc>
          <w:tcPr>
            <w:tcW w:w="991" w:type="dxa"/>
            <w:tcBorders>
              <w:top w:val="nil"/>
              <w:left w:val="nil"/>
              <w:bottom w:val="nil"/>
              <w:right w:val="nil"/>
            </w:tcBorders>
            <w:shd w:val="clear" w:color="auto" w:fill="auto"/>
            <w:noWrap/>
            <w:vAlign w:val="center"/>
            <w:hideMark/>
          </w:tcPr>
          <w:p w14:paraId="0689F4EC" w14:textId="77777777" w:rsidR="008921C3" w:rsidRPr="0038735A" w:rsidRDefault="008921C3" w:rsidP="008711AE">
            <w:pPr>
              <w:spacing w:line="360" w:lineRule="auto"/>
              <w:rPr>
                <w:rFonts w:ascii="Arial" w:hAnsi="Arial" w:cs="Arial"/>
                <w:sz w:val="20"/>
                <w:szCs w:val="20"/>
              </w:rPr>
            </w:pPr>
            <w:r w:rsidRPr="00E24E96">
              <w:rPr>
                <w:rFonts w:ascii="Arial" w:hAnsi="Arial" w:cs="Arial"/>
                <w:sz w:val="20"/>
                <w:szCs w:val="20"/>
              </w:rPr>
              <w:t>±0.007</w:t>
            </w:r>
          </w:p>
        </w:tc>
      </w:tr>
      <w:tr w:rsidR="008921C3" w:rsidRPr="0038735A" w14:paraId="3B44CF7B" w14:textId="77777777" w:rsidTr="008921C3">
        <w:trPr>
          <w:trHeight w:val="315"/>
        </w:trPr>
        <w:tc>
          <w:tcPr>
            <w:tcW w:w="2034" w:type="dxa"/>
            <w:vMerge/>
            <w:tcBorders>
              <w:top w:val="nil"/>
              <w:left w:val="nil"/>
              <w:bottom w:val="single" w:sz="8" w:space="0" w:color="auto"/>
              <w:right w:val="nil"/>
            </w:tcBorders>
            <w:vAlign w:val="center"/>
            <w:hideMark/>
          </w:tcPr>
          <w:p w14:paraId="24CAD2B2" w14:textId="77777777" w:rsidR="008921C3" w:rsidRPr="0038735A" w:rsidRDefault="008921C3" w:rsidP="008711AE">
            <w:pPr>
              <w:spacing w:line="360" w:lineRule="auto"/>
              <w:rPr>
                <w:rFonts w:ascii="Arial" w:hAnsi="Arial" w:cs="Arial"/>
                <w:sz w:val="20"/>
                <w:szCs w:val="20"/>
              </w:rPr>
            </w:pPr>
          </w:p>
        </w:tc>
        <w:tc>
          <w:tcPr>
            <w:tcW w:w="1876" w:type="dxa"/>
            <w:tcBorders>
              <w:top w:val="nil"/>
              <w:left w:val="nil"/>
              <w:bottom w:val="single" w:sz="8" w:space="0" w:color="auto"/>
              <w:right w:val="nil"/>
            </w:tcBorders>
            <w:shd w:val="clear" w:color="000000" w:fill="FFFFFF"/>
            <w:vAlign w:val="center"/>
            <w:hideMark/>
          </w:tcPr>
          <w:p w14:paraId="1401CF75" w14:textId="77777777" w:rsidR="008921C3" w:rsidRPr="0038735A" w:rsidRDefault="008921C3" w:rsidP="008711AE">
            <w:pPr>
              <w:spacing w:line="360" w:lineRule="auto"/>
              <w:rPr>
                <w:rFonts w:ascii="Arial" w:hAnsi="Arial" w:cs="Arial"/>
                <w:sz w:val="20"/>
                <w:szCs w:val="20"/>
              </w:rPr>
            </w:pPr>
            <w:r w:rsidRPr="0038735A">
              <w:rPr>
                <w:rFonts w:ascii="Arial" w:hAnsi="Arial" w:cs="Arial"/>
                <w:i/>
                <w:sz w:val="20"/>
                <w:szCs w:val="20"/>
              </w:rPr>
              <w:t>p</w:t>
            </w:r>
            <w:r w:rsidRPr="0038735A">
              <w:rPr>
                <w:rFonts w:ascii="Arial" w:hAnsi="Arial" w:cs="Arial"/>
                <w:sz w:val="20"/>
                <w:szCs w:val="20"/>
              </w:rPr>
              <w:t xml:space="preserve"> value</w:t>
            </w:r>
          </w:p>
        </w:tc>
        <w:tc>
          <w:tcPr>
            <w:tcW w:w="1734" w:type="dxa"/>
            <w:tcBorders>
              <w:top w:val="nil"/>
              <w:left w:val="nil"/>
              <w:bottom w:val="single" w:sz="8" w:space="0" w:color="auto"/>
              <w:right w:val="nil"/>
            </w:tcBorders>
            <w:shd w:val="clear" w:color="auto" w:fill="auto"/>
            <w:noWrap/>
            <w:vAlign w:val="center"/>
            <w:hideMark/>
          </w:tcPr>
          <w:p w14:paraId="24807859"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&lt;0.001</w:t>
            </w:r>
          </w:p>
        </w:tc>
        <w:tc>
          <w:tcPr>
            <w:tcW w:w="1028" w:type="dxa"/>
            <w:tcBorders>
              <w:top w:val="nil"/>
              <w:left w:val="nil"/>
              <w:bottom w:val="single" w:sz="8" w:space="0" w:color="auto"/>
              <w:right w:val="nil"/>
            </w:tcBorders>
            <w:shd w:val="clear" w:color="auto" w:fill="auto"/>
            <w:noWrap/>
            <w:vAlign w:val="center"/>
            <w:hideMark/>
          </w:tcPr>
          <w:p w14:paraId="6F95B4B0"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&lt;0.001</w:t>
            </w:r>
          </w:p>
        </w:tc>
        <w:tc>
          <w:tcPr>
            <w:tcW w:w="1099" w:type="dxa"/>
            <w:tcBorders>
              <w:top w:val="nil"/>
              <w:left w:val="nil"/>
              <w:bottom w:val="single" w:sz="8" w:space="0" w:color="auto"/>
              <w:right w:val="nil"/>
            </w:tcBorders>
            <w:shd w:val="clear" w:color="auto" w:fill="auto"/>
            <w:noWrap/>
            <w:vAlign w:val="center"/>
            <w:hideMark/>
          </w:tcPr>
          <w:p w14:paraId="5D41B348"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&lt;0.001</w:t>
            </w:r>
          </w:p>
        </w:tc>
        <w:tc>
          <w:tcPr>
            <w:tcW w:w="991" w:type="dxa"/>
            <w:tcBorders>
              <w:top w:val="nil"/>
              <w:left w:val="nil"/>
              <w:bottom w:val="single" w:sz="8" w:space="0" w:color="auto"/>
              <w:right w:val="nil"/>
            </w:tcBorders>
            <w:shd w:val="clear" w:color="auto" w:fill="auto"/>
            <w:noWrap/>
            <w:vAlign w:val="center"/>
            <w:hideMark/>
          </w:tcPr>
          <w:p w14:paraId="3C87A800"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0.004</w:t>
            </w:r>
          </w:p>
        </w:tc>
      </w:tr>
      <w:tr w:rsidR="008921C3" w:rsidRPr="0038735A" w14:paraId="7CC78EE1" w14:textId="77777777" w:rsidTr="008921C3">
        <w:trPr>
          <w:trHeight w:val="300"/>
        </w:trPr>
        <w:tc>
          <w:tcPr>
            <w:tcW w:w="2034" w:type="dxa"/>
            <w:vMerge w:val="restart"/>
            <w:tcBorders>
              <w:top w:val="single" w:sz="8" w:space="0" w:color="auto"/>
              <w:left w:val="nil"/>
              <w:bottom w:val="single" w:sz="8" w:space="0" w:color="000000"/>
              <w:right w:val="nil"/>
            </w:tcBorders>
            <w:shd w:val="clear" w:color="auto" w:fill="auto"/>
            <w:vAlign w:val="center"/>
            <w:hideMark/>
          </w:tcPr>
          <w:p w14:paraId="59D88676"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 xml:space="preserve">Simulation with </w:t>
            </w:r>
            <w:r>
              <w:rPr>
                <w:rFonts w:ascii="Arial" w:hAnsi="Arial" w:cs="Arial"/>
                <w:sz w:val="20"/>
                <w:szCs w:val="20"/>
              </w:rPr>
              <w:t xml:space="preserve">time-dependent </w:t>
            </w:r>
            <w:r w:rsidRPr="00A94ADF">
              <w:rPr>
                <w:rFonts w:ascii="Arial" w:hAnsi="Arial" w:cs="Arial"/>
                <w:sz w:val="20"/>
                <w:szCs w:val="20"/>
              </w:rPr>
              <w:t>ζ</w:t>
            </w:r>
            <w:r>
              <w:rPr>
                <w:rFonts w:ascii="Arial" w:hAnsi="Arial" w:cs="Arial"/>
                <w:sz w:val="20"/>
                <w:szCs w:val="20"/>
              </w:rPr>
              <w:t xml:space="preserve"> and </w:t>
            </w:r>
            <w:r w:rsidRPr="0038735A">
              <w:rPr>
                <w:rFonts w:ascii="Arial" w:hAnsi="Arial" w:cs="Arial"/>
                <w:sz w:val="20"/>
                <w:szCs w:val="20"/>
              </w:rPr>
              <w:t>actual CO</w:t>
            </w:r>
            <w:r w:rsidRPr="0038735A">
              <w:rPr>
                <w:rFonts w:ascii="Arial" w:hAnsi="Arial" w:cs="Arial"/>
                <w:sz w:val="20"/>
                <w:szCs w:val="20"/>
                <w:vertAlign w:val="subscript"/>
              </w:rPr>
              <w:t>2</w:t>
            </w:r>
          </w:p>
        </w:tc>
        <w:tc>
          <w:tcPr>
            <w:tcW w:w="1876" w:type="dxa"/>
            <w:tcBorders>
              <w:top w:val="single" w:sz="8" w:space="0" w:color="auto"/>
              <w:left w:val="nil"/>
              <w:bottom w:val="nil"/>
              <w:right w:val="nil"/>
            </w:tcBorders>
            <w:shd w:val="clear" w:color="000000" w:fill="FFFFFF"/>
            <w:vAlign w:val="center"/>
            <w:hideMark/>
          </w:tcPr>
          <w:p w14:paraId="62AB4278"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Estimation</w:t>
            </w:r>
          </w:p>
        </w:tc>
        <w:tc>
          <w:tcPr>
            <w:tcW w:w="1734" w:type="dxa"/>
            <w:tcBorders>
              <w:top w:val="single" w:sz="8" w:space="0" w:color="auto"/>
              <w:left w:val="nil"/>
              <w:bottom w:val="nil"/>
              <w:right w:val="nil"/>
            </w:tcBorders>
            <w:shd w:val="clear" w:color="auto" w:fill="auto"/>
            <w:noWrap/>
            <w:vAlign w:val="center"/>
            <w:hideMark/>
          </w:tcPr>
          <w:p w14:paraId="5F21DB1F" w14:textId="77777777" w:rsidR="008921C3" w:rsidRPr="0038735A" w:rsidRDefault="008921C3" w:rsidP="008711AE">
            <w:pPr>
              <w:spacing w:line="360" w:lineRule="auto"/>
              <w:rPr>
                <w:rFonts w:ascii="Arial" w:hAnsi="Arial" w:cs="Arial"/>
                <w:sz w:val="20"/>
                <w:szCs w:val="20"/>
              </w:rPr>
            </w:pPr>
            <w:r>
              <w:rPr>
                <w:rFonts w:ascii="Arial" w:hAnsi="Arial" w:cs="Arial"/>
                <w:sz w:val="20"/>
                <w:szCs w:val="20"/>
              </w:rPr>
              <w:t>0.088</w:t>
            </w:r>
          </w:p>
        </w:tc>
        <w:tc>
          <w:tcPr>
            <w:tcW w:w="1028" w:type="dxa"/>
            <w:tcBorders>
              <w:top w:val="single" w:sz="8" w:space="0" w:color="auto"/>
              <w:left w:val="nil"/>
              <w:bottom w:val="nil"/>
              <w:right w:val="nil"/>
            </w:tcBorders>
            <w:shd w:val="clear" w:color="auto" w:fill="auto"/>
            <w:noWrap/>
            <w:vAlign w:val="center"/>
            <w:hideMark/>
          </w:tcPr>
          <w:p w14:paraId="30E012D3" w14:textId="77777777" w:rsidR="008921C3" w:rsidRPr="0038735A" w:rsidRDefault="008921C3" w:rsidP="008711AE">
            <w:pPr>
              <w:spacing w:line="360" w:lineRule="auto"/>
              <w:rPr>
                <w:rFonts w:ascii="Arial" w:hAnsi="Arial" w:cs="Arial"/>
                <w:sz w:val="20"/>
                <w:szCs w:val="20"/>
              </w:rPr>
            </w:pPr>
            <w:r>
              <w:rPr>
                <w:rFonts w:ascii="Arial" w:hAnsi="Arial" w:cs="Arial"/>
                <w:sz w:val="20"/>
                <w:szCs w:val="20"/>
              </w:rPr>
              <w:t>0.110</w:t>
            </w:r>
          </w:p>
        </w:tc>
        <w:tc>
          <w:tcPr>
            <w:tcW w:w="1099" w:type="dxa"/>
            <w:tcBorders>
              <w:top w:val="single" w:sz="8" w:space="0" w:color="auto"/>
              <w:left w:val="nil"/>
              <w:bottom w:val="nil"/>
              <w:right w:val="nil"/>
            </w:tcBorders>
            <w:shd w:val="clear" w:color="auto" w:fill="auto"/>
            <w:noWrap/>
            <w:vAlign w:val="center"/>
            <w:hideMark/>
          </w:tcPr>
          <w:p w14:paraId="1F3EE4F9"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w:t>
            </w:r>
            <w:r>
              <w:rPr>
                <w:rFonts w:ascii="Arial" w:hAnsi="Arial" w:cs="Arial"/>
                <w:sz w:val="20"/>
                <w:szCs w:val="20"/>
              </w:rPr>
              <w:t>0.034</w:t>
            </w:r>
          </w:p>
        </w:tc>
        <w:tc>
          <w:tcPr>
            <w:tcW w:w="991" w:type="dxa"/>
            <w:tcBorders>
              <w:top w:val="single" w:sz="8" w:space="0" w:color="auto"/>
              <w:left w:val="nil"/>
              <w:bottom w:val="nil"/>
              <w:right w:val="nil"/>
            </w:tcBorders>
            <w:shd w:val="clear" w:color="auto" w:fill="auto"/>
            <w:noWrap/>
            <w:vAlign w:val="center"/>
            <w:hideMark/>
          </w:tcPr>
          <w:p w14:paraId="4AE2E066" w14:textId="77777777" w:rsidR="008921C3" w:rsidRPr="0038735A" w:rsidRDefault="008921C3" w:rsidP="008711AE">
            <w:pPr>
              <w:spacing w:line="360" w:lineRule="auto"/>
              <w:rPr>
                <w:rFonts w:ascii="Arial" w:hAnsi="Arial" w:cs="Arial"/>
                <w:sz w:val="20"/>
                <w:szCs w:val="20"/>
              </w:rPr>
            </w:pPr>
            <w:r>
              <w:rPr>
                <w:rFonts w:ascii="Arial" w:hAnsi="Arial" w:cs="Arial"/>
                <w:sz w:val="20"/>
                <w:szCs w:val="20"/>
              </w:rPr>
              <w:t>-0.017</w:t>
            </w:r>
          </w:p>
        </w:tc>
      </w:tr>
      <w:tr w:rsidR="008921C3" w:rsidRPr="0038735A" w14:paraId="41CB2EB3" w14:textId="77777777" w:rsidTr="008921C3">
        <w:trPr>
          <w:trHeight w:val="300"/>
        </w:trPr>
        <w:tc>
          <w:tcPr>
            <w:tcW w:w="2034" w:type="dxa"/>
            <w:vMerge/>
            <w:tcBorders>
              <w:top w:val="nil"/>
              <w:left w:val="nil"/>
              <w:bottom w:val="single" w:sz="8" w:space="0" w:color="000000"/>
              <w:right w:val="nil"/>
            </w:tcBorders>
            <w:vAlign w:val="center"/>
            <w:hideMark/>
          </w:tcPr>
          <w:p w14:paraId="0EC1482D" w14:textId="77777777" w:rsidR="008921C3" w:rsidRPr="0038735A" w:rsidRDefault="008921C3" w:rsidP="008711AE">
            <w:pPr>
              <w:spacing w:line="360" w:lineRule="auto"/>
              <w:rPr>
                <w:rFonts w:ascii="Arial" w:hAnsi="Arial" w:cs="Arial"/>
                <w:sz w:val="20"/>
                <w:szCs w:val="20"/>
              </w:rPr>
            </w:pPr>
          </w:p>
        </w:tc>
        <w:tc>
          <w:tcPr>
            <w:tcW w:w="1876" w:type="dxa"/>
            <w:tcBorders>
              <w:top w:val="nil"/>
              <w:left w:val="nil"/>
              <w:bottom w:val="nil"/>
              <w:right w:val="nil"/>
            </w:tcBorders>
            <w:shd w:val="clear" w:color="auto" w:fill="auto"/>
            <w:vAlign w:val="center"/>
            <w:hideMark/>
          </w:tcPr>
          <w:p w14:paraId="27FA9255"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Standard error</w:t>
            </w:r>
          </w:p>
        </w:tc>
        <w:tc>
          <w:tcPr>
            <w:tcW w:w="1734" w:type="dxa"/>
            <w:tcBorders>
              <w:top w:val="nil"/>
              <w:left w:val="nil"/>
              <w:bottom w:val="nil"/>
              <w:right w:val="nil"/>
            </w:tcBorders>
            <w:shd w:val="clear" w:color="auto" w:fill="auto"/>
            <w:noWrap/>
            <w:vAlign w:val="center"/>
            <w:hideMark/>
          </w:tcPr>
          <w:p w14:paraId="52CC9242" w14:textId="77777777" w:rsidR="008921C3" w:rsidRPr="0038735A" w:rsidRDefault="008921C3" w:rsidP="008711AE">
            <w:pPr>
              <w:spacing w:line="360" w:lineRule="auto"/>
              <w:rPr>
                <w:rFonts w:ascii="Arial" w:hAnsi="Arial" w:cs="Arial"/>
                <w:sz w:val="20"/>
                <w:szCs w:val="20"/>
              </w:rPr>
            </w:pPr>
            <w:r>
              <w:rPr>
                <w:rFonts w:ascii="Arial" w:hAnsi="Arial" w:cs="Arial"/>
                <w:sz w:val="20"/>
                <w:szCs w:val="20"/>
              </w:rPr>
              <w:t>±0.014</w:t>
            </w:r>
          </w:p>
        </w:tc>
        <w:tc>
          <w:tcPr>
            <w:tcW w:w="1028" w:type="dxa"/>
            <w:tcBorders>
              <w:top w:val="nil"/>
              <w:left w:val="nil"/>
              <w:bottom w:val="nil"/>
              <w:right w:val="nil"/>
            </w:tcBorders>
            <w:shd w:val="clear" w:color="auto" w:fill="auto"/>
            <w:noWrap/>
            <w:vAlign w:val="center"/>
            <w:hideMark/>
          </w:tcPr>
          <w:p w14:paraId="0D13BD7B" w14:textId="77777777" w:rsidR="008921C3" w:rsidRPr="0038735A" w:rsidRDefault="008921C3" w:rsidP="008711AE">
            <w:pPr>
              <w:spacing w:line="360" w:lineRule="auto"/>
              <w:rPr>
                <w:rFonts w:ascii="Arial" w:hAnsi="Arial" w:cs="Arial"/>
                <w:sz w:val="20"/>
                <w:szCs w:val="20"/>
              </w:rPr>
            </w:pPr>
            <w:r>
              <w:rPr>
                <w:rFonts w:ascii="Arial" w:hAnsi="Arial" w:cs="Arial"/>
                <w:sz w:val="20"/>
                <w:szCs w:val="20"/>
              </w:rPr>
              <w:t>±0.011</w:t>
            </w:r>
          </w:p>
        </w:tc>
        <w:tc>
          <w:tcPr>
            <w:tcW w:w="1099" w:type="dxa"/>
            <w:tcBorders>
              <w:top w:val="nil"/>
              <w:left w:val="nil"/>
              <w:bottom w:val="nil"/>
              <w:right w:val="nil"/>
            </w:tcBorders>
            <w:shd w:val="clear" w:color="auto" w:fill="auto"/>
            <w:noWrap/>
            <w:vAlign w:val="center"/>
            <w:hideMark/>
          </w:tcPr>
          <w:p w14:paraId="4958C072" w14:textId="77777777" w:rsidR="008921C3" w:rsidRPr="0038735A" w:rsidRDefault="008921C3" w:rsidP="008711AE">
            <w:pPr>
              <w:spacing w:line="360" w:lineRule="auto"/>
              <w:rPr>
                <w:rFonts w:ascii="Arial" w:hAnsi="Arial" w:cs="Arial"/>
                <w:sz w:val="20"/>
                <w:szCs w:val="20"/>
              </w:rPr>
            </w:pPr>
            <w:r>
              <w:rPr>
                <w:rFonts w:ascii="Arial" w:hAnsi="Arial" w:cs="Arial"/>
                <w:sz w:val="20"/>
                <w:szCs w:val="20"/>
              </w:rPr>
              <w:t>±0.013</w:t>
            </w:r>
          </w:p>
        </w:tc>
        <w:tc>
          <w:tcPr>
            <w:tcW w:w="991" w:type="dxa"/>
            <w:tcBorders>
              <w:top w:val="nil"/>
              <w:left w:val="nil"/>
              <w:bottom w:val="nil"/>
              <w:right w:val="nil"/>
            </w:tcBorders>
            <w:shd w:val="clear" w:color="auto" w:fill="auto"/>
            <w:noWrap/>
            <w:vAlign w:val="center"/>
            <w:hideMark/>
          </w:tcPr>
          <w:p w14:paraId="6CDBA80F" w14:textId="77777777" w:rsidR="008921C3" w:rsidRPr="0038735A" w:rsidRDefault="008921C3" w:rsidP="008711AE">
            <w:pPr>
              <w:spacing w:line="360" w:lineRule="auto"/>
              <w:rPr>
                <w:rFonts w:ascii="Arial" w:hAnsi="Arial" w:cs="Arial"/>
                <w:sz w:val="20"/>
                <w:szCs w:val="20"/>
              </w:rPr>
            </w:pPr>
            <w:r>
              <w:rPr>
                <w:rFonts w:ascii="Arial" w:hAnsi="Arial" w:cs="Arial"/>
                <w:sz w:val="20"/>
                <w:szCs w:val="20"/>
              </w:rPr>
              <w:t>±0.011</w:t>
            </w:r>
          </w:p>
        </w:tc>
      </w:tr>
      <w:tr w:rsidR="008921C3" w:rsidRPr="0038735A" w14:paraId="600207E4" w14:textId="77777777" w:rsidTr="008921C3">
        <w:trPr>
          <w:trHeight w:val="315"/>
        </w:trPr>
        <w:tc>
          <w:tcPr>
            <w:tcW w:w="2034" w:type="dxa"/>
            <w:vMerge/>
            <w:tcBorders>
              <w:top w:val="nil"/>
              <w:left w:val="nil"/>
              <w:bottom w:val="single" w:sz="8" w:space="0" w:color="auto"/>
              <w:right w:val="nil"/>
            </w:tcBorders>
            <w:vAlign w:val="center"/>
            <w:hideMark/>
          </w:tcPr>
          <w:p w14:paraId="2ACB6E8F" w14:textId="77777777" w:rsidR="008921C3" w:rsidRPr="0038735A" w:rsidRDefault="008921C3" w:rsidP="008711AE">
            <w:pPr>
              <w:spacing w:line="360" w:lineRule="auto"/>
              <w:rPr>
                <w:rFonts w:ascii="Arial" w:hAnsi="Arial" w:cs="Arial"/>
                <w:sz w:val="20"/>
                <w:szCs w:val="20"/>
              </w:rPr>
            </w:pPr>
          </w:p>
        </w:tc>
        <w:tc>
          <w:tcPr>
            <w:tcW w:w="1876" w:type="dxa"/>
            <w:tcBorders>
              <w:top w:val="nil"/>
              <w:left w:val="nil"/>
              <w:bottom w:val="single" w:sz="8" w:space="0" w:color="auto"/>
              <w:right w:val="nil"/>
            </w:tcBorders>
            <w:shd w:val="clear" w:color="000000" w:fill="FFFFFF"/>
            <w:vAlign w:val="center"/>
            <w:hideMark/>
          </w:tcPr>
          <w:p w14:paraId="595D1C25" w14:textId="77777777" w:rsidR="008921C3" w:rsidRPr="0038735A" w:rsidRDefault="008921C3" w:rsidP="008711AE">
            <w:pPr>
              <w:spacing w:line="360" w:lineRule="auto"/>
              <w:rPr>
                <w:rFonts w:ascii="Arial" w:hAnsi="Arial" w:cs="Arial"/>
                <w:sz w:val="20"/>
                <w:szCs w:val="20"/>
              </w:rPr>
            </w:pPr>
            <w:r w:rsidRPr="0038735A">
              <w:rPr>
                <w:rFonts w:ascii="Arial" w:hAnsi="Arial" w:cs="Arial"/>
                <w:i/>
                <w:sz w:val="20"/>
                <w:szCs w:val="20"/>
              </w:rPr>
              <w:t>p</w:t>
            </w:r>
            <w:r w:rsidRPr="0038735A">
              <w:rPr>
                <w:rFonts w:ascii="Arial" w:hAnsi="Arial" w:cs="Arial"/>
                <w:sz w:val="20"/>
                <w:szCs w:val="20"/>
              </w:rPr>
              <w:t xml:space="preserve"> value</w:t>
            </w:r>
          </w:p>
        </w:tc>
        <w:tc>
          <w:tcPr>
            <w:tcW w:w="1734" w:type="dxa"/>
            <w:tcBorders>
              <w:top w:val="nil"/>
              <w:left w:val="nil"/>
              <w:bottom w:val="single" w:sz="8" w:space="0" w:color="auto"/>
              <w:right w:val="nil"/>
            </w:tcBorders>
            <w:shd w:val="clear" w:color="auto" w:fill="auto"/>
            <w:noWrap/>
            <w:vAlign w:val="center"/>
            <w:hideMark/>
          </w:tcPr>
          <w:p w14:paraId="640D9A1F"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&lt;0.001</w:t>
            </w:r>
          </w:p>
        </w:tc>
        <w:tc>
          <w:tcPr>
            <w:tcW w:w="1028" w:type="dxa"/>
            <w:tcBorders>
              <w:top w:val="nil"/>
              <w:left w:val="nil"/>
              <w:bottom w:val="single" w:sz="8" w:space="0" w:color="auto"/>
              <w:right w:val="nil"/>
            </w:tcBorders>
            <w:shd w:val="clear" w:color="auto" w:fill="auto"/>
            <w:noWrap/>
            <w:vAlign w:val="center"/>
            <w:hideMark/>
          </w:tcPr>
          <w:p w14:paraId="78DE7991"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&lt;0.001</w:t>
            </w:r>
          </w:p>
        </w:tc>
        <w:tc>
          <w:tcPr>
            <w:tcW w:w="1099" w:type="dxa"/>
            <w:tcBorders>
              <w:top w:val="nil"/>
              <w:left w:val="nil"/>
              <w:bottom w:val="single" w:sz="8" w:space="0" w:color="auto"/>
              <w:right w:val="nil"/>
            </w:tcBorders>
            <w:shd w:val="clear" w:color="auto" w:fill="auto"/>
            <w:noWrap/>
            <w:vAlign w:val="center"/>
            <w:hideMark/>
          </w:tcPr>
          <w:p w14:paraId="09EA9582" w14:textId="77777777" w:rsidR="008921C3" w:rsidRPr="0038735A" w:rsidRDefault="008921C3" w:rsidP="008711AE">
            <w:pPr>
              <w:spacing w:line="360" w:lineRule="auto"/>
              <w:rPr>
                <w:rFonts w:ascii="Arial" w:hAnsi="Arial" w:cs="Arial"/>
                <w:sz w:val="20"/>
                <w:szCs w:val="20"/>
              </w:rPr>
            </w:pPr>
            <w:r>
              <w:rPr>
                <w:rFonts w:ascii="Arial" w:hAnsi="Arial" w:cs="Arial"/>
                <w:sz w:val="20"/>
                <w:szCs w:val="20"/>
              </w:rPr>
              <w:t>0.014</w:t>
            </w:r>
          </w:p>
        </w:tc>
        <w:tc>
          <w:tcPr>
            <w:tcW w:w="991" w:type="dxa"/>
            <w:tcBorders>
              <w:top w:val="nil"/>
              <w:left w:val="nil"/>
              <w:bottom w:val="single" w:sz="8" w:space="0" w:color="auto"/>
              <w:right w:val="nil"/>
            </w:tcBorders>
            <w:shd w:val="clear" w:color="auto" w:fill="auto"/>
            <w:noWrap/>
            <w:vAlign w:val="center"/>
            <w:hideMark/>
          </w:tcPr>
          <w:p w14:paraId="07764A03" w14:textId="77777777" w:rsidR="008921C3" w:rsidRPr="0038735A" w:rsidRDefault="008921C3" w:rsidP="008711AE">
            <w:pPr>
              <w:spacing w:line="360" w:lineRule="auto"/>
              <w:rPr>
                <w:rFonts w:ascii="Arial" w:hAnsi="Arial" w:cs="Arial"/>
                <w:sz w:val="20"/>
                <w:szCs w:val="20"/>
              </w:rPr>
            </w:pPr>
            <w:r>
              <w:rPr>
                <w:rFonts w:ascii="Arial" w:hAnsi="Arial" w:cs="Arial"/>
                <w:sz w:val="20"/>
                <w:szCs w:val="20"/>
              </w:rPr>
              <w:t>0.113</w:t>
            </w:r>
          </w:p>
        </w:tc>
      </w:tr>
    </w:tbl>
    <w:p w14:paraId="48F59583" w14:textId="77777777" w:rsidR="008921C3" w:rsidRDefault="008921C3" w:rsidP="008711AE">
      <w:pPr>
        <w:spacing w:line="360" w:lineRule="auto"/>
        <w:rPr>
          <w:rFonts w:ascii="Arial" w:hAnsi="Arial" w:cs="Arial"/>
        </w:rPr>
      </w:pPr>
    </w:p>
    <w:tbl>
      <w:tblPr>
        <w:tblW w:w="8762" w:type="dxa"/>
        <w:tblInd w:w="93" w:type="dxa"/>
        <w:tblLayout w:type="fixed"/>
        <w:tblLook w:val="04A0" w:firstRow="1" w:lastRow="0" w:firstColumn="1" w:lastColumn="0" w:noHBand="0" w:noVBand="1"/>
      </w:tblPr>
      <w:tblGrid>
        <w:gridCol w:w="2034"/>
        <w:gridCol w:w="1876"/>
        <w:gridCol w:w="1734"/>
        <w:gridCol w:w="1028"/>
        <w:gridCol w:w="1099"/>
        <w:gridCol w:w="991"/>
      </w:tblGrid>
      <w:tr w:rsidR="008921C3" w:rsidRPr="0038735A" w14:paraId="38B28BFE" w14:textId="77777777" w:rsidTr="008921C3">
        <w:trPr>
          <w:trHeight w:val="607"/>
        </w:trPr>
        <w:tc>
          <w:tcPr>
            <w:tcW w:w="3910" w:type="dxa"/>
            <w:gridSpan w:val="2"/>
            <w:tcBorders>
              <w:top w:val="single" w:sz="8" w:space="0" w:color="auto"/>
              <w:left w:val="nil"/>
              <w:bottom w:val="single" w:sz="8" w:space="0" w:color="auto"/>
              <w:right w:val="nil"/>
            </w:tcBorders>
            <w:shd w:val="clear" w:color="auto" w:fill="auto"/>
            <w:vAlign w:val="center"/>
            <w:hideMark/>
          </w:tcPr>
          <w:p w14:paraId="10759AB5" w14:textId="676276FC"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lastRenderedPageBreak/>
              <w:t> </w:t>
            </w:r>
            <w:r w:rsidRPr="00DF72C5">
              <w:rPr>
                <w:rFonts w:ascii="Arial" w:hAnsi="Arial" w:cs="Arial"/>
                <w:sz w:val="20"/>
                <w:szCs w:val="20"/>
              </w:rPr>
              <w:t>Standardized linear mixed model</w:t>
            </w:r>
          </w:p>
        </w:tc>
        <w:tc>
          <w:tcPr>
            <w:tcW w:w="1734" w:type="dxa"/>
            <w:tcBorders>
              <w:top w:val="single" w:sz="8" w:space="0" w:color="auto"/>
              <w:left w:val="nil"/>
              <w:bottom w:val="single" w:sz="8" w:space="0" w:color="auto"/>
              <w:right w:val="nil"/>
            </w:tcBorders>
            <w:shd w:val="clear" w:color="auto" w:fill="auto"/>
            <w:vAlign w:val="center"/>
            <w:hideMark/>
          </w:tcPr>
          <w:p w14:paraId="0ABCDC9C"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PAR</w:t>
            </w:r>
            <w:r w:rsidRPr="0038735A">
              <w:rPr>
                <w:rFonts w:ascii="Arial" w:hAnsi="Arial" w:cs="Arial"/>
                <w:sz w:val="20"/>
                <w:szCs w:val="20"/>
                <w:vertAlign w:val="subscript"/>
              </w:rPr>
              <w:t>0</w:t>
            </w:r>
          </w:p>
        </w:tc>
        <w:tc>
          <w:tcPr>
            <w:tcW w:w="1028" w:type="dxa"/>
            <w:tcBorders>
              <w:top w:val="single" w:sz="8" w:space="0" w:color="auto"/>
              <w:left w:val="nil"/>
              <w:bottom w:val="single" w:sz="8" w:space="0" w:color="auto"/>
              <w:right w:val="nil"/>
            </w:tcBorders>
            <w:shd w:val="clear" w:color="auto" w:fill="auto"/>
            <w:vAlign w:val="center"/>
            <w:hideMark/>
          </w:tcPr>
          <w:p w14:paraId="0A6811C2"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α</w:t>
            </w:r>
          </w:p>
        </w:tc>
        <w:tc>
          <w:tcPr>
            <w:tcW w:w="1099" w:type="dxa"/>
            <w:tcBorders>
              <w:top w:val="single" w:sz="8" w:space="0" w:color="auto"/>
              <w:left w:val="nil"/>
              <w:bottom w:val="single" w:sz="8" w:space="0" w:color="auto"/>
              <w:right w:val="nil"/>
            </w:tcBorders>
            <w:shd w:val="clear" w:color="auto" w:fill="auto"/>
            <w:vAlign w:val="center"/>
            <w:hideMark/>
          </w:tcPr>
          <w:p w14:paraId="557E0515"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VPD</w:t>
            </w:r>
          </w:p>
        </w:tc>
        <w:tc>
          <w:tcPr>
            <w:tcW w:w="991" w:type="dxa"/>
            <w:tcBorders>
              <w:top w:val="single" w:sz="8" w:space="0" w:color="auto"/>
              <w:left w:val="nil"/>
              <w:bottom w:val="single" w:sz="8" w:space="0" w:color="auto"/>
              <w:right w:val="nil"/>
            </w:tcBorders>
            <w:shd w:val="clear" w:color="auto" w:fill="auto"/>
            <w:vAlign w:val="center"/>
            <w:hideMark/>
          </w:tcPr>
          <w:p w14:paraId="5E95ED04"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CO</w:t>
            </w:r>
            <w:r w:rsidRPr="0038735A">
              <w:rPr>
                <w:rFonts w:ascii="Arial" w:hAnsi="Arial" w:cs="Arial"/>
                <w:sz w:val="20"/>
                <w:szCs w:val="20"/>
                <w:vertAlign w:val="subscript"/>
              </w:rPr>
              <w:t>2</w:t>
            </w:r>
          </w:p>
        </w:tc>
      </w:tr>
      <w:tr w:rsidR="008921C3" w:rsidRPr="0038735A" w14:paraId="162220DE" w14:textId="77777777" w:rsidTr="008921C3">
        <w:trPr>
          <w:trHeight w:val="300"/>
        </w:trPr>
        <w:tc>
          <w:tcPr>
            <w:tcW w:w="2034" w:type="dxa"/>
            <w:vMerge w:val="restart"/>
            <w:tcBorders>
              <w:top w:val="single" w:sz="8" w:space="0" w:color="auto"/>
              <w:left w:val="nil"/>
              <w:bottom w:val="single" w:sz="8" w:space="0" w:color="000000"/>
              <w:right w:val="nil"/>
            </w:tcBorders>
            <w:shd w:val="clear" w:color="auto" w:fill="auto"/>
            <w:vAlign w:val="center"/>
            <w:hideMark/>
          </w:tcPr>
          <w:p w14:paraId="34B16B70"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Observation</w:t>
            </w:r>
          </w:p>
        </w:tc>
        <w:tc>
          <w:tcPr>
            <w:tcW w:w="1876" w:type="dxa"/>
            <w:tcBorders>
              <w:top w:val="single" w:sz="8" w:space="0" w:color="auto"/>
              <w:left w:val="nil"/>
              <w:bottom w:val="nil"/>
              <w:right w:val="nil"/>
            </w:tcBorders>
            <w:shd w:val="clear" w:color="000000" w:fill="FFFFFF"/>
            <w:vAlign w:val="center"/>
            <w:hideMark/>
          </w:tcPr>
          <w:p w14:paraId="15736B33"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Estimation</w:t>
            </w:r>
          </w:p>
        </w:tc>
        <w:tc>
          <w:tcPr>
            <w:tcW w:w="1734" w:type="dxa"/>
            <w:tcBorders>
              <w:top w:val="single" w:sz="8" w:space="0" w:color="auto"/>
              <w:left w:val="nil"/>
              <w:bottom w:val="nil"/>
              <w:right w:val="nil"/>
            </w:tcBorders>
            <w:shd w:val="clear" w:color="auto" w:fill="auto"/>
            <w:noWrap/>
            <w:vAlign w:val="center"/>
            <w:hideMark/>
          </w:tcPr>
          <w:p w14:paraId="07E45042" w14:textId="77777777" w:rsidR="008921C3" w:rsidRPr="0038735A" w:rsidRDefault="008921C3" w:rsidP="008711AE">
            <w:pPr>
              <w:spacing w:line="360" w:lineRule="auto"/>
              <w:rPr>
                <w:rFonts w:ascii="Arial" w:hAnsi="Arial" w:cs="Arial"/>
                <w:sz w:val="20"/>
                <w:szCs w:val="20"/>
              </w:rPr>
            </w:pPr>
            <w:r>
              <w:rPr>
                <w:rFonts w:ascii="Arial" w:hAnsi="Arial" w:cs="Arial"/>
                <w:sz w:val="20"/>
                <w:szCs w:val="20"/>
              </w:rPr>
              <w:t>0.096</w:t>
            </w:r>
          </w:p>
        </w:tc>
        <w:tc>
          <w:tcPr>
            <w:tcW w:w="1028" w:type="dxa"/>
            <w:tcBorders>
              <w:top w:val="single" w:sz="8" w:space="0" w:color="auto"/>
              <w:left w:val="nil"/>
              <w:bottom w:val="nil"/>
              <w:right w:val="nil"/>
            </w:tcBorders>
            <w:shd w:val="clear" w:color="auto" w:fill="auto"/>
            <w:noWrap/>
            <w:vAlign w:val="center"/>
            <w:hideMark/>
          </w:tcPr>
          <w:p w14:paraId="5CE7A773" w14:textId="77777777" w:rsidR="008921C3" w:rsidRPr="0038735A" w:rsidRDefault="008921C3" w:rsidP="008711AE">
            <w:pPr>
              <w:spacing w:line="360" w:lineRule="auto"/>
              <w:rPr>
                <w:rFonts w:ascii="Arial" w:hAnsi="Arial" w:cs="Arial"/>
                <w:sz w:val="20"/>
                <w:szCs w:val="20"/>
              </w:rPr>
            </w:pPr>
            <w:r>
              <w:rPr>
                <w:rFonts w:ascii="Arial" w:hAnsi="Arial" w:cs="Arial"/>
                <w:sz w:val="20"/>
                <w:szCs w:val="20"/>
              </w:rPr>
              <w:t>0.089</w:t>
            </w:r>
          </w:p>
        </w:tc>
        <w:tc>
          <w:tcPr>
            <w:tcW w:w="1099" w:type="dxa"/>
            <w:tcBorders>
              <w:top w:val="single" w:sz="8" w:space="0" w:color="auto"/>
              <w:left w:val="nil"/>
              <w:bottom w:val="nil"/>
              <w:right w:val="nil"/>
            </w:tcBorders>
            <w:shd w:val="clear" w:color="auto" w:fill="auto"/>
            <w:noWrap/>
            <w:vAlign w:val="center"/>
            <w:hideMark/>
          </w:tcPr>
          <w:p w14:paraId="3E0FDED0"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w:t>
            </w:r>
            <w:r>
              <w:rPr>
                <w:rFonts w:ascii="Arial" w:hAnsi="Arial" w:cs="Arial"/>
                <w:sz w:val="20"/>
                <w:szCs w:val="20"/>
              </w:rPr>
              <w:t>0.095</w:t>
            </w:r>
          </w:p>
        </w:tc>
        <w:tc>
          <w:tcPr>
            <w:tcW w:w="991" w:type="dxa"/>
            <w:tcBorders>
              <w:top w:val="single" w:sz="8" w:space="0" w:color="auto"/>
              <w:left w:val="nil"/>
              <w:bottom w:val="nil"/>
              <w:right w:val="nil"/>
            </w:tcBorders>
            <w:shd w:val="clear" w:color="auto" w:fill="auto"/>
            <w:noWrap/>
            <w:vAlign w:val="center"/>
            <w:hideMark/>
          </w:tcPr>
          <w:p w14:paraId="01E3AAF5"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w:t>
            </w:r>
            <w:r>
              <w:rPr>
                <w:rFonts w:ascii="Arial" w:hAnsi="Arial" w:cs="Arial"/>
                <w:sz w:val="20"/>
                <w:szCs w:val="20"/>
              </w:rPr>
              <w:t>0.013</w:t>
            </w:r>
          </w:p>
        </w:tc>
      </w:tr>
      <w:tr w:rsidR="008921C3" w:rsidRPr="0038735A" w14:paraId="071C68B0" w14:textId="77777777" w:rsidTr="008921C3">
        <w:trPr>
          <w:trHeight w:val="300"/>
        </w:trPr>
        <w:tc>
          <w:tcPr>
            <w:tcW w:w="2034" w:type="dxa"/>
            <w:vMerge/>
            <w:tcBorders>
              <w:top w:val="nil"/>
              <w:left w:val="nil"/>
              <w:bottom w:val="single" w:sz="8" w:space="0" w:color="000000"/>
              <w:right w:val="nil"/>
            </w:tcBorders>
            <w:vAlign w:val="center"/>
            <w:hideMark/>
          </w:tcPr>
          <w:p w14:paraId="3653B067" w14:textId="77777777" w:rsidR="008921C3" w:rsidRPr="0038735A" w:rsidRDefault="008921C3" w:rsidP="008711AE">
            <w:pPr>
              <w:spacing w:line="360" w:lineRule="auto"/>
              <w:rPr>
                <w:rFonts w:ascii="Arial" w:hAnsi="Arial" w:cs="Arial"/>
                <w:sz w:val="20"/>
                <w:szCs w:val="20"/>
              </w:rPr>
            </w:pPr>
          </w:p>
        </w:tc>
        <w:tc>
          <w:tcPr>
            <w:tcW w:w="1876" w:type="dxa"/>
            <w:tcBorders>
              <w:top w:val="nil"/>
              <w:left w:val="nil"/>
              <w:bottom w:val="nil"/>
              <w:right w:val="nil"/>
            </w:tcBorders>
            <w:shd w:val="clear" w:color="auto" w:fill="auto"/>
            <w:vAlign w:val="center"/>
            <w:hideMark/>
          </w:tcPr>
          <w:p w14:paraId="43A34266"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Standard error</w:t>
            </w:r>
          </w:p>
        </w:tc>
        <w:tc>
          <w:tcPr>
            <w:tcW w:w="1734" w:type="dxa"/>
            <w:tcBorders>
              <w:top w:val="nil"/>
              <w:left w:val="nil"/>
              <w:bottom w:val="nil"/>
              <w:right w:val="nil"/>
            </w:tcBorders>
            <w:shd w:val="clear" w:color="auto" w:fill="auto"/>
            <w:noWrap/>
            <w:vAlign w:val="center"/>
            <w:hideMark/>
          </w:tcPr>
          <w:p w14:paraId="69371ADE" w14:textId="77777777" w:rsidR="008921C3" w:rsidRPr="0038735A" w:rsidRDefault="008921C3" w:rsidP="008711AE">
            <w:pPr>
              <w:spacing w:line="360" w:lineRule="auto"/>
              <w:rPr>
                <w:rFonts w:ascii="Arial" w:hAnsi="Arial" w:cs="Arial"/>
                <w:sz w:val="20"/>
                <w:szCs w:val="20"/>
              </w:rPr>
            </w:pPr>
            <w:r>
              <w:rPr>
                <w:rFonts w:ascii="Arial" w:hAnsi="Arial" w:cs="Arial"/>
                <w:sz w:val="20"/>
                <w:szCs w:val="20"/>
              </w:rPr>
              <w:t>±0.034</w:t>
            </w:r>
          </w:p>
        </w:tc>
        <w:tc>
          <w:tcPr>
            <w:tcW w:w="1028" w:type="dxa"/>
            <w:tcBorders>
              <w:top w:val="nil"/>
              <w:left w:val="nil"/>
              <w:bottom w:val="nil"/>
              <w:right w:val="nil"/>
            </w:tcBorders>
            <w:shd w:val="clear" w:color="auto" w:fill="auto"/>
            <w:noWrap/>
            <w:vAlign w:val="center"/>
            <w:hideMark/>
          </w:tcPr>
          <w:p w14:paraId="020EB25C" w14:textId="77777777" w:rsidR="008921C3" w:rsidRPr="0038735A" w:rsidRDefault="008921C3" w:rsidP="008711AE">
            <w:pPr>
              <w:spacing w:line="360" w:lineRule="auto"/>
              <w:rPr>
                <w:rFonts w:ascii="Arial" w:hAnsi="Arial" w:cs="Arial"/>
                <w:sz w:val="20"/>
                <w:szCs w:val="20"/>
              </w:rPr>
            </w:pPr>
            <w:r>
              <w:rPr>
                <w:rFonts w:ascii="Arial" w:hAnsi="Arial" w:cs="Arial"/>
                <w:sz w:val="20"/>
                <w:szCs w:val="20"/>
              </w:rPr>
              <w:t>±0.039</w:t>
            </w:r>
          </w:p>
        </w:tc>
        <w:tc>
          <w:tcPr>
            <w:tcW w:w="1099" w:type="dxa"/>
            <w:tcBorders>
              <w:top w:val="nil"/>
              <w:left w:val="nil"/>
              <w:bottom w:val="nil"/>
              <w:right w:val="nil"/>
            </w:tcBorders>
            <w:shd w:val="clear" w:color="auto" w:fill="auto"/>
            <w:noWrap/>
            <w:vAlign w:val="center"/>
            <w:hideMark/>
          </w:tcPr>
          <w:p w14:paraId="08DD22A1" w14:textId="77777777" w:rsidR="008921C3" w:rsidRPr="0038735A" w:rsidRDefault="008921C3" w:rsidP="008711AE">
            <w:pPr>
              <w:spacing w:line="360" w:lineRule="auto"/>
              <w:rPr>
                <w:rFonts w:ascii="Arial" w:hAnsi="Arial" w:cs="Arial"/>
                <w:sz w:val="20"/>
                <w:szCs w:val="20"/>
              </w:rPr>
            </w:pPr>
            <w:r>
              <w:rPr>
                <w:rFonts w:ascii="Arial" w:hAnsi="Arial" w:cs="Arial"/>
                <w:sz w:val="20"/>
                <w:szCs w:val="20"/>
              </w:rPr>
              <w:t>±0.039</w:t>
            </w:r>
          </w:p>
        </w:tc>
        <w:tc>
          <w:tcPr>
            <w:tcW w:w="991" w:type="dxa"/>
            <w:tcBorders>
              <w:top w:val="nil"/>
              <w:left w:val="nil"/>
              <w:bottom w:val="nil"/>
              <w:right w:val="nil"/>
            </w:tcBorders>
            <w:shd w:val="clear" w:color="auto" w:fill="auto"/>
            <w:noWrap/>
            <w:vAlign w:val="center"/>
            <w:hideMark/>
          </w:tcPr>
          <w:p w14:paraId="26863E9A" w14:textId="77777777" w:rsidR="008921C3" w:rsidRPr="0038735A" w:rsidRDefault="008921C3" w:rsidP="008711AE">
            <w:pPr>
              <w:spacing w:line="360" w:lineRule="auto"/>
              <w:rPr>
                <w:rFonts w:ascii="Arial" w:hAnsi="Arial" w:cs="Arial"/>
                <w:sz w:val="20"/>
                <w:szCs w:val="20"/>
              </w:rPr>
            </w:pPr>
            <w:r>
              <w:rPr>
                <w:rFonts w:ascii="Arial" w:hAnsi="Arial" w:cs="Arial"/>
                <w:sz w:val="20"/>
                <w:szCs w:val="20"/>
              </w:rPr>
              <w:t>±0.05</w:t>
            </w:r>
            <w:r w:rsidRPr="00E24E96">
              <w:rPr>
                <w:rFonts w:ascii="Arial" w:hAnsi="Arial" w:cs="Arial"/>
                <w:sz w:val="20"/>
                <w:szCs w:val="20"/>
              </w:rPr>
              <w:t>7</w:t>
            </w:r>
          </w:p>
        </w:tc>
      </w:tr>
      <w:tr w:rsidR="008921C3" w:rsidRPr="0038735A" w14:paraId="3A20F1FF" w14:textId="77777777" w:rsidTr="008921C3">
        <w:trPr>
          <w:trHeight w:val="315"/>
        </w:trPr>
        <w:tc>
          <w:tcPr>
            <w:tcW w:w="2034" w:type="dxa"/>
            <w:vMerge/>
            <w:tcBorders>
              <w:top w:val="nil"/>
              <w:left w:val="nil"/>
              <w:bottom w:val="single" w:sz="8" w:space="0" w:color="auto"/>
              <w:right w:val="nil"/>
            </w:tcBorders>
            <w:vAlign w:val="center"/>
            <w:hideMark/>
          </w:tcPr>
          <w:p w14:paraId="67E8EEDB" w14:textId="77777777" w:rsidR="008921C3" w:rsidRPr="0038735A" w:rsidRDefault="008921C3" w:rsidP="008711AE">
            <w:pPr>
              <w:spacing w:line="360" w:lineRule="auto"/>
              <w:rPr>
                <w:rFonts w:ascii="Arial" w:hAnsi="Arial" w:cs="Arial"/>
                <w:sz w:val="20"/>
                <w:szCs w:val="20"/>
              </w:rPr>
            </w:pPr>
          </w:p>
        </w:tc>
        <w:tc>
          <w:tcPr>
            <w:tcW w:w="1876" w:type="dxa"/>
            <w:tcBorders>
              <w:top w:val="nil"/>
              <w:left w:val="nil"/>
              <w:bottom w:val="single" w:sz="8" w:space="0" w:color="auto"/>
              <w:right w:val="nil"/>
            </w:tcBorders>
            <w:shd w:val="clear" w:color="000000" w:fill="FFFFFF"/>
            <w:vAlign w:val="center"/>
            <w:hideMark/>
          </w:tcPr>
          <w:p w14:paraId="6E20319E" w14:textId="77777777" w:rsidR="008921C3" w:rsidRPr="0038735A" w:rsidRDefault="008921C3" w:rsidP="008711AE">
            <w:pPr>
              <w:spacing w:line="360" w:lineRule="auto"/>
              <w:rPr>
                <w:rFonts w:ascii="Arial" w:hAnsi="Arial" w:cs="Arial"/>
                <w:sz w:val="20"/>
                <w:szCs w:val="20"/>
              </w:rPr>
            </w:pPr>
            <w:r w:rsidRPr="0038735A">
              <w:rPr>
                <w:rFonts w:ascii="Arial" w:hAnsi="Arial" w:cs="Arial"/>
                <w:i/>
                <w:sz w:val="20"/>
                <w:szCs w:val="20"/>
              </w:rPr>
              <w:t>p</w:t>
            </w:r>
            <w:r w:rsidRPr="0038735A">
              <w:rPr>
                <w:rFonts w:ascii="Arial" w:hAnsi="Arial" w:cs="Arial"/>
                <w:sz w:val="20"/>
                <w:szCs w:val="20"/>
              </w:rPr>
              <w:t xml:space="preserve"> value</w:t>
            </w:r>
          </w:p>
        </w:tc>
        <w:tc>
          <w:tcPr>
            <w:tcW w:w="1734" w:type="dxa"/>
            <w:tcBorders>
              <w:top w:val="nil"/>
              <w:left w:val="nil"/>
              <w:bottom w:val="single" w:sz="8" w:space="0" w:color="auto"/>
              <w:right w:val="nil"/>
            </w:tcBorders>
            <w:shd w:val="clear" w:color="auto" w:fill="auto"/>
            <w:noWrap/>
            <w:vAlign w:val="center"/>
            <w:hideMark/>
          </w:tcPr>
          <w:p w14:paraId="641C6BB0" w14:textId="77777777" w:rsidR="008921C3" w:rsidRPr="0038735A" w:rsidRDefault="008921C3" w:rsidP="008711AE">
            <w:pPr>
              <w:spacing w:line="360" w:lineRule="auto"/>
              <w:rPr>
                <w:rFonts w:ascii="Arial" w:hAnsi="Arial" w:cs="Arial"/>
                <w:sz w:val="20"/>
                <w:szCs w:val="20"/>
              </w:rPr>
            </w:pPr>
            <w:r>
              <w:rPr>
                <w:rFonts w:ascii="Arial" w:hAnsi="Arial" w:cs="Arial"/>
                <w:sz w:val="20"/>
                <w:szCs w:val="20"/>
              </w:rPr>
              <w:t>0.005</w:t>
            </w:r>
          </w:p>
        </w:tc>
        <w:tc>
          <w:tcPr>
            <w:tcW w:w="1028" w:type="dxa"/>
            <w:tcBorders>
              <w:top w:val="nil"/>
              <w:left w:val="nil"/>
              <w:bottom w:val="single" w:sz="8" w:space="0" w:color="auto"/>
              <w:right w:val="nil"/>
            </w:tcBorders>
            <w:shd w:val="clear" w:color="auto" w:fill="auto"/>
            <w:noWrap/>
            <w:vAlign w:val="center"/>
            <w:hideMark/>
          </w:tcPr>
          <w:p w14:paraId="315C315B" w14:textId="77777777" w:rsidR="008921C3" w:rsidRPr="0038735A" w:rsidRDefault="008921C3" w:rsidP="008711AE">
            <w:pPr>
              <w:spacing w:line="360" w:lineRule="auto"/>
              <w:rPr>
                <w:rFonts w:ascii="Arial" w:hAnsi="Arial" w:cs="Arial"/>
                <w:sz w:val="20"/>
                <w:szCs w:val="20"/>
              </w:rPr>
            </w:pPr>
            <w:r>
              <w:rPr>
                <w:rFonts w:ascii="Arial" w:hAnsi="Arial" w:cs="Arial"/>
                <w:sz w:val="20"/>
                <w:szCs w:val="20"/>
              </w:rPr>
              <w:t>0.010</w:t>
            </w:r>
          </w:p>
        </w:tc>
        <w:tc>
          <w:tcPr>
            <w:tcW w:w="1099" w:type="dxa"/>
            <w:tcBorders>
              <w:top w:val="nil"/>
              <w:left w:val="nil"/>
              <w:bottom w:val="single" w:sz="8" w:space="0" w:color="auto"/>
              <w:right w:val="nil"/>
            </w:tcBorders>
            <w:shd w:val="clear" w:color="auto" w:fill="auto"/>
            <w:noWrap/>
            <w:vAlign w:val="center"/>
            <w:hideMark/>
          </w:tcPr>
          <w:p w14:paraId="38DE318C" w14:textId="77777777" w:rsidR="008921C3" w:rsidRPr="0038735A" w:rsidRDefault="008921C3" w:rsidP="008711AE">
            <w:pPr>
              <w:spacing w:line="360" w:lineRule="auto"/>
              <w:rPr>
                <w:rFonts w:ascii="Arial" w:hAnsi="Arial" w:cs="Arial"/>
                <w:sz w:val="20"/>
                <w:szCs w:val="20"/>
              </w:rPr>
            </w:pPr>
            <w:r>
              <w:rPr>
                <w:rFonts w:ascii="Arial" w:hAnsi="Arial" w:cs="Arial"/>
                <w:sz w:val="20"/>
                <w:szCs w:val="20"/>
              </w:rPr>
              <w:t>0.029</w:t>
            </w:r>
          </w:p>
        </w:tc>
        <w:tc>
          <w:tcPr>
            <w:tcW w:w="991" w:type="dxa"/>
            <w:tcBorders>
              <w:top w:val="nil"/>
              <w:left w:val="nil"/>
              <w:bottom w:val="single" w:sz="8" w:space="0" w:color="auto"/>
              <w:right w:val="nil"/>
            </w:tcBorders>
            <w:shd w:val="clear" w:color="auto" w:fill="auto"/>
            <w:noWrap/>
            <w:vAlign w:val="center"/>
            <w:hideMark/>
          </w:tcPr>
          <w:p w14:paraId="3F1F9842" w14:textId="77777777" w:rsidR="008921C3" w:rsidRPr="0038735A" w:rsidRDefault="008921C3" w:rsidP="008711AE">
            <w:pPr>
              <w:spacing w:line="360" w:lineRule="auto"/>
              <w:rPr>
                <w:rFonts w:ascii="Arial" w:hAnsi="Arial" w:cs="Arial"/>
                <w:sz w:val="20"/>
                <w:szCs w:val="20"/>
              </w:rPr>
            </w:pPr>
            <w:r>
              <w:rPr>
                <w:rFonts w:ascii="Arial" w:hAnsi="Arial" w:cs="Arial"/>
                <w:sz w:val="20"/>
                <w:szCs w:val="20"/>
              </w:rPr>
              <w:t>0.825</w:t>
            </w:r>
          </w:p>
        </w:tc>
      </w:tr>
      <w:tr w:rsidR="008921C3" w:rsidRPr="0038735A" w14:paraId="37E06379" w14:textId="77777777" w:rsidTr="008921C3">
        <w:trPr>
          <w:trHeight w:val="300"/>
        </w:trPr>
        <w:tc>
          <w:tcPr>
            <w:tcW w:w="2034" w:type="dxa"/>
            <w:vMerge w:val="restart"/>
            <w:tcBorders>
              <w:top w:val="single" w:sz="8" w:space="0" w:color="auto"/>
              <w:left w:val="nil"/>
              <w:bottom w:val="single" w:sz="8" w:space="0" w:color="000000"/>
              <w:right w:val="nil"/>
            </w:tcBorders>
            <w:shd w:val="clear" w:color="auto" w:fill="auto"/>
            <w:vAlign w:val="center"/>
            <w:hideMark/>
          </w:tcPr>
          <w:p w14:paraId="1CF08B32"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Simulation with actual CO</w:t>
            </w:r>
            <w:r w:rsidRPr="0038735A">
              <w:rPr>
                <w:rFonts w:ascii="Arial" w:hAnsi="Arial" w:cs="Arial"/>
                <w:sz w:val="20"/>
                <w:szCs w:val="20"/>
                <w:vertAlign w:val="subscript"/>
              </w:rPr>
              <w:t>2</w:t>
            </w:r>
          </w:p>
        </w:tc>
        <w:tc>
          <w:tcPr>
            <w:tcW w:w="1876" w:type="dxa"/>
            <w:tcBorders>
              <w:top w:val="single" w:sz="8" w:space="0" w:color="auto"/>
              <w:left w:val="nil"/>
              <w:bottom w:val="nil"/>
              <w:right w:val="nil"/>
            </w:tcBorders>
            <w:shd w:val="clear" w:color="000000" w:fill="FFFFFF"/>
            <w:vAlign w:val="center"/>
            <w:hideMark/>
          </w:tcPr>
          <w:p w14:paraId="5318C28C"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Estimation</w:t>
            </w:r>
          </w:p>
        </w:tc>
        <w:tc>
          <w:tcPr>
            <w:tcW w:w="1734" w:type="dxa"/>
            <w:tcBorders>
              <w:top w:val="single" w:sz="8" w:space="0" w:color="auto"/>
              <w:left w:val="nil"/>
              <w:bottom w:val="nil"/>
              <w:right w:val="nil"/>
            </w:tcBorders>
            <w:shd w:val="clear" w:color="auto" w:fill="auto"/>
            <w:noWrap/>
            <w:vAlign w:val="center"/>
            <w:hideMark/>
          </w:tcPr>
          <w:p w14:paraId="77EC5657" w14:textId="77777777" w:rsidR="008921C3" w:rsidRPr="0038735A" w:rsidRDefault="008921C3" w:rsidP="008711AE">
            <w:pPr>
              <w:spacing w:line="360" w:lineRule="auto"/>
              <w:rPr>
                <w:rFonts w:ascii="Arial" w:hAnsi="Arial" w:cs="Arial"/>
                <w:sz w:val="20"/>
                <w:szCs w:val="20"/>
              </w:rPr>
            </w:pPr>
            <w:r>
              <w:rPr>
                <w:rFonts w:ascii="Arial" w:hAnsi="Arial" w:cs="Arial"/>
                <w:sz w:val="20"/>
                <w:szCs w:val="20"/>
              </w:rPr>
              <w:t>0.090</w:t>
            </w:r>
          </w:p>
        </w:tc>
        <w:tc>
          <w:tcPr>
            <w:tcW w:w="1028" w:type="dxa"/>
            <w:tcBorders>
              <w:top w:val="single" w:sz="8" w:space="0" w:color="auto"/>
              <w:left w:val="nil"/>
              <w:bottom w:val="nil"/>
              <w:right w:val="nil"/>
            </w:tcBorders>
            <w:shd w:val="clear" w:color="auto" w:fill="auto"/>
            <w:noWrap/>
            <w:vAlign w:val="center"/>
            <w:hideMark/>
          </w:tcPr>
          <w:p w14:paraId="40B92D82" w14:textId="77777777" w:rsidR="008921C3" w:rsidRPr="0038735A" w:rsidRDefault="008921C3" w:rsidP="008711AE">
            <w:pPr>
              <w:spacing w:line="360" w:lineRule="auto"/>
              <w:rPr>
                <w:rFonts w:ascii="Arial" w:hAnsi="Arial" w:cs="Arial"/>
                <w:sz w:val="20"/>
                <w:szCs w:val="20"/>
              </w:rPr>
            </w:pPr>
            <w:r>
              <w:rPr>
                <w:rFonts w:ascii="Arial" w:hAnsi="Arial" w:cs="Arial"/>
                <w:sz w:val="20"/>
                <w:szCs w:val="20"/>
              </w:rPr>
              <w:t>0.110</w:t>
            </w:r>
          </w:p>
        </w:tc>
        <w:tc>
          <w:tcPr>
            <w:tcW w:w="1099" w:type="dxa"/>
            <w:tcBorders>
              <w:top w:val="single" w:sz="8" w:space="0" w:color="auto"/>
              <w:left w:val="nil"/>
              <w:bottom w:val="nil"/>
              <w:right w:val="nil"/>
            </w:tcBorders>
            <w:shd w:val="clear" w:color="auto" w:fill="auto"/>
            <w:noWrap/>
            <w:vAlign w:val="center"/>
            <w:hideMark/>
          </w:tcPr>
          <w:p w14:paraId="1B13AF44"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w:t>
            </w:r>
            <w:r w:rsidRPr="00E24E96">
              <w:rPr>
                <w:rFonts w:ascii="Arial" w:hAnsi="Arial" w:cs="Arial"/>
                <w:sz w:val="20"/>
                <w:szCs w:val="20"/>
              </w:rPr>
              <w:t>0.05</w:t>
            </w:r>
            <w:r>
              <w:rPr>
                <w:rFonts w:ascii="Arial" w:hAnsi="Arial" w:cs="Arial"/>
                <w:sz w:val="20"/>
                <w:szCs w:val="20"/>
              </w:rPr>
              <w:t>7</w:t>
            </w:r>
          </w:p>
        </w:tc>
        <w:tc>
          <w:tcPr>
            <w:tcW w:w="991" w:type="dxa"/>
            <w:tcBorders>
              <w:top w:val="single" w:sz="8" w:space="0" w:color="auto"/>
              <w:left w:val="nil"/>
              <w:bottom w:val="nil"/>
              <w:right w:val="nil"/>
            </w:tcBorders>
            <w:shd w:val="clear" w:color="auto" w:fill="auto"/>
            <w:noWrap/>
            <w:vAlign w:val="center"/>
            <w:hideMark/>
          </w:tcPr>
          <w:p w14:paraId="5D3791C7" w14:textId="77777777" w:rsidR="008921C3" w:rsidRPr="0038735A" w:rsidRDefault="008921C3" w:rsidP="008711AE">
            <w:pPr>
              <w:spacing w:line="360" w:lineRule="auto"/>
              <w:rPr>
                <w:rFonts w:ascii="Arial" w:hAnsi="Arial" w:cs="Arial"/>
                <w:sz w:val="20"/>
                <w:szCs w:val="20"/>
              </w:rPr>
            </w:pPr>
            <w:r w:rsidRPr="00E24E96">
              <w:rPr>
                <w:rFonts w:ascii="Arial" w:hAnsi="Arial" w:cs="Arial"/>
                <w:sz w:val="20"/>
                <w:szCs w:val="20"/>
              </w:rPr>
              <w:t>0.02</w:t>
            </w:r>
            <w:r>
              <w:rPr>
                <w:rFonts w:ascii="Arial" w:hAnsi="Arial" w:cs="Arial"/>
                <w:sz w:val="20"/>
                <w:szCs w:val="20"/>
              </w:rPr>
              <w:t>9</w:t>
            </w:r>
          </w:p>
        </w:tc>
      </w:tr>
      <w:tr w:rsidR="008921C3" w:rsidRPr="0038735A" w14:paraId="2AEA92BB" w14:textId="77777777" w:rsidTr="008921C3">
        <w:trPr>
          <w:trHeight w:val="300"/>
        </w:trPr>
        <w:tc>
          <w:tcPr>
            <w:tcW w:w="2034" w:type="dxa"/>
            <w:vMerge/>
            <w:tcBorders>
              <w:top w:val="nil"/>
              <w:left w:val="nil"/>
              <w:bottom w:val="single" w:sz="8" w:space="0" w:color="000000"/>
              <w:right w:val="nil"/>
            </w:tcBorders>
            <w:vAlign w:val="center"/>
            <w:hideMark/>
          </w:tcPr>
          <w:p w14:paraId="3654ED2D" w14:textId="77777777" w:rsidR="008921C3" w:rsidRPr="0038735A" w:rsidRDefault="008921C3" w:rsidP="008711AE">
            <w:pPr>
              <w:spacing w:line="360" w:lineRule="auto"/>
              <w:rPr>
                <w:rFonts w:ascii="Arial" w:hAnsi="Arial" w:cs="Arial"/>
                <w:sz w:val="20"/>
                <w:szCs w:val="20"/>
              </w:rPr>
            </w:pPr>
          </w:p>
        </w:tc>
        <w:tc>
          <w:tcPr>
            <w:tcW w:w="1876" w:type="dxa"/>
            <w:tcBorders>
              <w:top w:val="nil"/>
              <w:left w:val="nil"/>
              <w:bottom w:val="nil"/>
              <w:right w:val="nil"/>
            </w:tcBorders>
            <w:shd w:val="clear" w:color="auto" w:fill="auto"/>
            <w:vAlign w:val="center"/>
            <w:hideMark/>
          </w:tcPr>
          <w:p w14:paraId="731BB77A"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Standard error</w:t>
            </w:r>
          </w:p>
        </w:tc>
        <w:tc>
          <w:tcPr>
            <w:tcW w:w="1734" w:type="dxa"/>
            <w:tcBorders>
              <w:top w:val="nil"/>
              <w:left w:val="nil"/>
              <w:bottom w:val="nil"/>
              <w:right w:val="nil"/>
            </w:tcBorders>
            <w:shd w:val="clear" w:color="auto" w:fill="auto"/>
            <w:noWrap/>
            <w:vAlign w:val="center"/>
            <w:hideMark/>
          </w:tcPr>
          <w:p w14:paraId="095AC540" w14:textId="77777777" w:rsidR="008921C3" w:rsidRPr="0038735A" w:rsidRDefault="008921C3" w:rsidP="008711AE">
            <w:pPr>
              <w:spacing w:line="360" w:lineRule="auto"/>
              <w:rPr>
                <w:rFonts w:ascii="Arial" w:hAnsi="Arial" w:cs="Arial"/>
                <w:sz w:val="20"/>
                <w:szCs w:val="20"/>
              </w:rPr>
            </w:pPr>
            <w:r>
              <w:rPr>
                <w:rFonts w:ascii="Arial" w:hAnsi="Arial" w:cs="Arial"/>
                <w:sz w:val="20"/>
                <w:szCs w:val="20"/>
              </w:rPr>
              <w:t>±0.006</w:t>
            </w:r>
          </w:p>
        </w:tc>
        <w:tc>
          <w:tcPr>
            <w:tcW w:w="1028" w:type="dxa"/>
            <w:tcBorders>
              <w:top w:val="nil"/>
              <w:left w:val="nil"/>
              <w:bottom w:val="nil"/>
              <w:right w:val="nil"/>
            </w:tcBorders>
            <w:shd w:val="clear" w:color="auto" w:fill="auto"/>
            <w:noWrap/>
            <w:vAlign w:val="center"/>
            <w:hideMark/>
          </w:tcPr>
          <w:p w14:paraId="7A4DDA86" w14:textId="77777777" w:rsidR="008921C3" w:rsidRPr="0038735A" w:rsidRDefault="008921C3" w:rsidP="008711AE">
            <w:pPr>
              <w:spacing w:line="360" w:lineRule="auto"/>
              <w:rPr>
                <w:rFonts w:ascii="Arial" w:hAnsi="Arial" w:cs="Arial"/>
                <w:sz w:val="20"/>
                <w:szCs w:val="20"/>
              </w:rPr>
            </w:pPr>
            <w:r w:rsidRPr="00E24E96">
              <w:rPr>
                <w:rFonts w:ascii="Arial" w:hAnsi="Arial" w:cs="Arial"/>
                <w:sz w:val="20"/>
                <w:szCs w:val="20"/>
              </w:rPr>
              <w:t>±0.00</w:t>
            </w:r>
            <w:r>
              <w:rPr>
                <w:rFonts w:ascii="Arial" w:hAnsi="Arial" w:cs="Arial"/>
                <w:sz w:val="20"/>
                <w:szCs w:val="20"/>
              </w:rPr>
              <w:t>6</w:t>
            </w:r>
          </w:p>
        </w:tc>
        <w:tc>
          <w:tcPr>
            <w:tcW w:w="1099" w:type="dxa"/>
            <w:tcBorders>
              <w:top w:val="nil"/>
              <w:left w:val="nil"/>
              <w:bottom w:val="nil"/>
              <w:right w:val="nil"/>
            </w:tcBorders>
            <w:shd w:val="clear" w:color="auto" w:fill="auto"/>
            <w:noWrap/>
            <w:vAlign w:val="center"/>
            <w:hideMark/>
          </w:tcPr>
          <w:p w14:paraId="17C54250" w14:textId="77777777" w:rsidR="008921C3" w:rsidRPr="0038735A" w:rsidRDefault="008921C3" w:rsidP="008711AE">
            <w:pPr>
              <w:spacing w:line="360" w:lineRule="auto"/>
              <w:rPr>
                <w:rFonts w:ascii="Arial" w:hAnsi="Arial" w:cs="Arial"/>
                <w:sz w:val="20"/>
                <w:szCs w:val="20"/>
              </w:rPr>
            </w:pPr>
            <w:r w:rsidRPr="00E24E96">
              <w:rPr>
                <w:rFonts w:ascii="Arial" w:hAnsi="Arial" w:cs="Arial"/>
                <w:sz w:val="20"/>
                <w:szCs w:val="20"/>
              </w:rPr>
              <w:t>±0.008</w:t>
            </w:r>
          </w:p>
        </w:tc>
        <w:tc>
          <w:tcPr>
            <w:tcW w:w="991" w:type="dxa"/>
            <w:tcBorders>
              <w:top w:val="nil"/>
              <w:left w:val="nil"/>
              <w:bottom w:val="nil"/>
              <w:right w:val="nil"/>
            </w:tcBorders>
            <w:shd w:val="clear" w:color="auto" w:fill="auto"/>
            <w:noWrap/>
            <w:vAlign w:val="center"/>
            <w:hideMark/>
          </w:tcPr>
          <w:p w14:paraId="058DC5D1" w14:textId="77777777" w:rsidR="008921C3" w:rsidRPr="0038735A" w:rsidRDefault="008921C3" w:rsidP="008711AE">
            <w:pPr>
              <w:spacing w:line="360" w:lineRule="auto"/>
              <w:rPr>
                <w:rFonts w:ascii="Arial" w:hAnsi="Arial" w:cs="Arial"/>
                <w:sz w:val="20"/>
                <w:szCs w:val="20"/>
              </w:rPr>
            </w:pPr>
            <w:r w:rsidRPr="00E24E96">
              <w:rPr>
                <w:rFonts w:ascii="Arial" w:hAnsi="Arial" w:cs="Arial"/>
                <w:sz w:val="20"/>
                <w:szCs w:val="20"/>
              </w:rPr>
              <w:t>±0.00</w:t>
            </w:r>
            <w:r>
              <w:rPr>
                <w:rFonts w:ascii="Arial" w:hAnsi="Arial" w:cs="Arial"/>
                <w:sz w:val="20"/>
                <w:szCs w:val="20"/>
              </w:rPr>
              <w:t>8</w:t>
            </w:r>
          </w:p>
        </w:tc>
      </w:tr>
      <w:tr w:rsidR="008921C3" w:rsidRPr="0038735A" w14:paraId="181B137F" w14:textId="77777777" w:rsidTr="008921C3">
        <w:trPr>
          <w:trHeight w:val="315"/>
        </w:trPr>
        <w:tc>
          <w:tcPr>
            <w:tcW w:w="2034" w:type="dxa"/>
            <w:vMerge/>
            <w:tcBorders>
              <w:top w:val="nil"/>
              <w:left w:val="nil"/>
              <w:bottom w:val="single" w:sz="8" w:space="0" w:color="auto"/>
              <w:right w:val="nil"/>
            </w:tcBorders>
            <w:vAlign w:val="center"/>
            <w:hideMark/>
          </w:tcPr>
          <w:p w14:paraId="040BE56E" w14:textId="77777777" w:rsidR="008921C3" w:rsidRPr="0038735A" w:rsidRDefault="008921C3" w:rsidP="008711AE">
            <w:pPr>
              <w:spacing w:line="360" w:lineRule="auto"/>
              <w:rPr>
                <w:rFonts w:ascii="Arial" w:hAnsi="Arial" w:cs="Arial"/>
                <w:sz w:val="20"/>
                <w:szCs w:val="20"/>
              </w:rPr>
            </w:pPr>
          </w:p>
        </w:tc>
        <w:tc>
          <w:tcPr>
            <w:tcW w:w="1876" w:type="dxa"/>
            <w:tcBorders>
              <w:top w:val="nil"/>
              <w:left w:val="nil"/>
              <w:bottom w:val="single" w:sz="8" w:space="0" w:color="auto"/>
              <w:right w:val="nil"/>
            </w:tcBorders>
            <w:shd w:val="clear" w:color="000000" w:fill="FFFFFF"/>
            <w:vAlign w:val="center"/>
            <w:hideMark/>
          </w:tcPr>
          <w:p w14:paraId="576D6A1A" w14:textId="77777777" w:rsidR="008921C3" w:rsidRPr="0038735A" w:rsidRDefault="008921C3" w:rsidP="008711AE">
            <w:pPr>
              <w:spacing w:line="360" w:lineRule="auto"/>
              <w:rPr>
                <w:rFonts w:ascii="Arial" w:hAnsi="Arial" w:cs="Arial"/>
                <w:sz w:val="20"/>
                <w:szCs w:val="20"/>
              </w:rPr>
            </w:pPr>
            <w:r w:rsidRPr="0038735A">
              <w:rPr>
                <w:rFonts w:ascii="Arial" w:hAnsi="Arial" w:cs="Arial"/>
                <w:i/>
                <w:sz w:val="20"/>
                <w:szCs w:val="20"/>
              </w:rPr>
              <w:t>p</w:t>
            </w:r>
            <w:r w:rsidRPr="0038735A">
              <w:rPr>
                <w:rFonts w:ascii="Arial" w:hAnsi="Arial" w:cs="Arial"/>
                <w:sz w:val="20"/>
                <w:szCs w:val="20"/>
              </w:rPr>
              <w:t xml:space="preserve"> value</w:t>
            </w:r>
          </w:p>
        </w:tc>
        <w:tc>
          <w:tcPr>
            <w:tcW w:w="1734" w:type="dxa"/>
            <w:tcBorders>
              <w:top w:val="nil"/>
              <w:left w:val="nil"/>
              <w:bottom w:val="single" w:sz="8" w:space="0" w:color="auto"/>
              <w:right w:val="nil"/>
            </w:tcBorders>
            <w:shd w:val="clear" w:color="auto" w:fill="auto"/>
            <w:noWrap/>
            <w:vAlign w:val="center"/>
            <w:hideMark/>
          </w:tcPr>
          <w:p w14:paraId="1B8C49AE"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&lt;0.001</w:t>
            </w:r>
          </w:p>
        </w:tc>
        <w:tc>
          <w:tcPr>
            <w:tcW w:w="1028" w:type="dxa"/>
            <w:tcBorders>
              <w:top w:val="nil"/>
              <w:left w:val="nil"/>
              <w:bottom w:val="single" w:sz="8" w:space="0" w:color="auto"/>
              <w:right w:val="nil"/>
            </w:tcBorders>
            <w:shd w:val="clear" w:color="auto" w:fill="auto"/>
            <w:noWrap/>
            <w:vAlign w:val="center"/>
            <w:hideMark/>
          </w:tcPr>
          <w:p w14:paraId="6FF350B4"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&lt;0.001</w:t>
            </w:r>
          </w:p>
        </w:tc>
        <w:tc>
          <w:tcPr>
            <w:tcW w:w="1099" w:type="dxa"/>
            <w:tcBorders>
              <w:top w:val="nil"/>
              <w:left w:val="nil"/>
              <w:bottom w:val="single" w:sz="8" w:space="0" w:color="auto"/>
              <w:right w:val="nil"/>
            </w:tcBorders>
            <w:shd w:val="clear" w:color="auto" w:fill="auto"/>
            <w:noWrap/>
            <w:vAlign w:val="center"/>
            <w:hideMark/>
          </w:tcPr>
          <w:p w14:paraId="646C07F1"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&lt;0.001</w:t>
            </w:r>
          </w:p>
        </w:tc>
        <w:tc>
          <w:tcPr>
            <w:tcW w:w="991" w:type="dxa"/>
            <w:tcBorders>
              <w:top w:val="nil"/>
              <w:left w:val="nil"/>
              <w:bottom w:val="single" w:sz="8" w:space="0" w:color="auto"/>
              <w:right w:val="nil"/>
            </w:tcBorders>
            <w:shd w:val="clear" w:color="auto" w:fill="auto"/>
            <w:noWrap/>
            <w:vAlign w:val="center"/>
            <w:hideMark/>
          </w:tcPr>
          <w:p w14:paraId="1F79A0D0"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0.0</w:t>
            </w:r>
            <w:r>
              <w:rPr>
                <w:rFonts w:ascii="Arial" w:hAnsi="Arial" w:cs="Arial"/>
                <w:sz w:val="20"/>
                <w:szCs w:val="20"/>
              </w:rPr>
              <w:t>19</w:t>
            </w:r>
          </w:p>
        </w:tc>
      </w:tr>
      <w:tr w:rsidR="008921C3" w:rsidRPr="0038735A" w14:paraId="5392973C" w14:textId="77777777" w:rsidTr="008921C3">
        <w:trPr>
          <w:trHeight w:val="300"/>
        </w:trPr>
        <w:tc>
          <w:tcPr>
            <w:tcW w:w="2034" w:type="dxa"/>
            <w:vMerge w:val="restart"/>
            <w:tcBorders>
              <w:top w:val="single" w:sz="8" w:space="0" w:color="auto"/>
              <w:left w:val="nil"/>
              <w:bottom w:val="single" w:sz="8" w:space="0" w:color="000000"/>
              <w:right w:val="nil"/>
            </w:tcBorders>
            <w:shd w:val="clear" w:color="auto" w:fill="auto"/>
            <w:vAlign w:val="center"/>
            <w:hideMark/>
          </w:tcPr>
          <w:p w14:paraId="61C7B0FF"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 xml:space="preserve">Simulation with </w:t>
            </w:r>
            <w:r>
              <w:rPr>
                <w:rFonts w:ascii="Arial" w:hAnsi="Arial" w:cs="Arial"/>
                <w:sz w:val="20"/>
                <w:szCs w:val="20"/>
              </w:rPr>
              <w:t xml:space="preserve">time-dependent </w:t>
            </w:r>
            <w:r w:rsidRPr="00A94ADF">
              <w:rPr>
                <w:rFonts w:ascii="Arial" w:hAnsi="Arial" w:cs="Arial"/>
                <w:sz w:val="20"/>
                <w:szCs w:val="20"/>
              </w:rPr>
              <w:t>ζ</w:t>
            </w:r>
            <w:r>
              <w:rPr>
                <w:rFonts w:ascii="Arial" w:hAnsi="Arial" w:cs="Arial"/>
                <w:sz w:val="20"/>
                <w:szCs w:val="20"/>
              </w:rPr>
              <w:t xml:space="preserve"> and </w:t>
            </w:r>
            <w:r w:rsidRPr="0038735A">
              <w:rPr>
                <w:rFonts w:ascii="Arial" w:hAnsi="Arial" w:cs="Arial"/>
                <w:sz w:val="20"/>
                <w:szCs w:val="20"/>
              </w:rPr>
              <w:t>actual CO</w:t>
            </w:r>
            <w:r w:rsidRPr="0038735A">
              <w:rPr>
                <w:rFonts w:ascii="Arial" w:hAnsi="Arial" w:cs="Arial"/>
                <w:sz w:val="20"/>
                <w:szCs w:val="20"/>
                <w:vertAlign w:val="subscript"/>
              </w:rPr>
              <w:t>2</w:t>
            </w:r>
          </w:p>
        </w:tc>
        <w:tc>
          <w:tcPr>
            <w:tcW w:w="1876" w:type="dxa"/>
            <w:tcBorders>
              <w:top w:val="single" w:sz="8" w:space="0" w:color="auto"/>
              <w:left w:val="nil"/>
              <w:bottom w:val="nil"/>
              <w:right w:val="nil"/>
            </w:tcBorders>
            <w:shd w:val="clear" w:color="000000" w:fill="FFFFFF"/>
            <w:vAlign w:val="center"/>
            <w:hideMark/>
          </w:tcPr>
          <w:p w14:paraId="44DE19E0"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Estimation</w:t>
            </w:r>
          </w:p>
        </w:tc>
        <w:tc>
          <w:tcPr>
            <w:tcW w:w="1734" w:type="dxa"/>
            <w:tcBorders>
              <w:top w:val="single" w:sz="8" w:space="0" w:color="auto"/>
              <w:left w:val="nil"/>
              <w:bottom w:val="nil"/>
              <w:right w:val="nil"/>
            </w:tcBorders>
            <w:shd w:val="clear" w:color="auto" w:fill="auto"/>
            <w:noWrap/>
            <w:vAlign w:val="center"/>
            <w:hideMark/>
          </w:tcPr>
          <w:p w14:paraId="17938E27" w14:textId="77777777" w:rsidR="008921C3" w:rsidRPr="0038735A" w:rsidRDefault="008921C3" w:rsidP="008711AE">
            <w:pPr>
              <w:spacing w:line="360" w:lineRule="auto"/>
              <w:rPr>
                <w:rFonts w:ascii="Arial" w:hAnsi="Arial" w:cs="Arial"/>
                <w:sz w:val="20"/>
                <w:szCs w:val="20"/>
              </w:rPr>
            </w:pPr>
            <w:r>
              <w:rPr>
                <w:rFonts w:ascii="Arial" w:hAnsi="Arial" w:cs="Arial"/>
                <w:sz w:val="20"/>
                <w:szCs w:val="20"/>
              </w:rPr>
              <w:t>0.085</w:t>
            </w:r>
          </w:p>
        </w:tc>
        <w:tc>
          <w:tcPr>
            <w:tcW w:w="1028" w:type="dxa"/>
            <w:tcBorders>
              <w:top w:val="single" w:sz="8" w:space="0" w:color="auto"/>
              <w:left w:val="nil"/>
              <w:bottom w:val="nil"/>
              <w:right w:val="nil"/>
            </w:tcBorders>
            <w:shd w:val="clear" w:color="auto" w:fill="auto"/>
            <w:noWrap/>
            <w:vAlign w:val="center"/>
            <w:hideMark/>
          </w:tcPr>
          <w:p w14:paraId="12C1379A" w14:textId="77777777" w:rsidR="008921C3" w:rsidRPr="0038735A" w:rsidRDefault="008921C3" w:rsidP="008711AE">
            <w:pPr>
              <w:spacing w:line="360" w:lineRule="auto"/>
              <w:rPr>
                <w:rFonts w:ascii="Arial" w:hAnsi="Arial" w:cs="Arial"/>
                <w:sz w:val="20"/>
                <w:szCs w:val="20"/>
              </w:rPr>
            </w:pPr>
            <w:r>
              <w:rPr>
                <w:rFonts w:ascii="Arial" w:hAnsi="Arial" w:cs="Arial"/>
                <w:sz w:val="20"/>
                <w:szCs w:val="20"/>
              </w:rPr>
              <w:t>0.103</w:t>
            </w:r>
          </w:p>
        </w:tc>
        <w:tc>
          <w:tcPr>
            <w:tcW w:w="1099" w:type="dxa"/>
            <w:tcBorders>
              <w:top w:val="single" w:sz="8" w:space="0" w:color="auto"/>
              <w:left w:val="nil"/>
              <w:bottom w:val="nil"/>
              <w:right w:val="nil"/>
            </w:tcBorders>
            <w:shd w:val="clear" w:color="auto" w:fill="auto"/>
            <w:noWrap/>
            <w:vAlign w:val="center"/>
            <w:hideMark/>
          </w:tcPr>
          <w:p w14:paraId="197EC2B9"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w:t>
            </w:r>
            <w:r>
              <w:rPr>
                <w:rFonts w:ascii="Arial" w:hAnsi="Arial" w:cs="Arial"/>
                <w:sz w:val="20"/>
                <w:szCs w:val="20"/>
              </w:rPr>
              <w:t>0.050</w:t>
            </w:r>
          </w:p>
        </w:tc>
        <w:tc>
          <w:tcPr>
            <w:tcW w:w="991" w:type="dxa"/>
            <w:tcBorders>
              <w:top w:val="single" w:sz="8" w:space="0" w:color="auto"/>
              <w:left w:val="nil"/>
              <w:bottom w:val="nil"/>
              <w:right w:val="nil"/>
            </w:tcBorders>
            <w:shd w:val="clear" w:color="auto" w:fill="auto"/>
            <w:noWrap/>
            <w:vAlign w:val="center"/>
            <w:hideMark/>
          </w:tcPr>
          <w:p w14:paraId="2F00FA64" w14:textId="77777777" w:rsidR="008921C3" w:rsidRPr="0038735A" w:rsidRDefault="008921C3" w:rsidP="008711AE">
            <w:pPr>
              <w:spacing w:line="360" w:lineRule="auto"/>
              <w:rPr>
                <w:rFonts w:ascii="Arial" w:hAnsi="Arial" w:cs="Arial"/>
                <w:sz w:val="20"/>
                <w:szCs w:val="20"/>
              </w:rPr>
            </w:pPr>
            <w:r>
              <w:rPr>
                <w:rFonts w:ascii="Arial" w:hAnsi="Arial" w:cs="Arial"/>
                <w:sz w:val="20"/>
                <w:szCs w:val="20"/>
              </w:rPr>
              <w:t>-0.001</w:t>
            </w:r>
          </w:p>
        </w:tc>
      </w:tr>
      <w:tr w:rsidR="008921C3" w:rsidRPr="0038735A" w14:paraId="2B869550" w14:textId="77777777" w:rsidTr="008921C3">
        <w:trPr>
          <w:trHeight w:val="300"/>
        </w:trPr>
        <w:tc>
          <w:tcPr>
            <w:tcW w:w="2034" w:type="dxa"/>
            <w:vMerge/>
            <w:tcBorders>
              <w:top w:val="nil"/>
              <w:left w:val="nil"/>
              <w:bottom w:val="single" w:sz="8" w:space="0" w:color="000000"/>
              <w:right w:val="nil"/>
            </w:tcBorders>
            <w:vAlign w:val="center"/>
            <w:hideMark/>
          </w:tcPr>
          <w:p w14:paraId="39C0A885" w14:textId="77777777" w:rsidR="008921C3" w:rsidRPr="0038735A" w:rsidRDefault="008921C3" w:rsidP="008711AE">
            <w:pPr>
              <w:spacing w:line="360" w:lineRule="auto"/>
              <w:rPr>
                <w:rFonts w:ascii="Arial" w:hAnsi="Arial" w:cs="Arial"/>
                <w:sz w:val="20"/>
                <w:szCs w:val="20"/>
              </w:rPr>
            </w:pPr>
          </w:p>
        </w:tc>
        <w:tc>
          <w:tcPr>
            <w:tcW w:w="1876" w:type="dxa"/>
            <w:tcBorders>
              <w:top w:val="nil"/>
              <w:left w:val="nil"/>
              <w:bottom w:val="nil"/>
              <w:right w:val="nil"/>
            </w:tcBorders>
            <w:shd w:val="clear" w:color="auto" w:fill="auto"/>
            <w:vAlign w:val="center"/>
            <w:hideMark/>
          </w:tcPr>
          <w:p w14:paraId="2F0DDA59"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Standard error</w:t>
            </w:r>
          </w:p>
        </w:tc>
        <w:tc>
          <w:tcPr>
            <w:tcW w:w="1734" w:type="dxa"/>
            <w:tcBorders>
              <w:top w:val="nil"/>
              <w:left w:val="nil"/>
              <w:bottom w:val="nil"/>
              <w:right w:val="nil"/>
            </w:tcBorders>
            <w:shd w:val="clear" w:color="auto" w:fill="auto"/>
            <w:noWrap/>
            <w:vAlign w:val="center"/>
            <w:hideMark/>
          </w:tcPr>
          <w:p w14:paraId="417E4E9D" w14:textId="77777777" w:rsidR="008921C3" w:rsidRPr="0038735A" w:rsidRDefault="008921C3" w:rsidP="008711AE">
            <w:pPr>
              <w:spacing w:line="360" w:lineRule="auto"/>
              <w:rPr>
                <w:rFonts w:ascii="Arial" w:hAnsi="Arial" w:cs="Arial"/>
                <w:sz w:val="20"/>
                <w:szCs w:val="20"/>
              </w:rPr>
            </w:pPr>
            <w:r>
              <w:rPr>
                <w:rFonts w:ascii="Arial" w:hAnsi="Arial" w:cs="Arial"/>
                <w:sz w:val="20"/>
                <w:szCs w:val="20"/>
              </w:rPr>
              <w:t>±0.009</w:t>
            </w:r>
          </w:p>
        </w:tc>
        <w:tc>
          <w:tcPr>
            <w:tcW w:w="1028" w:type="dxa"/>
            <w:tcBorders>
              <w:top w:val="nil"/>
              <w:left w:val="nil"/>
              <w:bottom w:val="nil"/>
              <w:right w:val="nil"/>
            </w:tcBorders>
            <w:shd w:val="clear" w:color="auto" w:fill="auto"/>
            <w:noWrap/>
            <w:vAlign w:val="center"/>
            <w:hideMark/>
          </w:tcPr>
          <w:p w14:paraId="259AC56A" w14:textId="77777777" w:rsidR="008921C3" w:rsidRPr="0038735A" w:rsidRDefault="008921C3" w:rsidP="008711AE">
            <w:pPr>
              <w:spacing w:line="360" w:lineRule="auto"/>
              <w:rPr>
                <w:rFonts w:ascii="Arial" w:hAnsi="Arial" w:cs="Arial"/>
                <w:sz w:val="20"/>
                <w:szCs w:val="20"/>
              </w:rPr>
            </w:pPr>
            <w:r>
              <w:rPr>
                <w:rFonts w:ascii="Arial" w:hAnsi="Arial" w:cs="Arial"/>
                <w:sz w:val="20"/>
                <w:szCs w:val="20"/>
              </w:rPr>
              <w:t>±0.005</w:t>
            </w:r>
          </w:p>
        </w:tc>
        <w:tc>
          <w:tcPr>
            <w:tcW w:w="1099" w:type="dxa"/>
            <w:tcBorders>
              <w:top w:val="nil"/>
              <w:left w:val="nil"/>
              <w:bottom w:val="nil"/>
              <w:right w:val="nil"/>
            </w:tcBorders>
            <w:shd w:val="clear" w:color="auto" w:fill="auto"/>
            <w:noWrap/>
            <w:vAlign w:val="center"/>
            <w:hideMark/>
          </w:tcPr>
          <w:p w14:paraId="3D9427F5" w14:textId="77777777" w:rsidR="008921C3" w:rsidRPr="0038735A" w:rsidRDefault="008921C3" w:rsidP="008711AE">
            <w:pPr>
              <w:spacing w:line="360" w:lineRule="auto"/>
              <w:rPr>
                <w:rFonts w:ascii="Arial" w:hAnsi="Arial" w:cs="Arial"/>
                <w:sz w:val="20"/>
                <w:szCs w:val="20"/>
              </w:rPr>
            </w:pPr>
            <w:r>
              <w:rPr>
                <w:rFonts w:ascii="Arial" w:hAnsi="Arial" w:cs="Arial"/>
                <w:sz w:val="20"/>
                <w:szCs w:val="20"/>
              </w:rPr>
              <w:t>±0.007</w:t>
            </w:r>
          </w:p>
        </w:tc>
        <w:tc>
          <w:tcPr>
            <w:tcW w:w="991" w:type="dxa"/>
            <w:tcBorders>
              <w:top w:val="nil"/>
              <w:left w:val="nil"/>
              <w:bottom w:val="nil"/>
              <w:right w:val="nil"/>
            </w:tcBorders>
            <w:shd w:val="clear" w:color="auto" w:fill="auto"/>
            <w:noWrap/>
            <w:vAlign w:val="center"/>
            <w:hideMark/>
          </w:tcPr>
          <w:p w14:paraId="77CDC189" w14:textId="77777777" w:rsidR="008921C3" w:rsidRPr="0038735A" w:rsidRDefault="008921C3" w:rsidP="008711AE">
            <w:pPr>
              <w:spacing w:line="360" w:lineRule="auto"/>
              <w:rPr>
                <w:rFonts w:ascii="Arial" w:hAnsi="Arial" w:cs="Arial"/>
                <w:sz w:val="20"/>
                <w:szCs w:val="20"/>
              </w:rPr>
            </w:pPr>
            <w:r>
              <w:rPr>
                <w:rFonts w:ascii="Arial" w:hAnsi="Arial" w:cs="Arial"/>
                <w:sz w:val="20"/>
                <w:szCs w:val="20"/>
              </w:rPr>
              <w:t>±0.001</w:t>
            </w:r>
          </w:p>
        </w:tc>
      </w:tr>
      <w:tr w:rsidR="008921C3" w:rsidRPr="0038735A" w14:paraId="04C1E037" w14:textId="77777777" w:rsidTr="008921C3">
        <w:trPr>
          <w:trHeight w:val="315"/>
        </w:trPr>
        <w:tc>
          <w:tcPr>
            <w:tcW w:w="2034" w:type="dxa"/>
            <w:vMerge/>
            <w:tcBorders>
              <w:top w:val="nil"/>
              <w:left w:val="nil"/>
              <w:bottom w:val="single" w:sz="8" w:space="0" w:color="auto"/>
              <w:right w:val="nil"/>
            </w:tcBorders>
            <w:vAlign w:val="center"/>
            <w:hideMark/>
          </w:tcPr>
          <w:p w14:paraId="651AF14E" w14:textId="77777777" w:rsidR="008921C3" w:rsidRPr="0038735A" w:rsidRDefault="008921C3" w:rsidP="008711AE">
            <w:pPr>
              <w:spacing w:line="360" w:lineRule="auto"/>
              <w:rPr>
                <w:rFonts w:ascii="Arial" w:hAnsi="Arial" w:cs="Arial"/>
                <w:sz w:val="20"/>
                <w:szCs w:val="20"/>
              </w:rPr>
            </w:pPr>
          </w:p>
        </w:tc>
        <w:tc>
          <w:tcPr>
            <w:tcW w:w="1876" w:type="dxa"/>
            <w:tcBorders>
              <w:top w:val="nil"/>
              <w:left w:val="nil"/>
              <w:bottom w:val="single" w:sz="8" w:space="0" w:color="auto"/>
              <w:right w:val="nil"/>
            </w:tcBorders>
            <w:shd w:val="clear" w:color="000000" w:fill="FFFFFF"/>
            <w:vAlign w:val="center"/>
            <w:hideMark/>
          </w:tcPr>
          <w:p w14:paraId="55A835F8" w14:textId="77777777" w:rsidR="008921C3" w:rsidRPr="0038735A" w:rsidRDefault="008921C3" w:rsidP="008711AE">
            <w:pPr>
              <w:spacing w:line="360" w:lineRule="auto"/>
              <w:rPr>
                <w:rFonts w:ascii="Arial" w:hAnsi="Arial" w:cs="Arial"/>
                <w:sz w:val="20"/>
                <w:szCs w:val="20"/>
              </w:rPr>
            </w:pPr>
            <w:r w:rsidRPr="0038735A">
              <w:rPr>
                <w:rFonts w:ascii="Arial" w:hAnsi="Arial" w:cs="Arial"/>
                <w:i/>
                <w:sz w:val="20"/>
                <w:szCs w:val="20"/>
              </w:rPr>
              <w:t>p</w:t>
            </w:r>
            <w:r w:rsidRPr="0038735A">
              <w:rPr>
                <w:rFonts w:ascii="Arial" w:hAnsi="Arial" w:cs="Arial"/>
                <w:sz w:val="20"/>
                <w:szCs w:val="20"/>
              </w:rPr>
              <w:t xml:space="preserve"> value</w:t>
            </w:r>
          </w:p>
        </w:tc>
        <w:tc>
          <w:tcPr>
            <w:tcW w:w="1734" w:type="dxa"/>
            <w:tcBorders>
              <w:top w:val="nil"/>
              <w:left w:val="nil"/>
              <w:bottom w:val="single" w:sz="8" w:space="0" w:color="auto"/>
              <w:right w:val="nil"/>
            </w:tcBorders>
            <w:shd w:val="clear" w:color="auto" w:fill="auto"/>
            <w:noWrap/>
            <w:vAlign w:val="center"/>
            <w:hideMark/>
          </w:tcPr>
          <w:p w14:paraId="312B55DE"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&lt;0.001</w:t>
            </w:r>
          </w:p>
        </w:tc>
        <w:tc>
          <w:tcPr>
            <w:tcW w:w="1028" w:type="dxa"/>
            <w:tcBorders>
              <w:top w:val="nil"/>
              <w:left w:val="nil"/>
              <w:bottom w:val="single" w:sz="8" w:space="0" w:color="auto"/>
              <w:right w:val="nil"/>
            </w:tcBorders>
            <w:shd w:val="clear" w:color="auto" w:fill="auto"/>
            <w:noWrap/>
            <w:vAlign w:val="center"/>
            <w:hideMark/>
          </w:tcPr>
          <w:p w14:paraId="6689F944" w14:textId="77777777" w:rsidR="008921C3" w:rsidRPr="0038735A" w:rsidRDefault="008921C3" w:rsidP="008711AE">
            <w:pPr>
              <w:spacing w:line="360" w:lineRule="auto"/>
              <w:rPr>
                <w:rFonts w:ascii="Arial" w:hAnsi="Arial" w:cs="Arial"/>
                <w:sz w:val="20"/>
                <w:szCs w:val="20"/>
              </w:rPr>
            </w:pPr>
            <w:r w:rsidRPr="0038735A">
              <w:rPr>
                <w:rFonts w:ascii="Arial" w:hAnsi="Arial" w:cs="Arial"/>
                <w:sz w:val="20"/>
                <w:szCs w:val="20"/>
              </w:rPr>
              <w:t>&lt;0.001</w:t>
            </w:r>
          </w:p>
        </w:tc>
        <w:tc>
          <w:tcPr>
            <w:tcW w:w="1099" w:type="dxa"/>
            <w:tcBorders>
              <w:top w:val="nil"/>
              <w:left w:val="nil"/>
              <w:bottom w:val="single" w:sz="8" w:space="0" w:color="auto"/>
              <w:right w:val="nil"/>
            </w:tcBorders>
            <w:shd w:val="clear" w:color="auto" w:fill="auto"/>
            <w:noWrap/>
            <w:vAlign w:val="center"/>
            <w:hideMark/>
          </w:tcPr>
          <w:p w14:paraId="562C9AD1" w14:textId="77777777" w:rsidR="008921C3" w:rsidRPr="0038735A" w:rsidRDefault="008921C3" w:rsidP="008711AE">
            <w:pPr>
              <w:spacing w:line="360" w:lineRule="auto"/>
              <w:rPr>
                <w:rFonts w:ascii="Arial" w:hAnsi="Arial" w:cs="Arial"/>
                <w:sz w:val="20"/>
                <w:szCs w:val="20"/>
              </w:rPr>
            </w:pPr>
            <w:r>
              <w:rPr>
                <w:rFonts w:ascii="Arial" w:hAnsi="Arial" w:cs="Arial"/>
                <w:sz w:val="20"/>
                <w:szCs w:val="20"/>
              </w:rPr>
              <w:t>&lt;</w:t>
            </w:r>
            <w:r w:rsidRPr="0038735A">
              <w:rPr>
                <w:rFonts w:ascii="Arial" w:hAnsi="Arial" w:cs="Arial"/>
                <w:sz w:val="20"/>
                <w:szCs w:val="20"/>
              </w:rPr>
              <w:t>0.001</w:t>
            </w:r>
          </w:p>
        </w:tc>
        <w:tc>
          <w:tcPr>
            <w:tcW w:w="991" w:type="dxa"/>
            <w:tcBorders>
              <w:top w:val="nil"/>
              <w:left w:val="nil"/>
              <w:bottom w:val="single" w:sz="8" w:space="0" w:color="auto"/>
              <w:right w:val="nil"/>
            </w:tcBorders>
            <w:shd w:val="clear" w:color="auto" w:fill="auto"/>
            <w:noWrap/>
            <w:vAlign w:val="center"/>
            <w:hideMark/>
          </w:tcPr>
          <w:p w14:paraId="083C1A19" w14:textId="77777777" w:rsidR="008921C3" w:rsidRPr="0038735A" w:rsidRDefault="008921C3" w:rsidP="008711AE">
            <w:pPr>
              <w:spacing w:line="360" w:lineRule="auto"/>
              <w:rPr>
                <w:rFonts w:ascii="Arial" w:hAnsi="Arial" w:cs="Arial"/>
                <w:sz w:val="20"/>
                <w:szCs w:val="20"/>
              </w:rPr>
            </w:pPr>
            <w:r>
              <w:rPr>
                <w:rFonts w:ascii="Arial" w:hAnsi="Arial" w:cs="Arial"/>
                <w:sz w:val="20"/>
                <w:szCs w:val="20"/>
              </w:rPr>
              <w:t>1</w:t>
            </w:r>
          </w:p>
        </w:tc>
      </w:tr>
    </w:tbl>
    <w:p w14:paraId="0ED35D28" w14:textId="1E38C27D" w:rsidR="00137E43" w:rsidRDefault="00137E43" w:rsidP="00AC1DED">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rPr>
          <w:rFonts w:ascii="Arial" w:eastAsia="Cambria" w:hAnsi="Arial" w:cs="Arial"/>
          <w:color w:val="000000"/>
          <w:u w:color="333333"/>
        </w:rPr>
      </w:pPr>
    </w:p>
    <w:p w14:paraId="0289FC26" w14:textId="77777777" w:rsidR="00137E43" w:rsidRDefault="00137E43" w:rsidP="00AC1DED">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rPr>
          <w:rFonts w:ascii="Arial" w:eastAsia="Cambria" w:hAnsi="Arial" w:cs="Arial"/>
          <w:color w:val="000000"/>
          <w:u w:color="333333"/>
        </w:rPr>
      </w:pPr>
      <w:r>
        <w:rPr>
          <w:rFonts w:ascii="Arial" w:eastAsia="Cambria" w:hAnsi="Arial" w:cs="Arial"/>
          <w:color w:val="000000"/>
          <w:u w:color="333333"/>
        </w:rPr>
        <w:br w:type="page"/>
      </w:r>
    </w:p>
    <w:p w14:paraId="0C70A16D" w14:textId="11636C85" w:rsidR="00437B43" w:rsidRPr="0080254B" w:rsidRDefault="008921C3" w:rsidP="00AC1DED">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jc w:val="center"/>
      </w:pPr>
      <w:r w:rsidRPr="0058787C">
        <w:rPr>
          <w:rFonts w:ascii="Arial" w:hAnsi="Arial" w:cs="Arial"/>
          <w:noProof/>
        </w:rPr>
        <w:lastRenderedPageBreak/>
        <w:drawing>
          <wp:inline distT="0" distB="0" distL="0" distR="0" wp14:anchorId="706F716E" wp14:editId="0E754A25">
            <wp:extent cx="4572000" cy="3657600"/>
            <wp:effectExtent l="0" t="0" r="0" b="0"/>
            <wp:docPr id="6" name="Picture 6" descr="paper_fig_1_tree_ring_width_series_ran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er_fig_1_tree_ring_width_series_range.pd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3657600"/>
                    </a:xfrm>
                    <a:prstGeom prst="rect">
                      <a:avLst/>
                    </a:prstGeom>
                    <a:noFill/>
                    <a:ln>
                      <a:noFill/>
                    </a:ln>
                  </pic:spPr>
                </pic:pic>
              </a:graphicData>
            </a:graphic>
          </wp:inline>
        </w:drawing>
      </w:r>
    </w:p>
    <w:p w14:paraId="3732D206" w14:textId="7809EB63" w:rsidR="004359B4" w:rsidRPr="0080254B" w:rsidRDefault="00CA4735" w:rsidP="00AC1DED">
      <w:pPr>
        <w:pStyle w:val="Body"/>
        <w:spacing w:before="120" w:line="480" w:lineRule="auto"/>
        <w:jc w:val="both"/>
        <w:rPr>
          <w:rFonts w:ascii="Arial" w:hAnsi="Arial" w:cs="Arial"/>
        </w:rPr>
      </w:pPr>
      <w:r>
        <w:rPr>
          <w:rFonts w:ascii="Arial" w:hAnsi="Arial" w:cs="Arial"/>
        </w:rPr>
        <w:t>Figure 1</w:t>
      </w:r>
      <w:r w:rsidR="004359B4" w:rsidRPr="0080254B">
        <w:rPr>
          <w:rFonts w:ascii="Arial" w:hAnsi="Arial" w:cs="Arial"/>
        </w:rPr>
        <w:t xml:space="preserve">. Interannual variability in tree-ring widths of </w:t>
      </w:r>
      <w:r w:rsidR="004359B4" w:rsidRPr="0080254B">
        <w:rPr>
          <w:rFonts w:ascii="Arial" w:hAnsi="Arial" w:cs="Arial"/>
          <w:i/>
          <w:iCs/>
        </w:rPr>
        <w:t>Callitris columellaris</w:t>
      </w:r>
      <w:r w:rsidR="004359B4" w:rsidRPr="0080254B">
        <w:rPr>
          <w:rFonts w:ascii="Arial" w:hAnsi="Arial" w:cs="Arial"/>
        </w:rPr>
        <w:t xml:space="preserve"> from the Great Western Woodlands, Western Australia. In the top panel, the black line is the mean of the observations, and the grey bars show the standard deviation (SD) of the individual sampled trees. The blue line in the bottom panel shows the number of trees sampled for each interval.</w:t>
      </w:r>
    </w:p>
    <w:p w14:paraId="783B6C6C" w14:textId="101FC1E8" w:rsidR="004359B4" w:rsidRPr="0080254B" w:rsidRDefault="004359B4" w:rsidP="00AC1DED">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rPr>
          <w:rFonts w:ascii="Arial" w:hAnsi="Arial" w:cs="Arial"/>
        </w:rPr>
      </w:pPr>
      <w:r w:rsidRPr="0080254B">
        <w:rPr>
          <w:rFonts w:ascii="Arial" w:hAnsi="Arial" w:cs="Arial"/>
        </w:rPr>
        <w:br w:type="page"/>
      </w:r>
      <w:r w:rsidR="002B5C7A">
        <w:rPr>
          <w:rFonts w:ascii="Arial" w:hAnsi="Arial" w:cs="Arial"/>
          <w:noProof/>
        </w:rPr>
        <w:lastRenderedPageBreak/>
        <w:drawing>
          <wp:inline distT="0" distB="0" distL="0" distR="0" wp14:anchorId="381892B2" wp14:editId="5402A1FE">
            <wp:extent cx="5486103" cy="6967331"/>
            <wp:effectExtent l="0" t="0" r="0" b="0"/>
            <wp:docPr id="4" name="Picture 4" descr="Macintosh HD:Users:iaincolinprentice:Dropbox:Li's publication:GWW paper:ms for ecological modelling:figure:fig2_1st tuning and simu vs obs_RMS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aincolinprentice:Dropbox:Li's publication:GWW paper:ms for ecological modelling:figure:fig2_1st tuning and simu vs obs_RMSE.pdf"/>
                    <pic:cNvPicPr>
                      <a:picLocks noChangeAspect="1" noChangeArrowheads="1"/>
                    </pic:cNvPicPr>
                  </pic:nvPicPr>
                  <pic:blipFill rotWithShape="1">
                    <a:blip r:embed="rId11">
                      <a:extLst>
                        <a:ext uri="{28A0092B-C50C-407E-A947-70E740481C1C}">
                          <a14:useLocalDpi xmlns:a14="http://schemas.microsoft.com/office/drawing/2010/main" val="0"/>
                        </a:ext>
                      </a:extLst>
                    </a:blip>
                    <a:srcRect t="2582" b="2168"/>
                    <a:stretch/>
                  </pic:blipFill>
                  <pic:spPr bwMode="auto">
                    <a:xfrm>
                      <a:off x="0" y="0"/>
                      <a:ext cx="5486400" cy="6967708"/>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41F0BF52" w14:textId="51A78DDA" w:rsidR="005610C1" w:rsidRDefault="00CA4735" w:rsidP="00AC1DED">
      <w:pPr>
        <w:pStyle w:val="Body"/>
        <w:spacing w:before="120" w:line="480" w:lineRule="auto"/>
        <w:jc w:val="both"/>
        <w:rPr>
          <w:rFonts w:ascii="Arial" w:hAnsi="Arial" w:cs="Arial"/>
        </w:rPr>
      </w:pPr>
      <w:r>
        <w:rPr>
          <w:rFonts w:ascii="Arial" w:hAnsi="Arial" w:cs="Arial"/>
          <w:color w:val="auto"/>
        </w:rPr>
        <w:t>Figure 2</w:t>
      </w:r>
      <w:r w:rsidR="004359B4" w:rsidRPr="0080254B">
        <w:rPr>
          <w:rFonts w:ascii="Arial" w:hAnsi="Arial" w:cs="Arial"/>
          <w:color w:val="auto"/>
        </w:rPr>
        <w:t xml:space="preserve">. </w:t>
      </w:r>
      <w:r w:rsidR="0035171C">
        <w:rPr>
          <w:rFonts w:ascii="Arial" w:hAnsi="Arial" w:cs="Arial"/>
          <w:color w:val="auto"/>
        </w:rPr>
        <w:t xml:space="preserve">a) </w:t>
      </w:r>
      <w:r w:rsidR="00F0110B" w:rsidRPr="0080254B">
        <w:rPr>
          <w:rFonts w:ascii="Arial" w:hAnsi="Arial" w:cs="Arial"/>
          <w:color w:val="auto"/>
        </w:rPr>
        <w:t>Prior (</w:t>
      </w:r>
      <w:r>
        <w:rPr>
          <w:rFonts w:ascii="Arial" w:hAnsi="Arial" w:cs="Arial"/>
          <w:color w:val="auto"/>
        </w:rPr>
        <w:t>dashed line</w:t>
      </w:r>
      <w:r w:rsidR="00F0110B" w:rsidRPr="0080254B">
        <w:rPr>
          <w:rFonts w:ascii="Arial" w:hAnsi="Arial" w:cs="Arial"/>
          <w:color w:val="auto"/>
        </w:rPr>
        <w:t>) and posterior (</w:t>
      </w:r>
      <w:r>
        <w:rPr>
          <w:rFonts w:ascii="Arial" w:hAnsi="Arial" w:cs="Arial"/>
          <w:color w:val="auto"/>
        </w:rPr>
        <w:t>solid line</w:t>
      </w:r>
      <w:r w:rsidR="00F0110B" w:rsidRPr="0080254B">
        <w:rPr>
          <w:rFonts w:ascii="Arial" w:hAnsi="Arial" w:cs="Arial"/>
          <w:color w:val="auto"/>
        </w:rPr>
        <w:t>) probability distribution function for fine</w:t>
      </w:r>
      <w:r w:rsidR="00F0110B" w:rsidRPr="0080254B">
        <w:rPr>
          <w:rFonts w:ascii="Arial" w:hAnsi="Arial" w:cs="Arial"/>
        </w:rPr>
        <w:t>-root turnover time (</w:t>
      </w:r>
      <w:r w:rsidR="00F0110B" w:rsidRPr="0058787C">
        <w:rPr>
          <w:rFonts w:ascii="Times New Roman" w:hAnsi="Times New Roman" w:cs="Times New Roman"/>
          <w:i/>
          <w:iCs/>
          <w:position w:val="2"/>
        </w:rPr>
        <w:t>τ</w:t>
      </w:r>
      <w:r w:rsidR="00F0110B" w:rsidRPr="0080254B">
        <w:rPr>
          <w:rFonts w:ascii="Arial" w:hAnsi="Arial" w:cs="Arial"/>
          <w:i/>
          <w:iCs/>
          <w:position w:val="-3"/>
        </w:rPr>
        <w:t>r</w:t>
      </w:r>
      <w:r w:rsidR="00F0110B" w:rsidRPr="0080254B">
        <w:rPr>
          <w:rFonts w:ascii="Arial" w:hAnsi="Arial" w:cs="Arial"/>
        </w:rPr>
        <w:t>), fine-root specific respiration rate (</w:t>
      </w:r>
      <w:r w:rsidR="00F0110B" w:rsidRPr="0080254B">
        <w:rPr>
          <w:rFonts w:ascii="Arial" w:hAnsi="Arial" w:cs="Arial"/>
          <w:i/>
          <w:iCs/>
          <w:position w:val="2"/>
        </w:rPr>
        <w:t>r</w:t>
      </w:r>
      <w:r w:rsidR="00F0110B" w:rsidRPr="0080254B">
        <w:rPr>
          <w:rFonts w:ascii="Arial" w:hAnsi="Arial" w:cs="Arial"/>
          <w:i/>
          <w:iCs/>
          <w:position w:val="-3"/>
        </w:rPr>
        <w:t>r</w:t>
      </w:r>
      <w:r w:rsidR="00F0110B" w:rsidRPr="0080254B">
        <w:rPr>
          <w:rFonts w:ascii="Arial" w:hAnsi="Arial" w:cs="Arial"/>
        </w:rPr>
        <w:t>), sapwood-specific respiration rate (</w:t>
      </w:r>
      <w:r w:rsidR="00F0110B" w:rsidRPr="0080254B">
        <w:rPr>
          <w:rFonts w:ascii="Arial" w:hAnsi="Arial" w:cs="Arial"/>
          <w:i/>
          <w:iCs/>
          <w:position w:val="2"/>
        </w:rPr>
        <w:t>r</w:t>
      </w:r>
      <w:r w:rsidR="00F0110B" w:rsidRPr="0080254B">
        <w:rPr>
          <w:rFonts w:ascii="Arial" w:hAnsi="Arial" w:cs="Arial"/>
          <w:i/>
          <w:iCs/>
          <w:position w:val="-3"/>
        </w:rPr>
        <w:t>s</w:t>
      </w:r>
      <w:r w:rsidR="00F0110B" w:rsidRPr="0080254B">
        <w:rPr>
          <w:rFonts w:ascii="Arial" w:hAnsi="Arial" w:cs="Arial"/>
        </w:rPr>
        <w:t>); ratio of fine-root mass to foliage area (</w:t>
      </w:r>
      <w:r w:rsidR="00F0110B" w:rsidRPr="0080254B">
        <w:rPr>
          <w:rFonts w:ascii="Arial" w:hAnsi="Arial" w:cs="Arial"/>
          <w:i/>
          <w:iCs/>
        </w:rPr>
        <w:t>ζ</w:t>
      </w:r>
      <w:r w:rsidR="00F0110B" w:rsidRPr="0080254B">
        <w:rPr>
          <w:rFonts w:ascii="Arial" w:hAnsi="Arial" w:cs="Arial"/>
        </w:rPr>
        <w:t>).</w:t>
      </w:r>
      <w:r w:rsidR="00F23483">
        <w:rPr>
          <w:rFonts w:ascii="Arial" w:hAnsi="Arial" w:cs="Arial"/>
        </w:rPr>
        <w:t xml:space="preserve"> </w:t>
      </w:r>
      <w:r w:rsidR="0035171C">
        <w:rPr>
          <w:rFonts w:ascii="Arial" w:hAnsi="Arial" w:cs="Arial"/>
        </w:rPr>
        <w:t xml:space="preserve">b) </w:t>
      </w:r>
      <w:r w:rsidR="004359B4" w:rsidRPr="0080254B">
        <w:rPr>
          <w:rFonts w:ascii="Arial" w:hAnsi="Arial" w:cs="Arial"/>
        </w:rPr>
        <w:t>Comparison betw</w:t>
      </w:r>
      <w:r w:rsidR="00566ACC">
        <w:rPr>
          <w:rFonts w:ascii="Arial" w:hAnsi="Arial" w:cs="Arial"/>
        </w:rPr>
        <w:t>een simulated and observed tree-</w:t>
      </w:r>
      <w:r w:rsidR="004359B4" w:rsidRPr="0080254B">
        <w:rPr>
          <w:rFonts w:ascii="Arial" w:hAnsi="Arial" w:cs="Arial"/>
        </w:rPr>
        <w:t xml:space="preserve">ring widths, for the period 1920 to the present, </w:t>
      </w:r>
      <w:r w:rsidR="002A4C66">
        <w:rPr>
          <w:rFonts w:ascii="Arial" w:hAnsi="Arial" w:cs="Arial"/>
        </w:rPr>
        <w:t>using varying climate and</w:t>
      </w:r>
      <w:r w:rsidR="004359B4" w:rsidRPr="0080254B">
        <w:rPr>
          <w:rFonts w:ascii="Arial" w:hAnsi="Arial" w:cs="Arial"/>
        </w:rPr>
        <w:t xml:space="preserve"> [CO</w:t>
      </w:r>
      <w:r w:rsidR="004359B4" w:rsidRPr="0080254B">
        <w:rPr>
          <w:rFonts w:ascii="Arial" w:hAnsi="Arial" w:cs="Arial"/>
          <w:vertAlign w:val="subscript"/>
        </w:rPr>
        <w:t>2</w:t>
      </w:r>
      <w:r w:rsidR="004359B4" w:rsidRPr="0080254B">
        <w:rPr>
          <w:rFonts w:ascii="Arial" w:hAnsi="Arial" w:cs="Arial"/>
        </w:rPr>
        <w:t xml:space="preserve">]. The black line is the mean of the observations, and the grey bars are </w:t>
      </w:r>
      <w:r w:rsidR="004359B4" w:rsidRPr="0080254B">
        <w:rPr>
          <w:rFonts w:ascii="Arial" w:hAnsi="Arial" w:cs="Arial"/>
        </w:rPr>
        <w:lastRenderedPageBreak/>
        <w:t>the standard deviation (SD) among the ten individual trees sampled. The blue line and bars are the mean and standard deviation for the ten simulated individual trees.</w:t>
      </w:r>
    </w:p>
    <w:p w14:paraId="6FA3A3AA" w14:textId="77777777" w:rsidR="004359B4" w:rsidRPr="005610C1" w:rsidRDefault="004359B4" w:rsidP="00AC1DED">
      <w:pPr>
        <w:pStyle w:val="Body"/>
        <w:spacing w:before="120" w:line="480" w:lineRule="auto"/>
        <w:jc w:val="both"/>
        <w:rPr>
          <w:rFonts w:ascii="Arial" w:hAnsi="Arial" w:cs="Arial"/>
          <w:color w:val="auto"/>
        </w:rPr>
      </w:pPr>
    </w:p>
    <w:p w14:paraId="6016938F" w14:textId="0D801EE1" w:rsidR="00437B43" w:rsidRPr="0080254B" w:rsidRDefault="00CA4735" w:rsidP="00AC1DED">
      <w:pPr>
        <w:pStyle w:val="Body"/>
        <w:spacing w:before="120" w:line="480" w:lineRule="auto"/>
        <w:jc w:val="both"/>
        <w:rPr>
          <w:rFonts w:ascii="Arial" w:eastAsia="Times New Roman" w:hAnsi="Arial" w:cs="Arial"/>
        </w:rPr>
      </w:pPr>
      <w:r>
        <w:rPr>
          <w:rFonts w:ascii="Arial" w:eastAsia="Times New Roman" w:hAnsi="Arial" w:cs="Arial"/>
          <w:noProof/>
        </w:rPr>
        <w:drawing>
          <wp:inline distT="0" distB="0" distL="0" distR="0" wp14:anchorId="1CE6DC90" wp14:editId="242DD639">
            <wp:extent cx="5754370" cy="2872740"/>
            <wp:effectExtent l="0" t="0" r="0" b="0"/>
            <wp:docPr id="12" name="Picture 12" descr="figure/Fig3_GLM%20with%20co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Fig3_GLM%20with%20co2.pd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4370" cy="2872740"/>
                    </a:xfrm>
                    <a:prstGeom prst="rect">
                      <a:avLst/>
                    </a:prstGeom>
                    <a:noFill/>
                    <a:ln>
                      <a:noFill/>
                    </a:ln>
                  </pic:spPr>
                </pic:pic>
              </a:graphicData>
            </a:graphic>
          </wp:inline>
        </w:drawing>
      </w:r>
    </w:p>
    <w:p w14:paraId="01FFB8D3" w14:textId="2E31560B" w:rsidR="00227278" w:rsidRPr="0080254B" w:rsidRDefault="00CA4735" w:rsidP="00AC1DED">
      <w:pPr>
        <w:pStyle w:val="Body"/>
        <w:spacing w:before="120" w:line="480" w:lineRule="auto"/>
        <w:jc w:val="both"/>
        <w:rPr>
          <w:rFonts w:ascii="Arial" w:eastAsia="Times New Roman" w:hAnsi="Arial" w:cs="Arial"/>
        </w:rPr>
      </w:pPr>
      <w:r>
        <w:rPr>
          <w:rFonts w:ascii="Arial" w:hAnsi="Arial" w:cs="Arial"/>
        </w:rPr>
        <w:t>Figure 3</w:t>
      </w:r>
      <w:r w:rsidR="00227278" w:rsidRPr="0080254B">
        <w:rPr>
          <w:rFonts w:ascii="Arial" w:hAnsi="Arial" w:cs="Arial"/>
        </w:rPr>
        <w:t>. Simulated and observed response</w:t>
      </w:r>
      <w:r w:rsidR="0081417A">
        <w:rPr>
          <w:rFonts w:ascii="Arial" w:hAnsi="Arial" w:cs="Arial"/>
        </w:rPr>
        <w:t>s</w:t>
      </w:r>
      <w:r w:rsidR="00227278" w:rsidRPr="0080254B">
        <w:rPr>
          <w:rFonts w:ascii="Arial" w:hAnsi="Arial" w:cs="Arial"/>
        </w:rPr>
        <w:t xml:space="preserve"> of tree radial growth to </w:t>
      </w:r>
      <w:r>
        <w:rPr>
          <w:rFonts w:ascii="Arial" w:hAnsi="Arial" w:cs="Arial"/>
        </w:rPr>
        <w:t>climate</w:t>
      </w:r>
      <w:r w:rsidR="000459AF">
        <w:rPr>
          <w:rFonts w:ascii="Arial" w:hAnsi="Arial" w:cs="Arial"/>
        </w:rPr>
        <w:t xml:space="preserve"> variable</w:t>
      </w:r>
      <w:r>
        <w:rPr>
          <w:rFonts w:ascii="Arial" w:hAnsi="Arial" w:cs="Arial"/>
        </w:rPr>
        <w:t xml:space="preserve">s and </w:t>
      </w:r>
      <w:r w:rsidR="00227278" w:rsidRPr="0080254B">
        <w:rPr>
          <w:rFonts w:ascii="Arial" w:hAnsi="Arial" w:cs="Arial"/>
        </w:rPr>
        <w:t>[CO</w:t>
      </w:r>
      <w:r w:rsidR="00227278" w:rsidRPr="0080254B">
        <w:rPr>
          <w:rFonts w:ascii="Arial" w:hAnsi="Arial" w:cs="Arial"/>
          <w:vertAlign w:val="subscript"/>
        </w:rPr>
        <w:t>2</w:t>
      </w:r>
      <w:r w:rsidR="00227278" w:rsidRPr="0080254B">
        <w:rPr>
          <w:rFonts w:ascii="Arial" w:hAnsi="Arial" w:cs="Arial"/>
        </w:rPr>
        <w:t xml:space="preserve">]: partial residual plots based on the regression analysis, obtained using the </w:t>
      </w:r>
      <w:r w:rsidR="00227278" w:rsidRPr="000459AF">
        <w:rPr>
          <w:rFonts w:ascii="Arial" w:hAnsi="Arial" w:cs="Arial"/>
          <w:i/>
        </w:rPr>
        <w:t>visreg</w:t>
      </w:r>
      <w:r w:rsidR="00227278" w:rsidRPr="0080254B">
        <w:rPr>
          <w:rFonts w:ascii="Arial" w:hAnsi="Arial" w:cs="Arial"/>
        </w:rPr>
        <w:t xml:space="preserve"> package in R, are shown. </w:t>
      </w:r>
      <w:r w:rsidR="00227278" w:rsidRPr="0080254B">
        <w:rPr>
          <w:rFonts w:ascii="Arial" w:hAnsi="Arial" w:cs="Arial"/>
          <w:u w:color="333333"/>
        </w:rPr>
        <w:t xml:space="preserve">The </w:t>
      </w:r>
      <w:r w:rsidR="00566ACC">
        <w:rPr>
          <w:rFonts w:ascii="Arial" w:hAnsi="Arial" w:cs="Arial"/>
          <w:u w:color="333333"/>
        </w:rPr>
        <w:t>dependent variable is mean ring-</w:t>
      </w:r>
      <w:r w:rsidR="00227278" w:rsidRPr="0080254B">
        <w:rPr>
          <w:rFonts w:ascii="Arial" w:hAnsi="Arial" w:cs="Arial"/>
          <w:u w:color="333333"/>
        </w:rPr>
        <w:t xml:space="preserve">width (from 1950 to 2012). The predictor variables are </w:t>
      </w:r>
      <w:r w:rsidR="0081417A">
        <w:rPr>
          <w:rFonts w:ascii="Arial" w:hAnsi="Arial" w:cs="Arial"/>
          <w:u w:color="333333"/>
        </w:rPr>
        <w:t>annual</w:t>
      </w:r>
      <w:r w:rsidR="00F0110B" w:rsidRPr="0080254B">
        <w:rPr>
          <w:rFonts w:ascii="Arial" w:hAnsi="Arial" w:cs="Arial"/>
          <w:u w:color="333333"/>
        </w:rPr>
        <w:t xml:space="preserve"> </w:t>
      </w:r>
      <w:r w:rsidR="00760698" w:rsidRPr="0080254B">
        <w:rPr>
          <w:rFonts w:ascii="Arial" w:hAnsi="Arial" w:cs="Arial"/>
          <w:u w:color="333333"/>
        </w:rPr>
        <w:t>incident</w:t>
      </w:r>
      <w:r w:rsidR="00F0110B" w:rsidRPr="0080254B">
        <w:rPr>
          <w:rFonts w:ascii="Arial" w:hAnsi="Arial" w:cs="Arial"/>
          <w:u w:color="333333"/>
        </w:rPr>
        <w:t xml:space="preserve"> </w:t>
      </w:r>
      <w:r w:rsidR="00F0110B" w:rsidRPr="0080254B">
        <w:rPr>
          <w:rFonts w:ascii="Arial" w:hAnsi="Arial" w:cs="Arial"/>
        </w:rPr>
        <w:t>photosynthetically active radiation (</w:t>
      </w:r>
      <w:r w:rsidR="00F0110B" w:rsidRPr="0080254B">
        <w:rPr>
          <w:rFonts w:ascii="Arial" w:hAnsi="Arial" w:cs="Arial"/>
          <w:u w:color="333333"/>
        </w:rPr>
        <w:t>PAR</w:t>
      </w:r>
      <w:r w:rsidR="00F0110B" w:rsidRPr="0080254B">
        <w:rPr>
          <w:rFonts w:ascii="Arial" w:hAnsi="Arial" w:cs="Arial"/>
          <w:u w:color="333333"/>
          <w:vertAlign w:val="subscript"/>
        </w:rPr>
        <w:t>0</w:t>
      </w:r>
      <w:r w:rsidR="00F0110B" w:rsidRPr="0080254B">
        <w:rPr>
          <w:rFonts w:ascii="Arial" w:hAnsi="Arial" w:cs="Arial"/>
          <w:u w:color="333333"/>
        </w:rPr>
        <w:t>)</w:t>
      </w:r>
      <w:r w:rsidR="00227278" w:rsidRPr="0080254B">
        <w:rPr>
          <w:rFonts w:ascii="Arial" w:hAnsi="Arial" w:cs="Arial"/>
          <w:u w:color="333333"/>
        </w:rPr>
        <w:t>, vapour pressure deficit (VPD), the ratio of actual to potential evapotranspiration (α), and monthly [CO</w:t>
      </w:r>
      <w:r w:rsidR="00227278" w:rsidRPr="0080254B">
        <w:rPr>
          <w:rFonts w:ascii="Arial" w:hAnsi="Arial" w:cs="Arial"/>
          <w:u w:color="333333"/>
          <w:vertAlign w:val="subscript"/>
        </w:rPr>
        <w:t>2</w:t>
      </w:r>
      <w:r w:rsidR="00227278" w:rsidRPr="0080254B">
        <w:rPr>
          <w:rFonts w:ascii="Arial" w:hAnsi="Arial" w:cs="Arial"/>
          <w:u w:color="333333"/>
        </w:rPr>
        <w:t>].</w:t>
      </w:r>
    </w:p>
    <w:p w14:paraId="2BAA8292" w14:textId="77777777" w:rsidR="007B1ED9" w:rsidRPr="0080254B" w:rsidRDefault="00E51C2F" w:rsidP="00AC1DED">
      <w:pPr>
        <w:pStyle w:val="Body"/>
        <w:spacing w:before="120" w:line="480" w:lineRule="auto"/>
        <w:jc w:val="both"/>
        <w:rPr>
          <w:rFonts w:ascii="Arial" w:eastAsia="Times New Roman" w:hAnsi="Arial" w:cs="Arial"/>
          <w:noProof/>
          <w:w w:val="0"/>
          <w:sz w:val="0"/>
          <w:szCs w:val="0"/>
          <w:bdr w:val="none" w:sz="0" w:space="0" w:color="000000"/>
          <w:shd w:val="clear" w:color="000000" w:fill="000000"/>
          <w:lang w:eastAsia="zh-CN"/>
        </w:rPr>
      </w:pPr>
      <w:r w:rsidRPr="0080254B">
        <w:rPr>
          <w:rFonts w:ascii="Arial" w:eastAsia="Times New Roman" w:hAnsi="Arial" w:cs="Arial"/>
          <w:snapToGrid w:val="0"/>
          <w:w w:val="0"/>
          <w:sz w:val="0"/>
          <w:szCs w:val="0"/>
          <w:bdr w:val="none" w:sz="0" w:space="0" w:color="000000"/>
          <w:shd w:val="clear" w:color="000000" w:fill="000000"/>
          <w:lang w:eastAsia="x-none" w:bidi="x-none"/>
        </w:rPr>
        <w:t xml:space="preserve"> </w:t>
      </w:r>
    </w:p>
    <w:p w14:paraId="387AFDCA" w14:textId="27186F27" w:rsidR="00C67C39" w:rsidRDefault="00C67C39" w:rsidP="00AC1DED">
      <w:pPr>
        <w:pBdr>
          <w:top w:val="none" w:sz="0" w:space="0" w:color="auto"/>
          <w:left w:val="none" w:sz="0" w:space="0" w:color="auto"/>
          <w:bottom w:val="none" w:sz="0" w:space="0" w:color="auto"/>
          <w:right w:val="none" w:sz="0" w:space="0" w:color="auto"/>
          <w:between w:val="none" w:sz="0" w:space="0" w:color="auto"/>
          <w:bar w:val="none" w:sz="0" w:color="auto"/>
        </w:pBdr>
        <w:spacing w:after="200" w:line="480" w:lineRule="auto"/>
        <w:rPr>
          <w:rFonts w:ascii="Arial" w:eastAsia="Cambria" w:hAnsi="Arial" w:cs="Arial"/>
          <w:color w:val="000000"/>
          <w:u w:color="000000"/>
        </w:rPr>
      </w:pPr>
      <w:r>
        <w:rPr>
          <w:rFonts w:ascii="Arial" w:eastAsia="Cambria" w:hAnsi="Arial" w:cs="Arial"/>
          <w:color w:val="000000"/>
          <w:u w:color="000000"/>
        </w:rPr>
        <w:br w:type="page"/>
      </w:r>
      <w:r w:rsidR="00E61D55">
        <w:rPr>
          <w:rFonts w:ascii="Arial" w:eastAsia="Cambria" w:hAnsi="Arial" w:cs="Arial"/>
          <w:noProof/>
          <w:color w:val="000000"/>
          <w:u w:color="000000"/>
        </w:rPr>
        <w:lastRenderedPageBreak/>
        <w:drawing>
          <wp:inline distT="0" distB="0" distL="0" distR="0" wp14:anchorId="019EDAF9" wp14:editId="19427F40">
            <wp:extent cx="6112510" cy="3926205"/>
            <wp:effectExtent l="0" t="0" r="0" b="0"/>
            <wp:docPr id="3" name="Picture 3" descr="../../Dropbox/gww/final/output/fig%20t-d_onlyz_PCA_standerdized_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box/gww/final/output/fig%20t-d_onlyz_PCA_standerdized_2.pd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2510" cy="3926205"/>
                    </a:xfrm>
                    <a:prstGeom prst="rect">
                      <a:avLst/>
                    </a:prstGeom>
                    <a:noFill/>
                    <a:ln>
                      <a:noFill/>
                    </a:ln>
                  </pic:spPr>
                </pic:pic>
              </a:graphicData>
            </a:graphic>
          </wp:inline>
        </w:drawing>
      </w:r>
    </w:p>
    <w:p w14:paraId="4C06E7C6" w14:textId="347F0042" w:rsidR="00C67C39" w:rsidRPr="005E2246" w:rsidRDefault="005E2246" w:rsidP="00AC1DED">
      <w:pPr>
        <w:pStyle w:val="Body"/>
        <w:spacing w:before="120" w:line="480" w:lineRule="auto"/>
        <w:jc w:val="both"/>
        <w:rPr>
          <w:rFonts w:ascii="Arial" w:eastAsia="Times New Roman" w:hAnsi="Arial" w:cs="Arial"/>
        </w:rPr>
      </w:pPr>
      <w:r>
        <w:rPr>
          <w:rFonts w:ascii="Arial" w:hAnsi="Arial" w:cs="Arial"/>
        </w:rPr>
        <w:t>Figure 4</w:t>
      </w:r>
      <w:r w:rsidR="00C67C39" w:rsidRPr="0080254B">
        <w:rPr>
          <w:rFonts w:ascii="Arial" w:hAnsi="Arial" w:cs="Arial"/>
        </w:rPr>
        <w:t>. Time</w:t>
      </w:r>
      <w:r w:rsidR="00C67C39">
        <w:rPr>
          <w:rFonts w:ascii="Arial" w:hAnsi="Arial" w:cs="Arial"/>
        </w:rPr>
        <w:t>-dependent</w:t>
      </w:r>
      <w:r w:rsidR="00C67C39" w:rsidRPr="0080254B">
        <w:rPr>
          <w:rFonts w:ascii="Arial" w:hAnsi="Arial" w:cs="Arial"/>
        </w:rPr>
        <w:t xml:space="preserve"> variation of </w:t>
      </w:r>
      <w:r w:rsidR="00E9744B">
        <w:rPr>
          <w:rFonts w:ascii="Arial" w:hAnsi="Arial" w:cs="Arial"/>
        </w:rPr>
        <w:t xml:space="preserve">the </w:t>
      </w:r>
      <w:r w:rsidR="00C67C39" w:rsidRPr="00CA4735">
        <w:rPr>
          <w:rFonts w:ascii="Arial" w:hAnsi="Arial" w:cs="Arial"/>
        </w:rPr>
        <w:t>ratio of fine-root mass to foliage area (</w:t>
      </w:r>
      <w:r w:rsidR="00C67C39" w:rsidRPr="00CA4735">
        <w:rPr>
          <w:rFonts w:ascii="Arial" w:hAnsi="Arial" w:cs="Arial"/>
          <w:i/>
          <w:iCs/>
        </w:rPr>
        <w:t>ζ</w:t>
      </w:r>
      <w:r w:rsidR="00C67C39" w:rsidRPr="00CA4735">
        <w:rPr>
          <w:rFonts w:ascii="Arial" w:hAnsi="Arial" w:cs="Arial"/>
        </w:rPr>
        <w:t xml:space="preserve">) </w:t>
      </w:r>
      <w:r w:rsidR="00C67C39" w:rsidRPr="0080254B">
        <w:rPr>
          <w:rFonts w:ascii="Arial" w:hAnsi="Arial" w:cs="Arial"/>
        </w:rPr>
        <w:t xml:space="preserve">estimated by Bayesian optimization. The graph shows the </w:t>
      </w:r>
      <w:r w:rsidR="00C67C39" w:rsidRPr="0080254B">
        <w:rPr>
          <w:rFonts w:ascii="Arial" w:hAnsi="Arial" w:cs="Arial"/>
          <w:u w:color="FF0000"/>
        </w:rPr>
        <w:t xml:space="preserve">percentage change to the mean value of </w:t>
      </w:r>
      <w:r w:rsidR="00C67C39" w:rsidRPr="0080254B">
        <w:rPr>
          <w:rFonts w:ascii="Arial" w:hAnsi="Arial" w:cs="Arial"/>
          <w:i/>
          <w:iCs/>
        </w:rPr>
        <w:t>ζ</w:t>
      </w:r>
      <w:r w:rsidR="00C67C39" w:rsidRPr="0080254B">
        <w:rPr>
          <w:rFonts w:ascii="Arial" w:hAnsi="Arial" w:cs="Arial"/>
        </w:rPr>
        <w:t xml:space="preserve"> for 30-year moving windows since 1920</w:t>
      </w:r>
      <w:r>
        <w:rPr>
          <w:rFonts w:ascii="Arial" w:hAnsi="Arial" w:cs="Arial"/>
        </w:rPr>
        <w:t xml:space="preserve"> (red)</w:t>
      </w:r>
      <w:r w:rsidR="00C67C39" w:rsidRPr="0080254B">
        <w:rPr>
          <w:rFonts w:ascii="Arial" w:hAnsi="Arial" w:cs="Arial"/>
        </w:rPr>
        <w:t>, using the appropriate [CO</w:t>
      </w:r>
      <w:r w:rsidR="00C67C39" w:rsidRPr="0080254B">
        <w:rPr>
          <w:rFonts w:ascii="Arial" w:hAnsi="Arial" w:cs="Arial"/>
          <w:vertAlign w:val="subscript"/>
        </w:rPr>
        <w:t>2</w:t>
      </w:r>
      <w:r w:rsidR="00C67C39" w:rsidRPr="0080254B">
        <w:rPr>
          <w:rFonts w:ascii="Arial" w:hAnsi="Arial" w:cs="Arial"/>
        </w:rPr>
        <w:t xml:space="preserve">] and </w:t>
      </w:r>
      <w:r w:rsidR="00C67C39" w:rsidRPr="0080254B">
        <w:rPr>
          <w:rFonts w:ascii="Arial" w:hAnsi="Arial" w:cs="Arial"/>
          <w:u w:color="333333"/>
        </w:rPr>
        <w:t>α</w:t>
      </w:r>
      <w:r w:rsidR="00C67C39" w:rsidRPr="0080254B">
        <w:rPr>
          <w:rFonts w:ascii="Arial" w:hAnsi="Arial" w:cs="Arial"/>
        </w:rPr>
        <w:t xml:space="preserve"> for each window. Values on the </w:t>
      </w:r>
      <w:r w:rsidR="00C67C39" w:rsidRPr="0080254B">
        <w:rPr>
          <w:rFonts w:ascii="Arial" w:hAnsi="Arial" w:cs="Arial"/>
          <w:i/>
        </w:rPr>
        <w:t>x</w:t>
      </w:r>
      <w:r w:rsidR="00C67C39" w:rsidRPr="0080254B">
        <w:rPr>
          <w:rFonts w:ascii="Arial" w:hAnsi="Arial" w:cs="Arial"/>
        </w:rPr>
        <w:t>-axis are plotted against the middle year of each 30-year window.</w:t>
      </w:r>
      <w:r>
        <w:rPr>
          <w:rFonts w:ascii="Arial" w:hAnsi="Arial" w:cs="Arial"/>
        </w:rPr>
        <w:t xml:space="preserve"> Also shown are [CO</w:t>
      </w:r>
      <w:r>
        <w:rPr>
          <w:rFonts w:ascii="Arial" w:hAnsi="Arial" w:cs="Arial"/>
          <w:vertAlign w:val="subscript"/>
        </w:rPr>
        <w:t>2</w:t>
      </w:r>
      <w:r>
        <w:rPr>
          <w:rFonts w:ascii="Arial" w:hAnsi="Arial" w:cs="Arial"/>
        </w:rPr>
        <w:t>] (grey) and the first principal component of the multidecadal variability in climate (</w:t>
      </w:r>
      <w:r>
        <w:rPr>
          <w:rFonts w:ascii="Arial" w:hAnsi="Arial" w:cs="Arial"/>
          <w:lang w:val="el-GR"/>
        </w:rPr>
        <w:t>α</w:t>
      </w:r>
      <w:r>
        <w:rPr>
          <w:rFonts w:ascii="Arial" w:hAnsi="Arial" w:cs="Arial"/>
        </w:rPr>
        <w:t>, VPD, PAR</w:t>
      </w:r>
      <w:r>
        <w:rPr>
          <w:rFonts w:ascii="Arial" w:hAnsi="Arial" w:cs="Arial"/>
          <w:vertAlign w:val="subscript"/>
        </w:rPr>
        <w:t>0</w:t>
      </w:r>
      <w:r w:rsidR="0081417A">
        <w:rPr>
          <w:rFonts w:ascii="Arial" w:hAnsi="Arial" w:cs="Arial"/>
        </w:rPr>
        <w:t>) (blue).</w:t>
      </w:r>
    </w:p>
    <w:p w14:paraId="79E84237" w14:textId="77777777" w:rsidR="005E2246" w:rsidRPr="0080254B" w:rsidRDefault="005E2246" w:rsidP="00AC1DED">
      <w:pPr>
        <w:pStyle w:val="Body"/>
        <w:spacing w:before="120" w:line="480" w:lineRule="auto"/>
        <w:jc w:val="both"/>
        <w:rPr>
          <w:rFonts w:ascii="Arial" w:hAnsi="Arial" w:cs="Arial"/>
        </w:rPr>
      </w:pPr>
      <w:bookmarkStart w:id="12" w:name="OLE_LINK16"/>
    </w:p>
    <w:bookmarkEnd w:id="12"/>
    <w:p w14:paraId="6728C53C" w14:textId="2E46F7CB" w:rsidR="005E2246" w:rsidRDefault="008921C3" w:rsidP="00AC1DED">
      <w:pPr>
        <w:pStyle w:val="Body"/>
        <w:spacing w:before="120" w:line="480" w:lineRule="auto"/>
        <w:jc w:val="both"/>
        <w:rPr>
          <w:rFonts w:ascii="Arial" w:hAnsi="Arial" w:cs="Arial"/>
        </w:rPr>
      </w:pPr>
      <w:r w:rsidRPr="0058787C">
        <w:rPr>
          <w:rFonts w:ascii="Arial" w:hAnsi="Arial" w:cs="Arial"/>
          <w:noProof/>
        </w:rPr>
        <w:lastRenderedPageBreak/>
        <w:drawing>
          <wp:inline distT="0" distB="0" distL="0" distR="0" wp14:anchorId="112DC70F" wp14:editId="3B9D9E05">
            <wp:extent cx="6113145" cy="3496945"/>
            <wp:effectExtent l="0" t="0" r="0" b="0"/>
            <wp:docPr id="2" name="Picture 2" descr="11Aug/fig_5_obs%20VS%20simu_spline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Aug/fig_5_obs%20VS%20simu_spline2.pd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3145" cy="3496945"/>
                    </a:xfrm>
                    <a:prstGeom prst="rect">
                      <a:avLst/>
                    </a:prstGeom>
                    <a:noFill/>
                    <a:ln>
                      <a:noFill/>
                    </a:ln>
                  </pic:spPr>
                </pic:pic>
              </a:graphicData>
            </a:graphic>
          </wp:inline>
        </w:drawing>
      </w:r>
    </w:p>
    <w:p w14:paraId="5E413DCD" w14:textId="77777777" w:rsidR="005E2246" w:rsidRPr="0080254B" w:rsidRDefault="005E2246" w:rsidP="00AC1DED">
      <w:pPr>
        <w:pStyle w:val="Body"/>
        <w:spacing w:before="120" w:line="480" w:lineRule="auto"/>
        <w:jc w:val="both"/>
        <w:rPr>
          <w:rFonts w:ascii="Arial" w:eastAsia="Times New Roman" w:hAnsi="Arial" w:cs="Arial"/>
        </w:rPr>
      </w:pPr>
      <w:r>
        <w:rPr>
          <w:rFonts w:ascii="Arial" w:hAnsi="Arial" w:cs="Arial"/>
        </w:rPr>
        <w:t>Figure 5</w:t>
      </w:r>
      <w:r w:rsidRPr="0080254B">
        <w:rPr>
          <w:rFonts w:ascii="Arial" w:hAnsi="Arial" w:cs="Arial"/>
        </w:rPr>
        <w:t>. Simulation of radial growth in response to changing climate and observed [CO</w:t>
      </w:r>
      <w:r w:rsidRPr="0080254B">
        <w:rPr>
          <w:rFonts w:ascii="Arial" w:hAnsi="Arial" w:cs="Arial"/>
          <w:vertAlign w:val="subscript"/>
        </w:rPr>
        <w:t>2</w:t>
      </w:r>
      <w:r w:rsidRPr="0080254B">
        <w:rPr>
          <w:rFonts w:ascii="Arial" w:hAnsi="Arial" w:cs="Arial"/>
        </w:rPr>
        <w:t>], allowing for the effect of changing allocation to fine roots. The black line is the mean of the observations, and the grey bars are the standard deviation (SD) among the ten individual trees sampled. The blue line and bars are the mean and standard deviation for the ten simulated individual trees.</w:t>
      </w:r>
    </w:p>
    <w:p w14:paraId="4B064EB9" w14:textId="00FB7695" w:rsidR="00C67C39" w:rsidRPr="0080254B" w:rsidRDefault="00C67C39" w:rsidP="00AC1DED">
      <w:pPr>
        <w:spacing w:line="480" w:lineRule="auto"/>
        <w:rPr>
          <w:rFonts w:ascii="Arial" w:eastAsia="Cambria" w:hAnsi="Arial" w:cs="Arial"/>
          <w:color w:val="000000"/>
          <w:u w:color="000000"/>
        </w:rPr>
      </w:pPr>
    </w:p>
    <w:sectPr w:rsidR="00C67C39" w:rsidRPr="0080254B" w:rsidSect="00944379">
      <w:pgSz w:w="11900" w:h="16820"/>
      <w:pgMar w:top="1134" w:right="1134" w:bottom="1134" w:left="1134" w:header="624" w:footer="1134" w:gutter="0"/>
      <w:lnNumType w:countBy="1" w:restart="continuou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97258" w14:textId="77777777" w:rsidR="00A14E0D" w:rsidRDefault="00A14E0D">
      <w:r>
        <w:separator/>
      </w:r>
    </w:p>
    <w:p w14:paraId="74148F4E" w14:textId="77777777" w:rsidR="00A14E0D" w:rsidRDefault="00A14E0D"/>
  </w:endnote>
  <w:endnote w:type="continuationSeparator" w:id="0">
    <w:p w14:paraId="1CCBDB18" w14:textId="77777777" w:rsidR="00A14E0D" w:rsidRDefault="00A14E0D">
      <w:r>
        <w:continuationSeparator/>
      </w:r>
    </w:p>
    <w:p w14:paraId="53A0E4B6" w14:textId="77777777" w:rsidR="00A14E0D" w:rsidRDefault="00A14E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4D"/>
    <w:family w:val="swiss"/>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ourier">
    <w:panose1 w:val="00000000000000000000"/>
    <w:charset w:val="4D"/>
    <w:family w:val="modern"/>
    <w:notTrueType/>
    <w:pitch w:val="fixed"/>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32A4A" w14:textId="77777777" w:rsidR="00DD2063" w:rsidRDefault="00DD2063" w:rsidP="001C677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11AE">
      <w:rPr>
        <w:rStyle w:val="PageNumber"/>
        <w:noProof/>
      </w:rPr>
      <w:t>2</w:t>
    </w:r>
    <w:r>
      <w:rPr>
        <w:rStyle w:val="PageNumber"/>
      </w:rPr>
      <w:fldChar w:fldCharType="end"/>
    </w:r>
  </w:p>
  <w:p w14:paraId="4B939A97" w14:textId="77777777" w:rsidR="00DD2063" w:rsidRPr="004D53AF" w:rsidRDefault="00DD2063">
    <w:pPr>
      <w:pStyle w:val="Footer"/>
      <w:rPr>
        <w:rFonts w:ascii="Arial" w:hAnsi="Arial" w:cs="Arial"/>
        <w:sz w:val="20"/>
        <w:szCs w:val="20"/>
      </w:rPr>
    </w:pPr>
  </w:p>
  <w:p w14:paraId="6C5FB179" w14:textId="77777777" w:rsidR="00DD2063" w:rsidRPr="004D53AF" w:rsidRDefault="00DD2063">
    <w:pPr>
      <w:pStyle w:val="Footer"/>
      <w:rPr>
        <w:rFonts w:ascii="Arial" w:hAnsi="Arial" w:cs="Arial"/>
        <w:sz w:val="20"/>
        <w:szCs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27C2E" w14:textId="77777777" w:rsidR="00DD2063" w:rsidRDefault="00DD2063" w:rsidP="001C677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11AE">
      <w:rPr>
        <w:rStyle w:val="PageNumber"/>
        <w:noProof/>
      </w:rPr>
      <w:t>1</w:t>
    </w:r>
    <w:r>
      <w:rPr>
        <w:rStyle w:val="PageNumber"/>
      </w:rPr>
      <w:fldChar w:fldCharType="end"/>
    </w:r>
  </w:p>
  <w:p w14:paraId="2778599C" w14:textId="77777777" w:rsidR="00DD2063" w:rsidRDefault="00DD206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D8D06" w14:textId="77777777" w:rsidR="00A14E0D" w:rsidRDefault="00A14E0D">
      <w:r>
        <w:separator/>
      </w:r>
    </w:p>
    <w:p w14:paraId="39A7E457" w14:textId="77777777" w:rsidR="00A14E0D" w:rsidRDefault="00A14E0D"/>
  </w:footnote>
  <w:footnote w:type="continuationSeparator" w:id="0">
    <w:p w14:paraId="1D6098FB" w14:textId="77777777" w:rsidR="00A14E0D" w:rsidRDefault="00A14E0D">
      <w:r>
        <w:continuationSeparator/>
      </w:r>
    </w:p>
    <w:p w14:paraId="1DD988D0" w14:textId="77777777" w:rsidR="00A14E0D" w:rsidRDefault="00A14E0D"/>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437B43"/>
    <w:rsid w:val="00002006"/>
    <w:rsid w:val="00004F7D"/>
    <w:rsid w:val="000105F2"/>
    <w:rsid w:val="000118B7"/>
    <w:rsid w:val="00013D0E"/>
    <w:rsid w:val="0002099A"/>
    <w:rsid w:val="00023124"/>
    <w:rsid w:val="0002641B"/>
    <w:rsid w:val="0003028A"/>
    <w:rsid w:val="000312DF"/>
    <w:rsid w:val="00040349"/>
    <w:rsid w:val="000459AF"/>
    <w:rsid w:val="00055B59"/>
    <w:rsid w:val="00062BA4"/>
    <w:rsid w:val="000724E9"/>
    <w:rsid w:val="00080E90"/>
    <w:rsid w:val="000974FA"/>
    <w:rsid w:val="000A1279"/>
    <w:rsid w:val="000A2A0F"/>
    <w:rsid w:val="000A4652"/>
    <w:rsid w:val="000A4B51"/>
    <w:rsid w:val="000A4D50"/>
    <w:rsid w:val="000A7F35"/>
    <w:rsid w:val="000B3D18"/>
    <w:rsid w:val="000B580A"/>
    <w:rsid w:val="000B60F7"/>
    <w:rsid w:val="000B7240"/>
    <w:rsid w:val="000C40F4"/>
    <w:rsid w:val="000C4316"/>
    <w:rsid w:val="000C4E80"/>
    <w:rsid w:val="000C6318"/>
    <w:rsid w:val="000C7FA6"/>
    <w:rsid w:val="000D629E"/>
    <w:rsid w:val="000E185D"/>
    <w:rsid w:val="000E3264"/>
    <w:rsid w:val="000F3B83"/>
    <w:rsid w:val="000F442C"/>
    <w:rsid w:val="000F4734"/>
    <w:rsid w:val="000F48E1"/>
    <w:rsid w:val="00101E3F"/>
    <w:rsid w:val="0010709A"/>
    <w:rsid w:val="00107F6D"/>
    <w:rsid w:val="0011653D"/>
    <w:rsid w:val="00127DC1"/>
    <w:rsid w:val="001306C9"/>
    <w:rsid w:val="00132D17"/>
    <w:rsid w:val="00137E43"/>
    <w:rsid w:val="00146F4A"/>
    <w:rsid w:val="00147CFF"/>
    <w:rsid w:val="001517D6"/>
    <w:rsid w:val="00154225"/>
    <w:rsid w:val="0015432A"/>
    <w:rsid w:val="0017184B"/>
    <w:rsid w:val="00176A71"/>
    <w:rsid w:val="001776F3"/>
    <w:rsid w:val="00177F3B"/>
    <w:rsid w:val="00181A85"/>
    <w:rsid w:val="00182F34"/>
    <w:rsid w:val="00184B17"/>
    <w:rsid w:val="001A1323"/>
    <w:rsid w:val="001A5F4E"/>
    <w:rsid w:val="001B4E70"/>
    <w:rsid w:val="001C0E53"/>
    <w:rsid w:val="001C6776"/>
    <w:rsid w:val="001D5B9E"/>
    <w:rsid w:val="001E1B8E"/>
    <w:rsid w:val="001E7ABA"/>
    <w:rsid w:val="001F01E1"/>
    <w:rsid w:val="001F2F6D"/>
    <w:rsid w:val="002000B0"/>
    <w:rsid w:val="0020126F"/>
    <w:rsid w:val="002024E4"/>
    <w:rsid w:val="00220AC0"/>
    <w:rsid w:val="002225D8"/>
    <w:rsid w:val="00223DF2"/>
    <w:rsid w:val="00227278"/>
    <w:rsid w:val="00227951"/>
    <w:rsid w:val="0023783D"/>
    <w:rsid w:val="00240C96"/>
    <w:rsid w:val="0024336D"/>
    <w:rsid w:val="002443E5"/>
    <w:rsid w:val="002462AC"/>
    <w:rsid w:val="00254F5C"/>
    <w:rsid w:val="00260650"/>
    <w:rsid w:val="00264C68"/>
    <w:rsid w:val="00267A88"/>
    <w:rsid w:val="00275FCD"/>
    <w:rsid w:val="00277230"/>
    <w:rsid w:val="002817B1"/>
    <w:rsid w:val="002911F4"/>
    <w:rsid w:val="002A06A1"/>
    <w:rsid w:val="002A4C66"/>
    <w:rsid w:val="002B15B0"/>
    <w:rsid w:val="002B5C7A"/>
    <w:rsid w:val="002C1548"/>
    <w:rsid w:val="002D19A6"/>
    <w:rsid w:val="002E2FD7"/>
    <w:rsid w:val="00302124"/>
    <w:rsid w:val="00303B00"/>
    <w:rsid w:val="003075D0"/>
    <w:rsid w:val="0031565A"/>
    <w:rsid w:val="00316CAA"/>
    <w:rsid w:val="00320D14"/>
    <w:rsid w:val="00322C08"/>
    <w:rsid w:val="00324C23"/>
    <w:rsid w:val="0032648D"/>
    <w:rsid w:val="003278FD"/>
    <w:rsid w:val="00331360"/>
    <w:rsid w:val="00332DCD"/>
    <w:rsid w:val="003404B5"/>
    <w:rsid w:val="003405FC"/>
    <w:rsid w:val="00346E29"/>
    <w:rsid w:val="00347889"/>
    <w:rsid w:val="0035171C"/>
    <w:rsid w:val="0035436E"/>
    <w:rsid w:val="0035757E"/>
    <w:rsid w:val="003606A3"/>
    <w:rsid w:val="00360ADC"/>
    <w:rsid w:val="003703E4"/>
    <w:rsid w:val="003712A8"/>
    <w:rsid w:val="003715C7"/>
    <w:rsid w:val="003739E8"/>
    <w:rsid w:val="003760EC"/>
    <w:rsid w:val="003852EF"/>
    <w:rsid w:val="00390337"/>
    <w:rsid w:val="00396E82"/>
    <w:rsid w:val="003A1E66"/>
    <w:rsid w:val="003B0072"/>
    <w:rsid w:val="003B73C3"/>
    <w:rsid w:val="003C200E"/>
    <w:rsid w:val="003C267F"/>
    <w:rsid w:val="003C2ECD"/>
    <w:rsid w:val="003C43BE"/>
    <w:rsid w:val="003D18E6"/>
    <w:rsid w:val="003D37F2"/>
    <w:rsid w:val="003E4D24"/>
    <w:rsid w:val="003E592A"/>
    <w:rsid w:val="003F57E0"/>
    <w:rsid w:val="003F7960"/>
    <w:rsid w:val="00402DAE"/>
    <w:rsid w:val="00413F3C"/>
    <w:rsid w:val="004228EE"/>
    <w:rsid w:val="00423FA0"/>
    <w:rsid w:val="00426831"/>
    <w:rsid w:val="00435493"/>
    <w:rsid w:val="004359B4"/>
    <w:rsid w:val="00437B43"/>
    <w:rsid w:val="00441B03"/>
    <w:rsid w:val="00442CB7"/>
    <w:rsid w:val="00447958"/>
    <w:rsid w:val="00451810"/>
    <w:rsid w:val="00457E0E"/>
    <w:rsid w:val="0046283C"/>
    <w:rsid w:val="00463245"/>
    <w:rsid w:val="004634CC"/>
    <w:rsid w:val="00470B92"/>
    <w:rsid w:val="004725DD"/>
    <w:rsid w:val="00475E42"/>
    <w:rsid w:val="00477DB4"/>
    <w:rsid w:val="004808FB"/>
    <w:rsid w:val="004831CF"/>
    <w:rsid w:val="00484AFB"/>
    <w:rsid w:val="00491024"/>
    <w:rsid w:val="004927D5"/>
    <w:rsid w:val="00497BB9"/>
    <w:rsid w:val="004A07F2"/>
    <w:rsid w:val="004A18D1"/>
    <w:rsid w:val="004B1B2A"/>
    <w:rsid w:val="004B42F8"/>
    <w:rsid w:val="004C2833"/>
    <w:rsid w:val="004C5928"/>
    <w:rsid w:val="004D5034"/>
    <w:rsid w:val="004D53AF"/>
    <w:rsid w:val="004E0DF9"/>
    <w:rsid w:val="004E4406"/>
    <w:rsid w:val="004E58A1"/>
    <w:rsid w:val="004F5177"/>
    <w:rsid w:val="004F716A"/>
    <w:rsid w:val="00502FEA"/>
    <w:rsid w:val="00503826"/>
    <w:rsid w:val="00503FFA"/>
    <w:rsid w:val="005041C4"/>
    <w:rsid w:val="00504894"/>
    <w:rsid w:val="005164FB"/>
    <w:rsid w:val="00525D87"/>
    <w:rsid w:val="00526CBF"/>
    <w:rsid w:val="0053035B"/>
    <w:rsid w:val="00534065"/>
    <w:rsid w:val="005400CE"/>
    <w:rsid w:val="0054137E"/>
    <w:rsid w:val="00553016"/>
    <w:rsid w:val="0055630C"/>
    <w:rsid w:val="005610C1"/>
    <w:rsid w:val="00564B8A"/>
    <w:rsid w:val="00565DC9"/>
    <w:rsid w:val="0056681D"/>
    <w:rsid w:val="00566ACC"/>
    <w:rsid w:val="005674C5"/>
    <w:rsid w:val="00577E14"/>
    <w:rsid w:val="0058787C"/>
    <w:rsid w:val="00587D34"/>
    <w:rsid w:val="005903C4"/>
    <w:rsid w:val="00592C8C"/>
    <w:rsid w:val="00593CD9"/>
    <w:rsid w:val="005942B8"/>
    <w:rsid w:val="0059723F"/>
    <w:rsid w:val="005A15F2"/>
    <w:rsid w:val="005B28B3"/>
    <w:rsid w:val="005B766A"/>
    <w:rsid w:val="005C2852"/>
    <w:rsid w:val="005E2246"/>
    <w:rsid w:val="005E3200"/>
    <w:rsid w:val="005E7BBF"/>
    <w:rsid w:val="005E7E6D"/>
    <w:rsid w:val="005E7FAE"/>
    <w:rsid w:val="005F2610"/>
    <w:rsid w:val="005F70FD"/>
    <w:rsid w:val="005F72E5"/>
    <w:rsid w:val="005F73D1"/>
    <w:rsid w:val="005F7442"/>
    <w:rsid w:val="005F769C"/>
    <w:rsid w:val="0060156A"/>
    <w:rsid w:val="00601E7B"/>
    <w:rsid w:val="00607A78"/>
    <w:rsid w:val="0061169B"/>
    <w:rsid w:val="006151A0"/>
    <w:rsid w:val="006159C7"/>
    <w:rsid w:val="00616968"/>
    <w:rsid w:val="006209D1"/>
    <w:rsid w:val="006244BF"/>
    <w:rsid w:val="00626EBA"/>
    <w:rsid w:val="00627B0C"/>
    <w:rsid w:val="00634236"/>
    <w:rsid w:val="00635402"/>
    <w:rsid w:val="00637E35"/>
    <w:rsid w:val="00652B6A"/>
    <w:rsid w:val="00653503"/>
    <w:rsid w:val="006551B8"/>
    <w:rsid w:val="00660650"/>
    <w:rsid w:val="006620AB"/>
    <w:rsid w:val="00663F3A"/>
    <w:rsid w:val="006643F4"/>
    <w:rsid w:val="006710F8"/>
    <w:rsid w:val="00676CC7"/>
    <w:rsid w:val="00676CE2"/>
    <w:rsid w:val="00680D29"/>
    <w:rsid w:val="00682BBB"/>
    <w:rsid w:val="0068788F"/>
    <w:rsid w:val="0069055C"/>
    <w:rsid w:val="00690F5A"/>
    <w:rsid w:val="006A0FC0"/>
    <w:rsid w:val="006A1127"/>
    <w:rsid w:val="006A484C"/>
    <w:rsid w:val="006B3AD7"/>
    <w:rsid w:val="006B700A"/>
    <w:rsid w:val="006D4428"/>
    <w:rsid w:val="006D6DF1"/>
    <w:rsid w:val="006E0FD7"/>
    <w:rsid w:val="006E2304"/>
    <w:rsid w:val="006F13DC"/>
    <w:rsid w:val="006F44B3"/>
    <w:rsid w:val="007026F2"/>
    <w:rsid w:val="00702DE6"/>
    <w:rsid w:val="0072225F"/>
    <w:rsid w:val="00723819"/>
    <w:rsid w:val="00723AA5"/>
    <w:rsid w:val="00725ABF"/>
    <w:rsid w:val="00742C22"/>
    <w:rsid w:val="00745ACF"/>
    <w:rsid w:val="00746523"/>
    <w:rsid w:val="00746D78"/>
    <w:rsid w:val="00756F7D"/>
    <w:rsid w:val="00757639"/>
    <w:rsid w:val="00760698"/>
    <w:rsid w:val="00761E74"/>
    <w:rsid w:val="00772D2A"/>
    <w:rsid w:val="0078489F"/>
    <w:rsid w:val="00786C91"/>
    <w:rsid w:val="007957C4"/>
    <w:rsid w:val="00797D40"/>
    <w:rsid w:val="00797D7B"/>
    <w:rsid w:val="007A0B09"/>
    <w:rsid w:val="007A2F32"/>
    <w:rsid w:val="007A386D"/>
    <w:rsid w:val="007B12A5"/>
    <w:rsid w:val="007B1ED9"/>
    <w:rsid w:val="007B4EFB"/>
    <w:rsid w:val="007C27A7"/>
    <w:rsid w:val="007C4DAD"/>
    <w:rsid w:val="007C4EAC"/>
    <w:rsid w:val="007D23CA"/>
    <w:rsid w:val="007E3777"/>
    <w:rsid w:val="00800259"/>
    <w:rsid w:val="0080254B"/>
    <w:rsid w:val="0080271D"/>
    <w:rsid w:val="00812EA2"/>
    <w:rsid w:val="00813F93"/>
    <w:rsid w:val="0081417A"/>
    <w:rsid w:val="0082032D"/>
    <w:rsid w:val="00822C52"/>
    <w:rsid w:val="00823B1D"/>
    <w:rsid w:val="00825BBE"/>
    <w:rsid w:val="0082753A"/>
    <w:rsid w:val="00830474"/>
    <w:rsid w:val="00831F15"/>
    <w:rsid w:val="008332B1"/>
    <w:rsid w:val="00843A9E"/>
    <w:rsid w:val="00843C9C"/>
    <w:rsid w:val="00844594"/>
    <w:rsid w:val="008460F5"/>
    <w:rsid w:val="008570A0"/>
    <w:rsid w:val="00860067"/>
    <w:rsid w:val="00866B8C"/>
    <w:rsid w:val="00866EA8"/>
    <w:rsid w:val="008702FF"/>
    <w:rsid w:val="008711AE"/>
    <w:rsid w:val="0087390A"/>
    <w:rsid w:val="00874C6E"/>
    <w:rsid w:val="00874D41"/>
    <w:rsid w:val="008768DD"/>
    <w:rsid w:val="00877C5C"/>
    <w:rsid w:val="0088058A"/>
    <w:rsid w:val="008918BC"/>
    <w:rsid w:val="008921C3"/>
    <w:rsid w:val="008A17CB"/>
    <w:rsid w:val="008A4CED"/>
    <w:rsid w:val="008B1C39"/>
    <w:rsid w:val="008C3AEF"/>
    <w:rsid w:val="008C6035"/>
    <w:rsid w:val="008D5782"/>
    <w:rsid w:val="008E159A"/>
    <w:rsid w:val="008E6239"/>
    <w:rsid w:val="008F27CA"/>
    <w:rsid w:val="008F5046"/>
    <w:rsid w:val="008F5384"/>
    <w:rsid w:val="009059FA"/>
    <w:rsid w:val="009111E5"/>
    <w:rsid w:val="009168BA"/>
    <w:rsid w:val="00922E2C"/>
    <w:rsid w:val="0093322F"/>
    <w:rsid w:val="00934F20"/>
    <w:rsid w:val="009422ED"/>
    <w:rsid w:val="00944379"/>
    <w:rsid w:val="0094438A"/>
    <w:rsid w:val="00944C29"/>
    <w:rsid w:val="00951DED"/>
    <w:rsid w:val="00952069"/>
    <w:rsid w:val="00954F98"/>
    <w:rsid w:val="00960907"/>
    <w:rsid w:val="009654AF"/>
    <w:rsid w:val="00971A95"/>
    <w:rsid w:val="0097536E"/>
    <w:rsid w:val="009759B6"/>
    <w:rsid w:val="00982FE1"/>
    <w:rsid w:val="00984F3D"/>
    <w:rsid w:val="00986FF5"/>
    <w:rsid w:val="009924CA"/>
    <w:rsid w:val="00996B87"/>
    <w:rsid w:val="009A384C"/>
    <w:rsid w:val="009B0C7E"/>
    <w:rsid w:val="009B602E"/>
    <w:rsid w:val="009C1134"/>
    <w:rsid w:val="009D3C6D"/>
    <w:rsid w:val="009D6BEF"/>
    <w:rsid w:val="00A02376"/>
    <w:rsid w:val="00A02F52"/>
    <w:rsid w:val="00A12987"/>
    <w:rsid w:val="00A1415A"/>
    <w:rsid w:val="00A14E0D"/>
    <w:rsid w:val="00A34CF0"/>
    <w:rsid w:val="00A40D97"/>
    <w:rsid w:val="00A416EF"/>
    <w:rsid w:val="00A41ECF"/>
    <w:rsid w:val="00A42C51"/>
    <w:rsid w:val="00A45FD1"/>
    <w:rsid w:val="00A50C7C"/>
    <w:rsid w:val="00A56404"/>
    <w:rsid w:val="00A6073F"/>
    <w:rsid w:val="00A75B8A"/>
    <w:rsid w:val="00A8076D"/>
    <w:rsid w:val="00A80C35"/>
    <w:rsid w:val="00A82ADF"/>
    <w:rsid w:val="00A82D7C"/>
    <w:rsid w:val="00A83E2E"/>
    <w:rsid w:val="00A85B5A"/>
    <w:rsid w:val="00A87C3D"/>
    <w:rsid w:val="00A94CCA"/>
    <w:rsid w:val="00A966B0"/>
    <w:rsid w:val="00A97215"/>
    <w:rsid w:val="00AA1106"/>
    <w:rsid w:val="00AA5912"/>
    <w:rsid w:val="00AA78A5"/>
    <w:rsid w:val="00AB3F40"/>
    <w:rsid w:val="00AB46AD"/>
    <w:rsid w:val="00AB49AB"/>
    <w:rsid w:val="00AC1318"/>
    <w:rsid w:val="00AC1DED"/>
    <w:rsid w:val="00AC4FDC"/>
    <w:rsid w:val="00AE0DEA"/>
    <w:rsid w:val="00AF27D0"/>
    <w:rsid w:val="00AF5F95"/>
    <w:rsid w:val="00B00AB3"/>
    <w:rsid w:val="00B01BE1"/>
    <w:rsid w:val="00B02C9B"/>
    <w:rsid w:val="00B03029"/>
    <w:rsid w:val="00B062E0"/>
    <w:rsid w:val="00B16F42"/>
    <w:rsid w:val="00B202A8"/>
    <w:rsid w:val="00B31DD3"/>
    <w:rsid w:val="00B33523"/>
    <w:rsid w:val="00B35671"/>
    <w:rsid w:val="00B46AA9"/>
    <w:rsid w:val="00B53B5E"/>
    <w:rsid w:val="00B61029"/>
    <w:rsid w:val="00B6751F"/>
    <w:rsid w:val="00B716E4"/>
    <w:rsid w:val="00B834D9"/>
    <w:rsid w:val="00B85FAE"/>
    <w:rsid w:val="00B87CFC"/>
    <w:rsid w:val="00BA0189"/>
    <w:rsid w:val="00BA17E2"/>
    <w:rsid w:val="00BB7941"/>
    <w:rsid w:val="00BC0E9F"/>
    <w:rsid w:val="00BC0FFB"/>
    <w:rsid w:val="00BC6B1A"/>
    <w:rsid w:val="00BD422F"/>
    <w:rsid w:val="00BD6D43"/>
    <w:rsid w:val="00BE0E82"/>
    <w:rsid w:val="00BE3F5B"/>
    <w:rsid w:val="00BE524D"/>
    <w:rsid w:val="00BE68A6"/>
    <w:rsid w:val="00BF51B0"/>
    <w:rsid w:val="00BF5894"/>
    <w:rsid w:val="00BF61D9"/>
    <w:rsid w:val="00C0035D"/>
    <w:rsid w:val="00C2462A"/>
    <w:rsid w:val="00C274CB"/>
    <w:rsid w:val="00C33BA5"/>
    <w:rsid w:val="00C36643"/>
    <w:rsid w:val="00C463A9"/>
    <w:rsid w:val="00C61D5B"/>
    <w:rsid w:val="00C668B4"/>
    <w:rsid w:val="00C67C39"/>
    <w:rsid w:val="00C82E71"/>
    <w:rsid w:val="00C851E8"/>
    <w:rsid w:val="00C91504"/>
    <w:rsid w:val="00C92409"/>
    <w:rsid w:val="00C94A44"/>
    <w:rsid w:val="00CA1CC5"/>
    <w:rsid w:val="00CA4735"/>
    <w:rsid w:val="00CB590C"/>
    <w:rsid w:val="00CB67AD"/>
    <w:rsid w:val="00CC30BC"/>
    <w:rsid w:val="00CC4CFA"/>
    <w:rsid w:val="00CC6C79"/>
    <w:rsid w:val="00CC7058"/>
    <w:rsid w:val="00CC7E24"/>
    <w:rsid w:val="00CC7FDF"/>
    <w:rsid w:val="00CE0826"/>
    <w:rsid w:val="00CE1C7C"/>
    <w:rsid w:val="00CF4FD0"/>
    <w:rsid w:val="00CF5ADB"/>
    <w:rsid w:val="00CF5CF1"/>
    <w:rsid w:val="00D05678"/>
    <w:rsid w:val="00D078D7"/>
    <w:rsid w:val="00D14BD2"/>
    <w:rsid w:val="00D14CD9"/>
    <w:rsid w:val="00D15E26"/>
    <w:rsid w:val="00D20F45"/>
    <w:rsid w:val="00D24723"/>
    <w:rsid w:val="00D260BE"/>
    <w:rsid w:val="00D33A57"/>
    <w:rsid w:val="00D33FEE"/>
    <w:rsid w:val="00D34D43"/>
    <w:rsid w:val="00D450E2"/>
    <w:rsid w:val="00D531D4"/>
    <w:rsid w:val="00D55FFA"/>
    <w:rsid w:val="00D563D5"/>
    <w:rsid w:val="00D6172B"/>
    <w:rsid w:val="00D6625F"/>
    <w:rsid w:val="00D73048"/>
    <w:rsid w:val="00D80063"/>
    <w:rsid w:val="00D823E2"/>
    <w:rsid w:val="00D82D1E"/>
    <w:rsid w:val="00D85C1D"/>
    <w:rsid w:val="00D86AC3"/>
    <w:rsid w:val="00D95085"/>
    <w:rsid w:val="00DA3988"/>
    <w:rsid w:val="00DA3FB6"/>
    <w:rsid w:val="00DA615C"/>
    <w:rsid w:val="00DA6573"/>
    <w:rsid w:val="00DB4254"/>
    <w:rsid w:val="00DB4F47"/>
    <w:rsid w:val="00DC1724"/>
    <w:rsid w:val="00DC3F97"/>
    <w:rsid w:val="00DD2063"/>
    <w:rsid w:val="00DE141D"/>
    <w:rsid w:val="00DE73B4"/>
    <w:rsid w:val="00DF216C"/>
    <w:rsid w:val="00DF3224"/>
    <w:rsid w:val="00DF3F47"/>
    <w:rsid w:val="00DF68A1"/>
    <w:rsid w:val="00DF7418"/>
    <w:rsid w:val="00DF7E4A"/>
    <w:rsid w:val="00E12A2D"/>
    <w:rsid w:val="00E27F49"/>
    <w:rsid w:val="00E358AA"/>
    <w:rsid w:val="00E472A8"/>
    <w:rsid w:val="00E504C7"/>
    <w:rsid w:val="00E50B2B"/>
    <w:rsid w:val="00E51C2F"/>
    <w:rsid w:val="00E61D55"/>
    <w:rsid w:val="00E628B1"/>
    <w:rsid w:val="00E67D83"/>
    <w:rsid w:val="00E724B3"/>
    <w:rsid w:val="00E72F67"/>
    <w:rsid w:val="00E733FC"/>
    <w:rsid w:val="00E76CEA"/>
    <w:rsid w:val="00E77606"/>
    <w:rsid w:val="00E851BC"/>
    <w:rsid w:val="00E93869"/>
    <w:rsid w:val="00E9744B"/>
    <w:rsid w:val="00EB3076"/>
    <w:rsid w:val="00EB7899"/>
    <w:rsid w:val="00ED343C"/>
    <w:rsid w:val="00ED496B"/>
    <w:rsid w:val="00ED660C"/>
    <w:rsid w:val="00ED6BFF"/>
    <w:rsid w:val="00EE2F20"/>
    <w:rsid w:val="00EE7ECC"/>
    <w:rsid w:val="00EF25BE"/>
    <w:rsid w:val="00EF2AF5"/>
    <w:rsid w:val="00F0110B"/>
    <w:rsid w:val="00F05D63"/>
    <w:rsid w:val="00F151CA"/>
    <w:rsid w:val="00F23483"/>
    <w:rsid w:val="00F4121D"/>
    <w:rsid w:val="00F45BC3"/>
    <w:rsid w:val="00F54CFE"/>
    <w:rsid w:val="00F571B2"/>
    <w:rsid w:val="00F60796"/>
    <w:rsid w:val="00F63FE2"/>
    <w:rsid w:val="00F640A0"/>
    <w:rsid w:val="00F653D9"/>
    <w:rsid w:val="00F65835"/>
    <w:rsid w:val="00F66A19"/>
    <w:rsid w:val="00F72031"/>
    <w:rsid w:val="00F751D7"/>
    <w:rsid w:val="00F80089"/>
    <w:rsid w:val="00F8596F"/>
    <w:rsid w:val="00F8639F"/>
    <w:rsid w:val="00F909EA"/>
    <w:rsid w:val="00F9315D"/>
    <w:rsid w:val="00F94124"/>
    <w:rsid w:val="00F9437E"/>
    <w:rsid w:val="00F94A7E"/>
    <w:rsid w:val="00FA7D79"/>
    <w:rsid w:val="00FB0349"/>
    <w:rsid w:val="00FB18C1"/>
    <w:rsid w:val="00FB1C71"/>
    <w:rsid w:val="00FB2772"/>
    <w:rsid w:val="00FB2C66"/>
    <w:rsid w:val="00FB5D4B"/>
    <w:rsid w:val="00FC0E68"/>
    <w:rsid w:val="00FC11F6"/>
    <w:rsid w:val="00FC3A68"/>
    <w:rsid w:val="00FC4D33"/>
    <w:rsid w:val="00FC6A9E"/>
    <w:rsid w:val="00FD2544"/>
    <w:rsid w:val="00FD3B6F"/>
    <w:rsid w:val="00FD5A2C"/>
    <w:rsid w:val="00FD5A32"/>
    <w:rsid w:val="00FE0453"/>
    <w:rsid w:val="00FE14BC"/>
    <w:rsid w:val="00FE267B"/>
    <w:rsid w:val="00FE67EA"/>
    <w:rsid w:val="00FF4831"/>
    <w:rsid w:val="00FF77F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CC9F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37B4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37B43"/>
    <w:rPr>
      <w:u w:val="single"/>
    </w:rPr>
  </w:style>
  <w:style w:type="paragraph" w:customStyle="1" w:styleId="HeaderFooter">
    <w:name w:val="Header &amp; Footer"/>
    <w:rsid w:val="00437B43"/>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val="en-GB" w:eastAsia="en-US"/>
    </w:rPr>
  </w:style>
  <w:style w:type="paragraph" w:customStyle="1" w:styleId="Body">
    <w:name w:val="Body"/>
    <w:rsid w:val="00437B4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n-US"/>
    </w:rPr>
  </w:style>
  <w:style w:type="paragraph" w:customStyle="1" w:styleId="Default">
    <w:name w:val="Default"/>
    <w:rsid w:val="00437B43"/>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US"/>
    </w:rPr>
  </w:style>
  <w:style w:type="paragraph" w:styleId="ListParagraph">
    <w:name w:val="List Paragraph"/>
    <w:rsid w:val="00437B43"/>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val="en-US" w:eastAsia="en-US"/>
    </w:rPr>
  </w:style>
  <w:style w:type="paragraph" w:customStyle="1" w:styleId="BodyBA">
    <w:name w:val="Body B A"/>
    <w:rsid w:val="00437B43"/>
    <w:pPr>
      <w:pBdr>
        <w:top w:val="nil"/>
        <w:left w:val="nil"/>
        <w:bottom w:val="nil"/>
        <w:right w:val="nil"/>
        <w:between w:val="nil"/>
        <w:bar w:val="nil"/>
      </w:pBdr>
      <w:shd w:val="clear" w:color="auto" w:fill="FFFFFF"/>
      <w:spacing w:after="150" w:line="288" w:lineRule="auto"/>
    </w:pPr>
    <w:rPr>
      <w:rFonts w:ascii="Times New Roman" w:eastAsia="Times New Roman" w:hAnsi="Times New Roman" w:cs="Times New Roman"/>
      <w:color w:val="000000"/>
      <w:u w:color="000000"/>
      <w:bdr w:val="nil"/>
      <w:lang w:val="en-US" w:eastAsia="en-US"/>
    </w:rPr>
  </w:style>
  <w:style w:type="paragraph" w:styleId="BalloonText">
    <w:name w:val="Balloon Text"/>
    <w:basedOn w:val="Normal"/>
    <w:link w:val="BalloonTextChar"/>
    <w:uiPriority w:val="99"/>
    <w:semiHidden/>
    <w:unhideWhenUsed/>
    <w:rsid w:val="00437B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7B43"/>
    <w:rPr>
      <w:rFonts w:ascii="Lucida Grande" w:eastAsia="Arial Unicode MS" w:hAnsi="Lucida Grande" w:cs="Lucida Grande"/>
      <w:sz w:val="18"/>
      <w:szCs w:val="18"/>
      <w:bdr w:val="nil"/>
      <w:lang w:val="en-US" w:eastAsia="en-US"/>
    </w:rPr>
  </w:style>
  <w:style w:type="paragraph" w:styleId="HTMLPreformatted">
    <w:name w:val="HTML Preformatted"/>
    <w:basedOn w:val="Normal"/>
    <w:link w:val="HTMLPreformattedChar"/>
    <w:uiPriority w:val="99"/>
    <w:semiHidden/>
    <w:unhideWhenUsed/>
    <w:rsid w:val="00437B43"/>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bdr w:val="none" w:sz="0" w:space="0" w:color="auto"/>
      <w:lang w:val="en-GB"/>
    </w:rPr>
  </w:style>
  <w:style w:type="character" w:customStyle="1" w:styleId="HTMLPreformattedChar">
    <w:name w:val="HTML Preformatted Char"/>
    <w:basedOn w:val="DefaultParagraphFont"/>
    <w:link w:val="HTMLPreformatted"/>
    <w:uiPriority w:val="99"/>
    <w:semiHidden/>
    <w:rsid w:val="00437B43"/>
    <w:rPr>
      <w:rFonts w:ascii="Courier" w:eastAsia="Arial Unicode MS" w:hAnsi="Courier" w:cs="Courier"/>
      <w:sz w:val="20"/>
      <w:szCs w:val="20"/>
      <w:lang w:val="en-GB" w:eastAsia="en-US"/>
    </w:rPr>
  </w:style>
  <w:style w:type="paragraph" w:styleId="Footer">
    <w:name w:val="footer"/>
    <w:basedOn w:val="Normal"/>
    <w:link w:val="FooterChar"/>
    <w:uiPriority w:val="99"/>
    <w:unhideWhenUsed/>
    <w:rsid w:val="00437B43"/>
    <w:pPr>
      <w:tabs>
        <w:tab w:val="center" w:pos="4320"/>
        <w:tab w:val="right" w:pos="8640"/>
      </w:tabs>
    </w:pPr>
  </w:style>
  <w:style w:type="character" w:customStyle="1" w:styleId="FooterChar">
    <w:name w:val="Footer Char"/>
    <w:basedOn w:val="DefaultParagraphFont"/>
    <w:link w:val="Footer"/>
    <w:uiPriority w:val="99"/>
    <w:rsid w:val="00437B43"/>
    <w:rPr>
      <w:rFonts w:ascii="Times New Roman" w:eastAsia="Arial Unicode MS" w:hAnsi="Times New Roman" w:cs="Times New Roman"/>
      <w:sz w:val="24"/>
      <w:szCs w:val="24"/>
      <w:bdr w:val="nil"/>
      <w:lang w:val="en-US" w:eastAsia="en-US"/>
    </w:rPr>
  </w:style>
  <w:style w:type="character" w:styleId="PageNumber">
    <w:name w:val="page number"/>
    <w:basedOn w:val="DefaultParagraphFont"/>
    <w:uiPriority w:val="99"/>
    <w:semiHidden/>
    <w:unhideWhenUsed/>
    <w:rsid w:val="00437B43"/>
  </w:style>
  <w:style w:type="character" w:customStyle="1" w:styleId="apple-converted-space">
    <w:name w:val="apple-converted-space"/>
    <w:basedOn w:val="DefaultParagraphFont"/>
    <w:rsid w:val="00437B43"/>
  </w:style>
  <w:style w:type="paragraph" w:styleId="NormalWeb">
    <w:name w:val="Normal (Web)"/>
    <w:basedOn w:val="Normal"/>
    <w:uiPriority w:val="99"/>
    <w:unhideWhenUsed/>
    <w:rsid w:val="00437B4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heme="minorEastAsia" w:hAnsi="Times"/>
      <w:sz w:val="20"/>
      <w:szCs w:val="20"/>
      <w:bdr w:val="none" w:sz="0" w:space="0" w:color="auto"/>
      <w:lang w:val="en-GB"/>
    </w:rPr>
  </w:style>
  <w:style w:type="character" w:customStyle="1" w:styleId="journalname">
    <w:name w:val="journalname"/>
    <w:basedOn w:val="DefaultParagraphFont"/>
    <w:rsid w:val="00437B43"/>
  </w:style>
  <w:style w:type="character" w:customStyle="1" w:styleId="b">
    <w:name w:val="b"/>
    <w:basedOn w:val="DefaultParagraphFont"/>
    <w:rsid w:val="00437B43"/>
  </w:style>
  <w:style w:type="paragraph" w:customStyle="1" w:styleId="BodyB">
    <w:name w:val="Body B"/>
    <w:rsid w:val="00437B43"/>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rPr>
  </w:style>
  <w:style w:type="paragraph" w:customStyle="1" w:styleId="BodyBB">
    <w:name w:val="Body B B"/>
    <w:rsid w:val="00437B43"/>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rPr>
  </w:style>
  <w:style w:type="paragraph" w:customStyle="1" w:styleId="TableStyle2A">
    <w:name w:val="Table Style 2 A"/>
    <w:rsid w:val="00437B43"/>
    <w:pPr>
      <w:pBdr>
        <w:top w:val="nil"/>
        <w:left w:val="nil"/>
        <w:bottom w:val="nil"/>
        <w:right w:val="nil"/>
        <w:between w:val="nil"/>
        <w:bar w:val="nil"/>
      </w:pBdr>
      <w:spacing w:after="0" w:line="240" w:lineRule="auto"/>
    </w:pPr>
    <w:rPr>
      <w:rFonts w:ascii="Helvetica" w:eastAsia="Arial Unicode MS" w:hAnsi="Arial Unicode MS" w:cs="Arial Unicode MS"/>
      <w:color w:val="000000"/>
      <w:sz w:val="20"/>
      <w:szCs w:val="20"/>
      <w:u w:color="000000"/>
      <w:bdr w:val="nil"/>
      <w:lang w:val="en-US"/>
    </w:rPr>
  </w:style>
  <w:style w:type="paragraph" w:customStyle="1" w:styleId="BodyA">
    <w:name w:val="Body A"/>
    <w:rsid w:val="00437B43"/>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rPr>
  </w:style>
  <w:style w:type="character" w:styleId="CommentReference">
    <w:name w:val="annotation reference"/>
    <w:basedOn w:val="DefaultParagraphFont"/>
    <w:uiPriority w:val="99"/>
    <w:semiHidden/>
    <w:unhideWhenUsed/>
    <w:rsid w:val="00437B43"/>
    <w:rPr>
      <w:sz w:val="18"/>
      <w:szCs w:val="18"/>
    </w:rPr>
  </w:style>
  <w:style w:type="paragraph" w:styleId="CommentText">
    <w:name w:val="annotation text"/>
    <w:basedOn w:val="Normal"/>
    <w:link w:val="CommentTextChar"/>
    <w:uiPriority w:val="99"/>
    <w:unhideWhenUsed/>
    <w:rsid w:val="00437B43"/>
  </w:style>
  <w:style w:type="character" w:customStyle="1" w:styleId="CommentTextChar">
    <w:name w:val="Comment Text Char"/>
    <w:basedOn w:val="DefaultParagraphFont"/>
    <w:link w:val="CommentText"/>
    <w:uiPriority w:val="99"/>
    <w:rsid w:val="00437B43"/>
    <w:rPr>
      <w:rFonts w:ascii="Times New Roman" w:eastAsia="Arial Unicode MS" w:hAnsi="Times New Roman" w:cs="Times New Roman"/>
      <w:sz w:val="24"/>
      <w:szCs w:val="24"/>
      <w:bdr w:val="nil"/>
      <w:lang w:val="en-US" w:eastAsia="en-US"/>
    </w:rPr>
  </w:style>
  <w:style w:type="paragraph" w:styleId="CommentSubject">
    <w:name w:val="annotation subject"/>
    <w:basedOn w:val="CommentText"/>
    <w:next w:val="CommentText"/>
    <w:link w:val="CommentSubjectChar"/>
    <w:uiPriority w:val="99"/>
    <w:semiHidden/>
    <w:unhideWhenUsed/>
    <w:rsid w:val="00437B43"/>
    <w:rPr>
      <w:b/>
      <w:bCs/>
      <w:sz w:val="20"/>
      <w:szCs w:val="20"/>
    </w:rPr>
  </w:style>
  <w:style w:type="character" w:customStyle="1" w:styleId="CommentSubjectChar">
    <w:name w:val="Comment Subject Char"/>
    <w:basedOn w:val="CommentTextChar"/>
    <w:link w:val="CommentSubject"/>
    <w:uiPriority w:val="99"/>
    <w:semiHidden/>
    <w:rsid w:val="00437B43"/>
    <w:rPr>
      <w:rFonts w:ascii="Times New Roman" w:eastAsia="Arial Unicode MS" w:hAnsi="Times New Roman" w:cs="Times New Roman"/>
      <w:b/>
      <w:bCs/>
      <w:sz w:val="20"/>
      <w:szCs w:val="20"/>
      <w:bdr w:val="nil"/>
      <w:lang w:val="en-US" w:eastAsia="en-US"/>
    </w:rPr>
  </w:style>
  <w:style w:type="paragraph" w:styleId="Revision">
    <w:name w:val="Revision"/>
    <w:hidden/>
    <w:uiPriority w:val="99"/>
    <w:semiHidden/>
    <w:rsid w:val="00437B43"/>
    <w:pPr>
      <w:spacing w:after="0" w:line="240" w:lineRule="auto"/>
    </w:pPr>
    <w:rPr>
      <w:rFonts w:ascii="Times New Roman" w:eastAsia="Arial Unicode MS" w:hAnsi="Times New Roman" w:cs="Times New Roman"/>
      <w:sz w:val="24"/>
      <w:szCs w:val="24"/>
      <w:bdr w:val="nil"/>
      <w:lang w:val="en-US" w:eastAsia="en-US"/>
    </w:rPr>
  </w:style>
  <w:style w:type="character" w:styleId="LineNumber">
    <w:name w:val="line number"/>
    <w:basedOn w:val="DefaultParagraphFont"/>
    <w:uiPriority w:val="99"/>
    <w:semiHidden/>
    <w:unhideWhenUsed/>
    <w:rsid w:val="0093322F"/>
  </w:style>
  <w:style w:type="paragraph" w:styleId="Header">
    <w:name w:val="header"/>
    <w:basedOn w:val="Normal"/>
    <w:link w:val="HeaderChar"/>
    <w:uiPriority w:val="99"/>
    <w:unhideWhenUsed/>
    <w:rsid w:val="001E1B8E"/>
    <w:pPr>
      <w:tabs>
        <w:tab w:val="center" w:pos="4320"/>
        <w:tab w:val="right" w:pos="8640"/>
      </w:tabs>
    </w:pPr>
  </w:style>
  <w:style w:type="character" w:customStyle="1" w:styleId="HeaderChar">
    <w:name w:val="Header Char"/>
    <w:basedOn w:val="DefaultParagraphFont"/>
    <w:link w:val="Header"/>
    <w:uiPriority w:val="99"/>
    <w:rsid w:val="001E1B8E"/>
    <w:rPr>
      <w:rFonts w:ascii="Times New Roman" w:eastAsia="Arial Unicode MS" w:hAnsi="Times New Roman" w:cs="Times New Roman"/>
      <w:sz w:val="24"/>
      <w:szCs w:val="24"/>
      <w:bdr w:val="nil"/>
      <w:lang w:val="en-US" w:eastAsia="en-US"/>
    </w:rPr>
  </w:style>
  <w:style w:type="character" w:styleId="FollowedHyperlink">
    <w:name w:val="FollowedHyperlink"/>
    <w:basedOn w:val="DefaultParagraphFont"/>
    <w:uiPriority w:val="99"/>
    <w:semiHidden/>
    <w:unhideWhenUsed/>
    <w:rsid w:val="0017184B"/>
    <w:rPr>
      <w:color w:val="800080" w:themeColor="followedHyperlink"/>
      <w:u w:val="single"/>
    </w:rPr>
  </w:style>
  <w:style w:type="paragraph" w:customStyle="1" w:styleId="BodyC">
    <w:name w:val="Body C"/>
    <w:rsid w:val="00EB307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24651">
      <w:bodyDiv w:val="1"/>
      <w:marLeft w:val="0"/>
      <w:marRight w:val="0"/>
      <w:marTop w:val="0"/>
      <w:marBottom w:val="0"/>
      <w:divBdr>
        <w:top w:val="none" w:sz="0" w:space="0" w:color="auto"/>
        <w:left w:val="none" w:sz="0" w:space="0" w:color="auto"/>
        <w:bottom w:val="none" w:sz="0" w:space="0" w:color="auto"/>
        <w:right w:val="none" w:sz="0" w:space="0" w:color="auto"/>
      </w:divBdr>
      <w:divsChild>
        <w:div w:id="1355693861">
          <w:marLeft w:val="0"/>
          <w:marRight w:val="0"/>
          <w:marTop w:val="0"/>
          <w:marBottom w:val="0"/>
          <w:divBdr>
            <w:top w:val="none" w:sz="0" w:space="0" w:color="auto"/>
            <w:left w:val="none" w:sz="0" w:space="0" w:color="auto"/>
            <w:bottom w:val="none" w:sz="0" w:space="0" w:color="auto"/>
            <w:right w:val="none" w:sz="0" w:space="0" w:color="auto"/>
          </w:divBdr>
          <w:divsChild>
            <w:div w:id="566305072">
              <w:marLeft w:val="0"/>
              <w:marRight w:val="0"/>
              <w:marTop w:val="0"/>
              <w:marBottom w:val="0"/>
              <w:divBdr>
                <w:top w:val="none" w:sz="0" w:space="0" w:color="auto"/>
                <w:left w:val="none" w:sz="0" w:space="0" w:color="auto"/>
                <w:bottom w:val="none" w:sz="0" w:space="0" w:color="auto"/>
                <w:right w:val="none" w:sz="0" w:space="0" w:color="auto"/>
              </w:divBdr>
              <w:divsChild>
                <w:div w:id="74541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645052">
      <w:bodyDiv w:val="1"/>
      <w:marLeft w:val="0"/>
      <w:marRight w:val="0"/>
      <w:marTop w:val="0"/>
      <w:marBottom w:val="0"/>
      <w:divBdr>
        <w:top w:val="none" w:sz="0" w:space="0" w:color="auto"/>
        <w:left w:val="none" w:sz="0" w:space="0" w:color="auto"/>
        <w:bottom w:val="none" w:sz="0" w:space="0" w:color="auto"/>
        <w:right w:val="none" w:sz="0" w:space="0" w:color="auto"/>
      </w:divBdr>
    </w:div>
    <w:div w:id="1228565649">
      <w:bodyDiv w:val="1"/>
      <w:marLeft w:val="0"/>
      <w:marRight w:val="0"/>
      <w:marTop w:val="0"/>
      <w:marBottom w:val="0"/>
      <w:divBdr>
        <w:top w:val="none" w:sz="0" w:space="0" w:color="auto"/>
        <w:left w:val="none" w:sz="0" w:space="0" w:color="auto"/>
        <w:bottom w:val="none" w:sz="0" w:space="0" w:color="auto"/>
        <w:right w:val="none" w:sz="0" w:space="0" w:color="auto"/>
      </w:divBdr>
      <w:divsChild>
        <w:div w:id="292715097">
          <w:marLeft w:val="0"/>
          <w:marRight w:val="0"/>
          <w:marTop w:val="0"/>
          <w:marBottom w:val="0"/>
          <w:divBdr>
            <w:top w:val="none" w:sz="0" w:space="0" w:color="auto"/>
            <w:left w:val="none" w:sz="0" w:space="0" w:color="auto"/>
            <w:bottom w:val="none" w:sz="0" w:space="0" w:color="auto"/>
            <w:right w:val="none" w:sz="0" w:space="0" w:color="auto"/>
          </w:divBdr>
          <w:divsChild>
            <w:div w:id="1090783697">
              <w:marLeft w:val="0"/>
              <w:marRight w:val="0"/>
              <w:marTop w:val="0"/>
              <w:marBottom w:val="0"/>
              <w:divBdr>
                <w:top w:val="none" w:sz="0" w:space="0" w:color="auto"/>
                <w:left w:val="none" w:sz="0" w:space="0" w:color="auto"/>
                <w:bottom w:val="none" w:sz="0" w:space="0" w:color="auto"/>
                <w:right w:val="none" w:sz="0" w:space="0" w:color="auto"/>
              </w:divBdr>
              <w:divsChild>
                <w:div w:id="192552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68472">
      <w:bodyDiv w:val="1"/>
      <w:marLeft w:val="0"/>
      <w:marRight w:val="0"/>
      <w:marTop w:val="0"/>
      <w:marBottom w:val="0"/>
      <w:divBdr>
        <w:top w:val="none" w:sz="0" w:space="0" w:color="auto"/>
        <w:left w:val="none" w:sz="0" w:space="0" w:color="auto"/>
        <w:bottom w:val="none" w:sz="0" w:space="0" w:color="auto"/>
        <w:right w:val="none" w:sz="0" w:space="0" w:color="auto"/>
      </w:divBdr>
      <w:divsChild>
        <w:div w:id="99303441">
          <w:marLeft w:val="0"/>
          <w:marRight w:val="0"/>
          <w:marTop w:val="0"/>
          <w:marBottom w:val="0"/>
          <w:divBdr>
            <w:top w:val="none" w:sz="0" w:space="0" w:color="auto"/>
            <w:left w:val="none" w:sz="0" w:space="0" w:color="auto"/>
            <w:bottom w:val="none" w:sz="0" w:space="0" w:color="auto"/>
            <w:right w:val="none" w:sz="0" w:space="0" w:color="auto"/>
          </w:divBdr>
          <w:divsChild>
            <w:div w:id="89008474">
              <w:marLeft w:val="0"/>
              <w:marRight w:val="0"/>
              <w:marTop w:val="0"/>
              <w:marBottom w:val="0"/>
              <w:divBdr>
                <w:top w:val="none" w:sz="0" w:space="0" w:color="auto"/>
                <w:left w:val="none" w:sz="0" w:space="0" w:color="auto"/>
                <w:bottom w:val="none" w:sz="0" w:space="0" w:color="auto"/>
                <w:right w:val="none" w:sz="0" w:space="0" w:color="auto"/>
              </w:divBdr>
              <w:divsChild>
                <w:div w:id="20129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04004">
      <w:bodyDiv w:val="1"/>
      <w:marLeft w:val="0"/>
      <w:marRight w:val="0"/>
      <w:marTop w:val="0"/>
      <w:marBottom w:val="0"/>
      <w:divBdr>
        <w:top w:val="none" w:sz="0" w:space="0" w:color="auto"/>
        <w:left w:val="none" w:sz="0" w:space="0" w:color="auto"/>
        <w:bottom w:val="none" w:sz="0" w:space="0" w:color="auto"/>
        <w:right w:val="none" w:sz="0" w:space="0" w:color="auto"/>
      </w:divBdr>
      <w:divsChild>
        <w:div w:id="493952842">
          <w:marLeft w:val="0"/>
          <w:marRight w:val="0"/>
          <w:marTop w:val="0"/>
          <w:marBottom w:val="0"/>
          <w:divBdr>
            <w:top w:val="none" w:sz="0" w:space="0" w:color="auto"/>
            <w:left w:val="none" w:sz="0" w:space="0" w:color="auto"/>
            <w:bottom w:val="none" w:sz="0" w:space="0" w:color="auto"/>
            <w:right w:val="none" w:sz="0" w:space="0" w:color="auto"/>
          </w:divBdr>
          <w:divsChild>
            <w:div w:id="2009361666">
              <w:marLeft w:val="0"/>
              <w:marRight w:val="0"/>
              <w:marTop w:val="0"/>
              <w:marBottom w:val="0"/>
              <w:divBdr>
                <w:top w:val="none" w:sz="0" w:space="0" w:color="auto"/>
                <w:left w:val="none" w:sz="0" w:space="0" w:color="auto"/>
                <w:bottom w:val="none" w:sz="0" w:space="0" w:color="auto"/>
                <w:right w:val="none" w:sz="0" w:space="0" w:color="auto"/>
              </w:divBdr>
              <w:divsChild>
                <w:div w:id="181876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emf"/><Relationship Id="rId12" Type="http://schemas.openxmlformats.org/officeDocument/2006/relationships/image" Target="media/image3.emf"/><Relationship Id="rId13" Type="http://schemas.openxmlformats.org/officeDocument/2006/relationships/image" Target="media/image4.emf"/><Relationship Id="rId14" Type="http://schemas.openxmlformats.org/officeDocument/2006/relationships/image" Target="media/image5.emf"/><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6F069ED-F977-A249-AECF-DDC18F67A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41</Pages>
  <Words>9128</Words>
  <Characters>52036</Characters>
  <Application>Microsoft Macintosh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Macquarie University</Company>
  <LinksUpToDate>false</LinksUpToDate>
  <CharactersWithSpaces>61042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Guangqi Li</dc:creator>
  <cp:lastModifiedBy>Guangqi Li</cp:lastModifiedBy>
  <cp:revision>9</cp:revision>
  <cp:lastPrinted>2016-04-05T22:25:00Z</cp:lastPrinted>
  <dcterms:created xsi:type="dcterms:W3CDTF">2016-08-14T15:23:00Z</dcterms:created>
  <dcterms:modified xsi:type="dcterms:W3CDTF">2016-08-14T18:22:00Z</dcterms:modified>
</cp:coreProperties>
</file>