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9C5E8" w14:textId="77777777" w:rsidR="00290316" w:rsidRPr="009D4F25" w:rsidRDefault="00290316" w:rsidP="00290316">
      <w:pPr>
        <w:spacing w:line="480" w:lineRule="auto"/>
        <w:rPr>
          <w:b/>
          <w:sz w:val="24"/>
          <w:szCs w:val="24"/>
        </w:rPr>
      </w:pPr>
      <w:bookmarkStart w:id="0" w:name="_GoBack"/>
      <w:r w:rsidRPr="009D4F25">
        <w:rPr>
          <w:b/>
          <w:sz w:val="24"/>
          <w:szCs w:val="24"/>
        </w:rPr>
        <w:t>Ecological speciation in sympatric palms: 2. Pre- and post-zygotic isolation</w:t>
      </w:r>
    </w:p>
    <w:p w14:paraId="067A50C4" w14:textId="77777777" w:rsidR="00290316" w:rsidRPr="009D4F25" w:rsidRDefault="00290316" w:rsidP="00290316">
      <w:pPr>
        <w:tabs>
          <w:tab w:val="left" w:pos="4796"/>
        </w:tabs>
        <w:spacing w:line="480" w:lineRule="auto"/>
        <w:rPr>
          <w:b/>
          <w:sz w:val="24"/>
          <w:szCs w:val="24"/>
        </w:rPr>
      </w:pPr>
    </w:p>
    <w:bookmarkEnd w:id="0"/>
    <w:p w14:paraId="1D792FDE" w14:textId="77777777" w:rsidR="00290316" w:rsidRPr="009D4F25" w:rsidRDefault="00290316" w:rsidP="00290316">
      <w:pPr>
        <w:pStyle w:val="Authors"/>
        <w:spacing w:before="0" w:after="0" w:line="480" w:lineRule="auto"/>
        <w:jc w:val="left"/>
        <w:rPr>
          <w:vertAlign w:val="superscript"/>
        </w:rPr>
      </w:pPr>
      <w:r w:rsidRPr="009D4F25">
        <w:t>H. HIPPERSON</w:t>
      </w:r>
      <w:r w:rsidRPr="009D4F25">
        <w:rPr>
          <w:vertAlign w:val="superscript"/>
        </w:rPr>
        <w:t>*,1,2</w:t>
      </w:r>
      <w:r w:rsidRPr="009D4F25">
        <w:t>, L. T. DUNNING</w:t>
      </w:r>
      <w:r w:rsidRPr="009D4F25">
        <w:rPr>
          <w:vertAlign w:val="superscript"/>
        </w:rPr>
        <w:t>*</w:t>
      </w:r>
      <w:r w:rsidRPr="009D4F25">
        <w:rPr>
          <w:bCs/>
          <w:vertAlign w:val="superscript"/>
        </w:rPr>
        <w:t>,1,2</w:t>
      </w:r>
      <w:r w:rsidRPr="009D4F25">
        <w:t>, W. J. BAKER</w:t>
      </w:r>
      <w:r w:rsidRPr="009D4F25">
        <w:rPr>
          <w:vertAlign w:val="superscript"/>
        </w:rPr>
        <w:t>†</w:t>
      </w:r>
      <w:r w:rsidRPr="009D4F25">
        <w:t>, R. K. BUTLIN</w:t>
      </w:r>
      <w:r w:rsidRPr="009D4F25">
        <w:rPr>
          <w:vertAlign w:val="superscript"/>
        </w:rPr>
        <w:t>§</w:t>
      </w:r>
      <w:r w:rsidRPr="009D4F25">
        <w:t>, I. HUTTON</w:t>
      </w:r>
      <w:r w:rsidRPr="009D4F25">
        <w:rPr>
          <w:vertAlign w:val="superscript"/>
        </w:rPr>
        <w:t>¶</w:t>
      </w:r>
      <w:r w:rsidRPr="009D4F25">
        <w:t>, A. S. T. PAPADOPULOS</w:t>
      </w:r>
      <w:r w:rsidRPr="009D4F25">
        <w:rPr>
          <w:vertAlign w:val="superscript"/>
        </w:rPr>
        <w:t>*,†</w:t>
      </w:r>
      <w:r w:rsidRPr="009D4F25">
        <w:t>, C. M. SMADJA</w:t>
      </w:r>
      <w:r w:rsidRPr="009D4F25">
        <w:rPr>
          <w:bCs/>
          <w:vertAlign w:val="superscript"/>
        </w:rPr>
        <w:t>*,3</w:t>
      </w:r>
      <w:r w:rsidRPr="009D4F25">
        <w:t>, T. C. WILSON</w:t>
      </w:r>
      <w:r w:rsidRPr="009D4F25">
        <w:rPr>
          <w:vertAlign w:val="superscript"/>
        </w:rPr>
        <w:t>¥</w:t>
      </w:r>
      <w:r w:rsidRPr="009D4F25">
        <w:t>, C. DEVAUX</w:t>
      </w:r>
      <w:r w:rsidRPr="009D4F25">
        <w:rPr>
          <w:vertAlign w:val="superscript"/>
        </w:rPr>
        <w:t>3,4</w:t>
      </w:r>
      <w:r w:rsidRPr="009D4F25">
        <w:t>, V. SAVOLAINEN</w:t>
      </w:r>
      <w:r w:rsidRPr="009D4F25">
        <w:rPr>
          <w:vertAlign w:val="superscript"/>
        </w:rPr>
        <w:t>*,†,4,5</w:t>
      </w:r>
    </w:p>
    <w:p w14:paraId="4D2E281F" w14:textId="77777777" w:rsidR="00290316" w:rsidRPr="009D4F25" w:rsidRDefault="00290316" w:rsidP="00290316">
      <w:pPr>
        <w:pStyle w:val="Paragraph"/>
        <w:spacing w:before="0" w:line="480" w:lineRule="auto"/>
        <w:ind w:firstLine="0"/>
        <w:rPr>
          <w:i/>
        </w:rPr>
      </w:pPr>
    </w:p>
    <w:p w14:paraId="7EC60A3F" w14:textId="77777777" w:rsidR="00290316" w:rsidRPr="009D4F25" w:rsidRDefault="00290316" w:rsidP="00290316">
      <w:pPr>
        <w:pStyle w:val="Paragraph"/>
        <w:spacing w:before="0" w:line="480" w:lineRule="auto"/>
        <w:ind w:firstLine="0"/>
        <w:rPr>
          <w:i/>
        </w:rPr>
      </w:pPr>
      <w:r w:rsidRPr="009D4F25">
        <w:rPr>
          <w:i/>
          <w:vertAlign w:val="superscript"/>
        </w:rPr>
        <w:t>*</w:t>
      </w:r>
      <w:r w:rsidRPr="009D4F25">
        <w:rPr>
          <w:i/>
        </w:rPr>
        <w:t>Department of Life Sciences, Imperial College London, Silwood Park Campus, Buckhurst Road, Ascot, SL5 7PY, UK.</w:t>
      </w:r>
    </w:p>
    <w:p w14:paraId="0E83FCB0" w14:textId="77777777" w:rsidR="00290316" w:rsidRPr="009D4F25" w:rsidRDefault="00290316" w:rsidP="00290316">
      <w:pPr>
        <w:pStyle w:val="Paragraph"/>
        <w:spacing w:before="0" w:line="480" w:lineRule="auto"/>
        <w:ind w:firstLine="0"/>
        <w:rPr>
          <w:i/>
        </w:rPr>
      </w:pPr>
      <w:r w:rsidRPr="009D4F25">
        <w:rPr>
          <w:i/>
          <w:vertAlign w:val="superscript"/>
        </w:rPr>
        <w:t>†</w:t>
      </w:r>
      <w:r w:rsidRPr="009D4F25">
        <w:rPr>
          <w:i/>
        </w:rPr>
        <w:t>Royal Botanic Gardens, Kew, Richmond, TW9 3AB, UK.</w:t>
      </w:r>
    </w:p>
    <w:p w14:paraId="7881B1B1" w14:textId="77777777" w:rsidR="00290316" w:rsidRPr="009D4F25" w:rsidRDefault="00290316" w:rsidP="00290316">
      <w:pPr>
        <w:pStyle w:val="Paragraph"/>
        <w:spacing w:before="0" w:line="480" w:lineRule="auto"/>
        <w:ind w:firstLine="0"/>
        <w:rPr>
          <w:i/>
        </w:rPr>
      </w:pPr>
      <w:r w:rsidRPr="009D4F25">
        <w:rPr>
          <w:i/>
          <w:vertAlign w:val="superscript"/>
        </w:rPr>
        <w:t>§</w:t>
      </w:r>
      <w:r w:rsidRPr="009D4F25">
        <w:rPr>
          <w:i/>
        </w:rPr>
        <w:t>Department of Animal and Plant Sciences, University of Sheffield, Sheffield, S10 2TN, UK, and Sven Lovén Centre for Marine Sciences, Tjärnö, University of Gothenburg, SE 452 96 Stromstäd, Sweden.</w:t>
      </w:r>
    </w:p>
    <w:p w14:paraId="228AD7A0" w14:textId="77777777" w:rsidR="00290316" w:rsidRPr="009D4F25" w:rsidRDefault="00290316" w:rsidP="00290316">
      <w:pPr>
        <w:pStyle w:val="Paragraph"/>
        <w:spacing w:before="0" w:line="480" w:lineRule="auto"/>
        <w:ind w:firstLine="0"/>
        <w:rPr>
          <w:i/>
        </w:rPr>
      </w:pPr>
      <w:r w:rsidRPr="009D4F25">
        <w:rPr>
          <w:i/>
          <w:vertAlign w:val="superscript"/>
        </w:rPr>
        <w:t>¶</w:t>
      </w:r>
      <w:r w:rsidRPr="009D4F25">
        <w:rPr>
          <w:i/>
        </w:rPr>
        <w:t>Lord Howe Island Museum, Lord Howe Island, Australia.</w:t>
      </w:r>
    </w:p>
    <w:p w14:paraId="437EE692" w14:textId="77777777" w:rsidR="00290316" w:rsidRPr="009D4F25" w:rsidRDefault="00290316" w:rsidP="00290316">
      <w:pPr>
        <w:pStyle w:val="Paragraph"/>
        <w:spacing w:before="0" w:line="480" w:lineRule="auto"/>
        <w:ind w:firstLine="0"/>
        <w:rPr>
          <w:i/>
        </w:rPr>
      </w:pPr>
      <w:r w:rsidRPr="009D4F25">
        <w:rPr>
          <w:i/>
          <w:vertAlign w:val="superscript"/>
        </w:rPr>
        <w:t>¥</w:t>
      </w:r>
      <w:r w:rsidRPr="009D4F25">
        <w:rPr>
          <w:i/>
        </w:rPr>
        <w:t>Royal Botanic Gardens and Domain Trust, Sydney, Mrs Macquaries Rd, Sydney NSW 2000, Australia.</w:t>
      </w:r>
    </w:p>
    <w:p w14:paraId="766059E2" w14:textId="77777777" w:rsidR="00290316" w:rsidRPr="009D4F25" w:rsidRDefault="00290316" w:rsidP="00290316">
      <w:pPr>
        <w:pStyle w:val="Paragraph"/>
        <w:spacing w:before="0" w:line="480" w:lineRule="auto"/>
        <w:ind w:firstLine="0"/>
      </w:pPr>
    </w:p>
    <w:p w14:paraId="6965340D" w14:textId="77777777" w:rsidR="00290316" w:rsidRPr="009D4F25" w:rsidRDefault="00290316" w:rsidP="00290316">
      <w:pPr>
        <w:pStyle w:val="Paragraph"/>
        <w:spacing w:before="0" w:line="480" w:lineRule="auto"/>
        <w:ind w:firstLine="0"/>
        <w:rPr>
          <w:i/>
        </w:rPr>
      </w:pPr>
      <w:r w:rsidRPr="009D4F25">
        <w:rPr>
          <w:i/>
          <w:vertAlign w:val="superscript"/>
        </w:rPr>
        <w:t>1</w:t>
      </w:r>
      <w:r w:rsidRPr="009D4F25">
        <w:rPr>
          <w:i/>
        </w:rPr>
        <w:t>These authors contributed equally</w:t>
      </w:r>
    </w:p>
    <w:p w14:paraId="6A8AC7CA" w14:textId="77777777" w:rsidR="00290316" w:rsidRPr="009D4F25" w:rsidRDefault="00290316" w:rsidP="00290316">
      <w:pPr>
        <w:pStyle w:val="Paragraph"/>
        <w:spacing w:before="0" w:line="480" w:lineRule="auto"/>
        <w:ind w:firstLine="0"/>
        <w:rPr>
          <w:i/>
        </w:rPr>
      </w:pPr>
      <w:r w:rsidRPr="009D4F25">
        <w:rPr>
          <w:i/>
          <w:vertAlign w:val="superscript"/>
        </w:rPr>
        <w:t>2</w:t>
      </w:r>
      <w:r w:rsidRPr="009D4F25">
        <w:rPr>
          <w:i/>
        </w:rPr>
        <w:t>Current address: Department of Animal and Plant Sciences, University of Sheffield, Sheffield, S10 2TN, UK.</w:t>
      </w:r>
    </w:p>
    <w:p w14:paraId="691F6DE4" w14:textId="77777777" w:rsidR="00290316" w:rsidRPr="009D4F25" w:rsidRDefault="00290316" w:rsidP="00290316">
      <w:pPr>
        <w:pStyle w:val="Paragraph"/>
        <w:spacing w:before="0" w:line="480" w:lineRule="auto"/>
        <w:ind w:firstLine="0"/>
        <w:rPr>
          <w:i/>
        </w:rPr>
      </w:pPr>
      <w:r w:rsidRPr="009D4F25">
        <w:rPr>
          <w:i/>
          <w:iCs/>
          <w:vertAlign w:val="superscript"/>
        </w:rPr>
        <w:t>3</w:t>
      </w:r>
      <w:r w:rsidRPr="009D4F25">
        <w:rPr>
          <w:i/>
        </w:rPr>
        <w:t xml:space="preserve">Current address: Institut des Sciences de l’Evolution, (UMR 5554) CNRS-IRD-EPHE-CIRAD-University of Montpellier, </w:t>
      </w:r>
      <w:r>
        <w:rPr>
          <w:i/>
        </w:rPr>
        <w:t xml:space="preserve">34095 Montpellier, </w:t>
      </w:r>
      <w:r w:rsidRPr="009D4F25">
        <w:rPr>
          <w:i/>
        </w:rPr>
        <w:t xml:space="preserve">France </w:t>
      </w:r>
    </w:p>
    <w:p w14:paraId="75C7B80A" w14:textId="77777777" w:rsidR="00290316" w:rsidRPr="009D4F25" w:rsidRDefault="00290316" w:rsidP="00290316">
      <w:pPr>
        <w:pStyle w:val="Paragraph"/>
        <w:spacing w:before="0" w:line="480" w:lineRule="auto"/>
        <w:ind w:firstLine="0"/>
        <w:rPr>
          <w:i/>
        </w:rPr>
      </w:pPr>
      <w:r w:rsidRPr="009D4F25">
        <w:rPr>
          <w:i/>
          <w:vertAlign w:val="superscript"/>
        </w:rPr>
        <w:t>4</w:t>
      </w:r>
      <w:r w:rsidRPr="009D4F25">
        <w:rPr>
          <w:i/>
        </w:rPr>
        <w:t>These authors contributed equally</w:t>
      </w:r>
      <w:r w:rsidRPr="009D4F25" w:rsidDel="005A6FB2">
        <w:rPr>
          <w:i/>
        </w:rPr>
        <w:t xml:space="preserve"> </w:t>
      </w:r>
    </w:p>
    <w:p w14:paraId="09EC4D46" w14:textId="77777777" w:rsidR="00290316" w:rsidRPr="009D4F25" w:rsidRDefault="00290316" w:rsidP="00290316">
      <w:pPr>
        <w:pStyle w:val="Paragraph"/>
        <w:spacing w:before="0" w:line="480" w:lineRule="auto"/>
        <w:ind w:firstLine="0"/>
        <w:rPr>
          <w:i/>
        </w:rPr>
      </w:pPr>
      <w:r w:rsidRPr="009D4F25">
        <w:rPr>
          <w:i/>
          <w:vertAlign w:val="superscript"/>
        </w:rPr>
        <w:t>5</w:t>
      </w:r>
      <w:r w:rsidRPr="009D4F25">
        <w:rPr>
          <w:i/>
        </w:rPr>
        <w:t>Email: v.savolainen@imperial.ac.uk</w:t>
      </w:r>
    </w:p>
    <w:p w14:paraId="5769EE1A" w14:textId="77777777" w:rsidR="009D28C6" w:rsidRPr="009D4F25" w:rsidRDefault="009D28C6" w:rsidP="0053260F">
      <w:pPr>
        <w:pStyle w:val="Paragraph"/>
        <w:spacing w:before="0" w:line="480" w:lineRule="auto"/>
        <w:ind w:firstLine="0"/>
      </w:pPr>
    </w:p>
    <w:p w14:paraId="15E03CEE" w14:textId="7D95DA4D" w:rsidR="009D28C6" w:rsidRDefault="00E93334" w:rsidP="0053260F">
      <w:pPr>
        <w:suppressAutoHyphens w:val="0"/>
        <w:rPr>
          <w:b/>
          <w:sz w:val="24"/>
          <w:szCs w:val="24"/>
        </w:rPr>
      </w:pPr>
      <w:r w:rsidRPr="009D4F25">
        <w:rPr>
          <w:b/>
          <w:sz w:val="24"/>
          <w:szCs w:val="24"/>
        </w:rPr>
        <w:t>Abstract</w:t>
      </w:r>
    </w:p>
    <w:p w14:paraId="568E3600" w14:textId="77777777" w:rsidR="005941EB" w:rsidRPr="005941EB" w:rsidRDefault="005941EB" w:rsidP="0053260F">
      <w:pPr>
        <w:suppressAutoHyphens w:val="0"/>
        <w:rPr>
          <w:sz w:val="24"/>
          <w:szCs w:val="24"/>
        </w:rPr>
      </w:pPr>
    </w:p>
    <w:p w14:paraId="28BA790A" w14:textId="64F6307B" w:rsidR="0019104E" w:rsidRPr="009D4F25" w:rsidRDefault="00D60061" w:rsidP="0053260F">
      <w:pPr>
        <w:pStyle w:val="AbstractSummary"/>
        <w:spacing w:before="0" w:line="480" w:lineRule="auto"/>
      </w:pPr>
      <w:r w:rsidRPr="009D4F25">
        <w:t>We</w:t>
      </w:r>
      <w:r w:rsidR="000A3083" w:rsidRPr="009D4F25">
        <w:t xml:space="preserve"> </w:t>
      </w:r>
      <w:r w:rsidR="000D6303" w:rsidRPr="009D4F25">
        <w:t>evaluated</w:t>
      </w:r>
      <w:r w:rsidR="000A3083" w:rsidRPr="009D4F25">
        <w:t xml:space="preserve"> reproductive isolation in two</w:t>
      </w:r>
      <w:r w:rsidR="0010760E" w:rsidRPr="009D4F25">
        <w:t xml:space="preserve"> species</w:t>
      </w:r>
      <w:r w:rsidR="000A3083" w:rsidRPr="009D4F25">
        <w:t xml:space="preserve"> </w:t>
      </w:r>
      <w:r w:rsidR="0010760E" w:rsidRPr="009D4F25">
        <w:t>of</w:t>
      </w:r>
      <w:r w:rsidR="000A3083" w:rsidRPr="009D4F25">
        <w:t xml:space="preserve"> palms </w:t>
      </w:r>
      <w:r w:rsidR="0010760E" w:rsidRPr="009D4F25">
        <w:t>(</w:t>
      </w:r>
      <w:r w:rsidR="0010760E" w:rsidRPr="009D4F25">
        <w:rPr>
          <w:i/>
        </w:rPr>
        <w:t>Howea</w:t>
      </w:r>
      <w:r w:rsidR="0010760E" w:rsidRPr="009D4F25">
        <w:t xml:space="preserve">) </w:t>
      </w:r>
      <w:r w:rsidR="00C870C7">
        <w:t>that</w:t>
      </w:r>
      <w:r w:rsidR="000A3083" w:rsidRPr="009D4F25">
        <w:t xml:space="preserve"> have evolved sympatrically on Lord Howe Island (LHI, Australia)</w:t>
      </w:r>
      <w:r w:rsidR="0010760E" w:rsidRPr="009D4F25">
        <w:t>. W</w:t>
      </w:r>
      <w:r w:rsidR="000A3083" w:rsidRPr="009D4F25">
        <w:t>e</w:t>
      </w:r>
      <w:r w:rsidR="005536D5" w:rsidRPr="009D4F25">
        <w:t xml:space="preserve"> estimate</w:t>
      </w:r>
      <w:r w:rsidR="000A3083" w:rsidRPr="009D4F25">
        <w:t>d</w:t>
      </w:r>
      <w:r w:rsidR="005536D5" w:rsidRPr="009D4F25">
        <w:t xml:space="preserve"> the strength of some pre</w:t>
      </w:r>
      <w:r w:rsidR="00D81B1D" w:rsidRPr="009D4F25">
        <w:t>-</w:t>
      </w:r>
      <w:r w:rsidR="005536D5" w:rsidRPr="009D4F25">
        <w:t xml:space="preserve"> and post</w:t>
      </w:r>
      <w:r w:rsidR="00D81B1D" w:rsidRPr="009D4F25">
        <w:t>-</w:t>
      </w:r>
      <w:r w:rsidR="005536D5" w:rsidRPr="009D4F25">
        <w:t>zygotic mechanisms in maintaining current species boundaries</w:t>
      </w:r>
      <w:r w:rsidR="00176E83" w:rsidRPr="009D4F25">
        <w:t xml:space="preserve">. </w:t>
      </w:r>
      <w:r w:rsidR="000A3083" w:rsidRPr="009D4F25">
        <w:t>We found that f</w:t>
      </w:r>
      <w:r w:rsidR="00176E83" w:rsidRPr="009D4F25">
        <w:t xml:space="preserve">lowering time displacement </w:t>
      </w:r>
      <w:r w:rsidR="005536D5" w:rsidRPr="009D4F25">
        <w:t xml:space="preserve">between species </w:t>
      </w:r>
      <w:r w:rsidR="00176E83" w:rsidRPr="009D4F25">
        <w:t>is consistent</w:t>
      </w:r>
      <w:r w:rsidR="005536D5" w:rsidRPr="009D4F25">
        <w:t xml:space="preserve"> across </w:t>
      </w:r>
      <w:r w:rsidRPr="009D4F25">
        <w:rPr>
          <w:i/>
        </w:rPr>
        <w:t xml:space="preserve">in </w:t>
      </w:r>
      <w:r w:rsidRPr="009D4F25">
        <w:t xml:space="preserve">and </w:t>
      </w:r>
      <w:r w:rsidRPr="009D4F25">
        <w:rPr>
          <w:i/>
        </w:rPr>
        <w:t>ex situ</w:t>
      </w:r>
      <w:r w:rsidRPr="009D4F25">
        <w:t xml:space="preserve"> common gardens</w:t>
      </w:r>
      <w:r w:rsidR="005536D5" w:rsidRPr="009D4F25">
        <w:t xml:space="preserve"> and </w:t>
      </w:r>
      <w:r w:rsidR="000D6303" w:rsidRPr="009D4F25">
        <w:t xml:space="preserve">is </w:t>
      </w:r>
      <w:r w:rsidR="005536D5" w:rsidRPr="009D4F25">
        <w:t>thus partly genetically determined</w:t>
      </w:r>
      <w:r w:rsidR="00176E83" w:rsidRPr="009D4F25">
        <w:t xml:space="preserve">. </w:t>
      </w:r>
      <w:r w:rsidR="005536D5" w:rsidRPr="009D4F25">
        <w:t xml:space="preserve">On LHI, </w:t>
      </w:r>
      <w:r w:rsidR="00176E83" w:rsidRPr="009D4F25">
        <w:t>pre-zygotic isolation</w:t>
      </w:r>
      <w:r w:rsidR="002421F3" w:rsidRPr="009D4F25">
        <w:t xml:space="preserve"> due solely to flowering displacement</w:t>
      </w:r>
      <w:r w:rsidR="00176E83" w:rsidRPr="009D4F25">
        <w:t xml:space="preserve"> </w:t>
      </w:r>
      <w:r w:rsidRPr="009D4F25">
        <w:t>was</w:t>
      </w:r>
      <w:r w:rsidR="00176E83" w:rsidRPr="009D4F25">
        <w:t xml:space="preserve"> 97% for </w:t>
      </w:r>
      <w:r w:rsidR="00612D50" w:rsidRPr="009D4F25">
        <w:rPr>
          <w:i/>
        </w:rPr>
        <w:t xml:space="preserve">H. </w:t>
      </w:r>
      <w:r w:rsidR="00176E83" w:rsidRPr="009D4F25">
        <w:rPr>
          <w:i/>
        </w:rPr>
        <w:t>belmoreana</w:t>
      </w:r>
      <w:r w:rsidR="00176E83" w:rsidRPr="009D4F25">
        <w:t xml:space="preserve"> and 80% for </w:t>
      </w:r>
      <w:r w:rsidR="00612D50" w:rsidRPr="009D4F25">
        <w:rPr>
          <w:i/>
        </w:rPr>
        <w:t xml:space="preserve">H. </w:t>
      </w:r>
      <w:r w:rsidR="00176E83" w:rsidRPr="009D4F25">
        <w:rPr>
          <w:i/>
        </w:rPr>
        <w:t>forsteriana</w:t>
      </w:r>
      <w:r w:rsidR="002421F3" w:rsidRPr="009D4F25">
        <w:rPr>
          <w:i/>
        </w:rPr>
        <w:t xml:space="preserve">; </w:t>
      </w:r>
      <w:r w:rsidR="00176E83" w:rsidRPr="009D4F25">
        <w:t>th</w:t>
      </w:r>
      <w:r w:rsidR="002421F3" w:rsidRPr="009D4F25">
        <w:t>is</w:t>
      </w:r>
      <w:r w:rsidR="00176E83" w:rsidRPr="009D4F25">
        <w:t xml:space="preserve"> asymmetry </w:t>
      </w:r>
      <w:r w:rsidR="00D81B1D" w:rsidRPr="009D4F25">
        <w:t>result</w:t>
      </w:r>
      <w:r w:rsidR="002421F3" w:rsidRPr="009D4F25">
        <w:t>s</w:t>
      </w:r>
      <w:r w:rsidR="00D81B1D" w:rsidRPr="009D4F25">
        <w:t xml:space="preserve"> from</w:t>
      </w:r>
      <w:r w:rsidR="005536D5" w:rsidRPr="009D4F25">
        <w:t xml:space="preserve"> </w:t>
      </w:r>
      <w:r w:rsidR="00636F4D" w:rsidRPr="009D4F25">
        <w:rPr>
          <w:i/>
        </w:rPr>
        <w:t>H. forsteriana</w:t>
      </w:r>
      <w:r w:rsidR="00DC4614" w:rsidRPr="009D4F25">
        <w:t xml:space="preserve"> </w:t>
      </w:r>
      <w:r w:rsidR="00612D50" w:rsidRPr="009D4F25">
        <w:t xml:space="preserve">flowering earlier than </w:t>
      </w:r>
      <w:r w:rsidR="00612D50" w:rsidRPr="009D4F25">
        <w:rPr>
          <w:i/>
        </w:rPr>
        <w:t>H. belmoreana</w:t>
      </w:r>
      <w:r w:rsidR="00612D50" w:rsidRPr="009D4F25">
        <w:t xml:space="preserve"> and </w:t>
      </w:r>
      <w:r w:rsidR="00176E83" w:rsidRPr="009D4F25">
        <w:t>being protandrous.</w:t>
      </w:r>
      <w:r w:rsidR="00DC4614" w:rsidRPr="009D4F25">
        <w:t xml:space="preserve"> </w:t>
      </w:r>
      <w:r w:rsidR="000A3083" w:rsidRPr="009D4F25">
        <w:t>As expected</w:t>
      </w:r>
      <w:r w:rsidR="00DC4614" w:rsidRPr="009D4F25">
        <w:t xml:space="preserve">, </w:t>
      </w:r>
      <w:r w:rsidR="00FD5601" w:rsidRPr="009D4F25">
        <w:t xml:space="preserve">only a </w:t>
      </w:r>
      <w:r w:rsidR="005536D5" w:rsidRPr="009D4F25">
        <w:t xml:space="preserve">few </w:t>
      </w:r>
      <w:r w:rsidR="00DC4614" w:rsidRPr="009D4F25">
        <w:t>hybrids</w:t>
      </w:r>
      <w:r w:rsidR="002421F3" w:rsidRPr="009D4F25">
        <w:t xml:space="preserve"> (</w:t>
      </w:r>
      <w:r w:rsidR="00A31048" w:rsidRPr="009D4F25">
        <w:t xml:space="preserve">here </w:t>
      </w:r>
      <w:r w:rsidR="005536D5" w:rsidRPr="009D4F25">
        <w:t>confirmed by genotyping</w:t>
      </w:r>
      <w:r w:rsidR="002421F3" w:rsidRPr="009D4F25">
        <w:t>)</w:t>
      </w:r>
      <w:r w:rsidR="005536D5" w:rsidRPr="009D4F25">
        <w:t xml:space="preserve"> at both juvenile and adult stages </w:t>
      </w:r>
      <w:r w:rsidR="00612D50" w:rsidRPr="009D4F25">
        <w:t xml:space="preserve">could be detected </w:t>
      </w:r>
      <w:r w:rsidR="005536D5" w:rsidRPr="009D4F25">
        <w:t xml:space="preserve">in </w:t>
      </w:r>
      <w:r w:rsidR="00D81B1D" w:rsidRPr="009D4F25">
        <w:t xml:space="preserve">two </w:t>
      </w:r>
      <w:r w:rsidR="005536D5" w:rsidRPr="009D4F25">
        <w:t xml:space="preserve">sites </w:t>
      </w:r>
      <w:r w:rsidR="00D81B1D" w:rsidRPr="009D4F25">
        <w:t>on LHI</w:t>
      </w:r>
      <w:r w:rsidR="000A3083" w:rsidRPr="009D4F25">
        <w:t>,</w:t>
      </w:r>
      <w:r w:rsidR="00D81B1D" w:rsidRPr="009D4F25">
        <w:t xml:space="preserve"> </w:t>
      </w:r>
      <w:r w:rsidR="00612D50" w:rsidRPr="009D4F25">
        <w:t>in which</w:t>
      </w:r>
      <w:r w:rsidR="005536D5" w:rsidRPr="009D4F25">
        <w:t xml:space="preserve"> the two species grow intermingled </w:t>
      </w:r>
      <w:r w:rsidR="002421F3" w:rsidRPr="009D4F25">
        <w:t xml:space="preserve">(The Far Flats) </w:t>
      </w:r>
      <w:r w:rsidR="005536D5" w:rsidRPr="009D4F25">
        <w:t>or adjacently</w:t>
      </w:r>
      <w:r w:rsidR="002421F3" w:rsidRPr="009D4F25">
        <w:t xml:space="preserve"> (Transit Hill)</w:t>
      </w:r>
      <w:r w:rsidR="00DC4614" w:rsidRPr="009D4F25">
        <w:t xml:space="preserve">. </w:t>
      </w:r>
      <w:r w:rsidRPr="009D4F25">
        <w:t>Yet, t</w:t>
      </w:r>
      <w:r w:rsidR="002421F3" w:rsidRPr="009D4F25">
        <w:t>he</w:t>
      </w:r>
      <w:r w:rsidR="008267F8" w:rsidRPr="009D4F25">
        <w:t xml:space="preserve"> distribution of hybrids </w:t>
      </w:r>
      <w:r w:rsidR="000D6303" w:rsidRPr="009D4F25">
        <w:t xml:space="preserve">was </w:t>
      </w:r>
      <w:r w:rsidR="008267F8" w:rsidRPr="009D4F25">
        <w:t xml:space="preserve">different between </w:t>
      </w:r>
      <w:r w:rsidR="002421F3" w:rsidRPr="009D4F25">
        <w:t>sites</w:t>
      </w:r>
      <w:r w:rsidR="00CF645F">
        <w:t xml:space="preserve">. At </w:t>
      </w:r>
      <w:r w:rsidR="00CF645F" w:rsidRPr="009D4F25">
        <w:t xml:space="preserve">Transit Hill </w:t>
      </w:r>
      <w:r w:rsidRPr="009D4F25">
        <w:t>we found no</w:t>
      </w:r>
      <w:r w:rsidR="002421F3" w:rsidRPr="009D4F25">
        <w:t xml:space="preserve"> hybrid </w:t>
      </w:r>
      <w:r w:rsidR="000A3083" w:rsidRPr="009D4F25">
        <w:t xml:space="preserve">adult </w:t>
      </w:r>
      <w:r w:rsidR="002421F3" w:rsidRPr="009D4F25">
        <w:t>trees</w:t>
      </w:r>
      <w:r w:rsidR="00CF645F">
        <w:t>,</w:t>
      </w:r>
      <w:r w:rsidR="002421F3" w:rsidRPr="009D4F25">
        <w:t xml:space="preserve"> </w:t>
      </w:r>
      <w:r w:rsidRPr="009D4F25">
        <w:t>but</w:t>
      </w:r>
      <w:r w:rsidR="002421F3" w:rsidRPr="009D4F25">
        <w:t xml:space="preserve"> </w:t>
      </w:r>
      <w:r w:rsidR="00120EBF">
        <w:t xml:space="preserve">13.5% of </w:t>
      </w:r>
      <w:r w:rsidR="002421F3" w:rsidRPr="009D4F25">
        <w:t xml:space="preserve">younger </w:t>
      </w:r>
      <w:r w:rsidR="00120EBF">
        <w:t xml:space="preserve">palms examined </w:t>
      </w:r>
      <w:r w:rsidR="00035057">
        <w:t xml:space="preserve">there </w:t>
      </w:r>
      <w:r w:rsidR="00120EBF">
        <w:t>were</w:t>
      </w:r>
      <w:r w:rsidR="00120EBF" w:rsidRPr="009D4F25">
        <w:t xml:space="preserve"> </w:t>
      </w:r>
      <w:r w:rsidR="002421F3" w:rsidRPr="009D4F25">
        <w:t>of late hybrid classes</w:t>
      </w:r>
      <w:r w:rsidR="00CF645F">
        <w:t>.</w:t>
      </w:r>
      <w:r w:rsidRPr="009D4F25">
        <w:t xml:space="preserve"> </w:t>
      </w:r>
      <w:r w:rsidR="00CF645F">
        <w:t>I</w:t>
      </w:r>
      <w:r w:rsidRPr="009D4F25">
        <w:t>n</w:t>
      </w:r>
      <w:r w:rsidR="008C6274">
        <w:t xml:space="preserve"> </w:t>
      </w:r>
      <w:r w:rsidR="006731B9">
        <w:t>contrast</w:t>
      </w:r>
      <w:r w:rsidR="00CF645F">
        <w:t xml:space="preserve"> </w:t>
      </w:r>
      <w:r w:rsidRPr="009D4F25">
        <w:t xml:space="preserve">we found </w:t>
      </w:r>
      <w:r w:rsidR="002421F3" w:rsidRPr="009D4F25">
        <w:t>four hybrid</w:t>
      </w:r>
      <w:r w:rsidR="008C41B1">
        <w:t xml:space="preserve"> adult</w:t>
      </w:r>
      <w:r w:rsidR="002421F3" w:rsidRPr="009D4F25">
        <w:t xml:space="preserve"> trees</w:t>
      </w:r>
      <w:r w:rsidRPr="009D4F25">
        <w:t xml:space="preserve">, mostly of late </w:t>
      </w:r>
      <w:r w:rsidR="008267F8" w:rsidRPr="009D4F25">
        <w:t xml:space="preserve">hybrid </w:t>
      </w:r>
      <w:r w:rsidRPr="009D4F25">
        <w:t xml:space="preserve">classes, </w:t>
      </w:r>
      <w:r w:rsidR="008267F8" w:rsidRPr="009D4F25">
        <w:t xml:space="preserve">and </w:t>
      </w:r>
      <w:r w:rsidR="002421F3" w:rsidRPr="009D4F25">
        <w:t xml:space="preserve">only one </w:t>
      </w:r>
      <w:r w:rsidR="001F0FF5">
        <w:t>juvenile</w:t>
      </w:r>
      <w:r w:rsidR="002421F3" w:rsidRPr="009D4F25">
        <w:t xml:space="preserve"> F1 hybrid </w:t>
      </w:r>
      <w:r w:rsidR="008267F8" w:rsidRPr="009D4F25">
        <w:t>in the Far Flats</w:t>
      </w:r>
      <w:r w:rsidR="00DC4614" w:rsidRPr="009D4F25">
        <w:t>.</w:t>
      </w:r>
      <w:r w:rsidR="00636F4D" w:rsidRPr="009D4F25">
        <w:t xml:space="preserve"> </w:t>
      </w:r>
      <w:r w:rsidR="008267F8" w:rsidRPr="009D4F25">
        <w:t xml:space="preserve">This pattern </w:t>
      </w:r>
      <w:r w:rsidR="001F0FF5">
        <w:t>indicates</w:t>
      </w:r>
      <w:r w:rsidR="00612D50" w:rsidRPr="009D4F25">
        <w:t xml:space="preserve"> that selection acts against hybrid</w:t>
      </w:r>
      <w:r w:rsidR="00302D39" w:rsidRPr="009D4F25">
        <w:t>s</w:t>
      </w:r>
      <w:r w:rsidR="00612D50" w:rsidRPr="009D4F25">
        <w:t xml:space="preserve"> between </w:t>
      </w:r>
      <w:r w:rsidR="000D6303" w:rsidRPr="009D4F25">
        <w:t xml:space="preserve">the </w:t>
      </w:r>
      <w:r w:rsidR="00612D50" w:rsidRPr="009D4F25">
        <w:t>juvenile and adult stages.</w:t>
      </w:r>
      <w:r w:rsidR="008267F8" w:rsidRPr="009D4F25">
        <w:t xml:space="preserve"> </w:t>
      </w:r>
      <w:r w:rsidR="000D6303" w:rsidRPr="009D4F25">
        <w:t>A</w:t>
      </w:r>
      <w:r w:rsidR="00612D50" w:rsidRPr="009D4F25">
        <w:t xml:space="preserve">n </w:t>
      </w:r>
      <w:r w:rsidR="00612D50" w:rsidRPr="009D4F25">
        <w:rPr>
          <w:i/>
        </w:rPr>
        <w:t>i</w:t>
      </w:r>
      <w:r w:rsidR="00D81B1D" w:rsidRPr="009D4F25">
        <w:rPr>
          <w:i/>
        </w:rPr>
        <w:t>n situ</w:t>
      </w:r>
      <w:r w:rsidR="00D81B1D" w:rsidRPr="009D4F25">
        <w:t xml:space="preserve"> reciprocal </w:t>
      </w:r>
      <w:r w:rsidR="00636F4D" w:rsidRPr="009D4F25">
        <w:t xml:space="preserve">seed transplant between </w:t>
      </w:r>
      <w:r w:rsidR="00F160ED" w:rsidRPr="009D4F25">
        <w:t>volcanic and calcareous soils</w:t>
      </w:r>
      <w:r w:rsidR="00612D50" w:rsidRPr="009D4F25">
        <w:t xml:space="preserve"> </w:t>
      </w:r>
      <w:r w:rsidR="000D6303" w:rsidRPr="009D4F25">
        <w:t xml:space="preserve">also </w:t>
      </w:r>
      <w:r w:rsidR="00612D50" w:rsidRPr="009D4F25">
        <w:t>show</w:t>
      </w:r>
      <w:r w:rsidR="00302D39" w:rsidRPr="009D4F25">
        <w:t>s</w:t>
      </w:r>
      <w:r w:rsidR="00612D50" w:rsidRPr="009D4F25">
        <w:t xml:space="preserve"> that</w:t>
      </w:r>
      <w:r w:rsidR="00636F4D" w:rsidRPr="009D4F25">
        <w:t xml:space="preserve"> </w:t>
      </w:r>
      <w:r w:rsidR="00612D50" w:rsidRPr="009D4F25">
        <w:t xml:space="preserve">early fitness components </w:t>
      </w:r>
      <w:r w:rsidR="00FD5601" w:rsidRPr="009D4F25">
        <w:t>(</w:t>
      </w:r>
      <w:r w:rsidR="00612D50" w:rsidRPr="009D4F25">
        <w:t>up to 36 month</w:t>
      </w:r>
      <w:r w:rsidR="00FD5601" w:rsidRPr="009D4F25">
        <w:t>s)</w:t>
      </w:r>
      <w:r w:rsidR="00612D50" w:rsidRPr="009D4F25">
        <w:t xml:space="preserve"> </w:t>
      </w:r>
      <w:r w:rsidR="000442BF" w:rsidRPr="009D4F25">
        <w:t xml:space="preserve">were affected by </w:t>
      </w:r>
      <w:r w:rsidRPr="009D4F25">
        <w:t xml:space="preserve">species </w:t>
      </w:r>
      <w:r w:rsidR="000442BF" w:rsidRPr="009D4F25">
        <w:t>and soil</w:t>
      </w:r>
      <w:r w:rsidR="00217A36" w:rsidRPr="009D4F25">
        <w:t xml:space="preserve">. </w:t>
      </w:r>
      <w:r w:rsidRPr="009D4F25">
        <w:t xml:space="preserve">These results </w:t>
      </w:r>
      <w:r w:rsidR="000A3083" w:rsidRPr="009D4F25">
        <w:t>are indicative of</w:t>
      </w:r>
      <w:r w:rsidR="00612D50" w:rsidRPr="009D4F25">
        <w:t xml:space="preserve"> divergent selection</w:t>
      </w:r>
      <w:r w:rsidR="001F0FF5">
        <w:t xml:space="preserve"> in reproductive isolation</w:t>
      </w:r>
      <w:r w:rsidR="00612D50" w:rsidRPr="009D4F25">
        <w:t xml:space="preserve">, </w:t>
      </w:r>
      <w:r w:rsidR="000A3083" w:rsidRPr="009D4F25">
        <w:t>although it</w:t>
      </w:r>
      <w:r w:rsidR="00612D50" w:rsidRPr="009D4F25">
        <w:t xml:space="preserve"> do</w:t>
      </w:r>
      <w:r w:rsidR="000A3083" w:rsidRPr="009D4F25">
        <w:t>es</w:t>
      </w:r>
      <w:r w:rsidR="00612D50" w:rsidRPr="009D4F25">
        <w:t xml:space="preserve"> not solely </w:t>
      </w:r>
      <w:r w:rsidRPr="009D4F25">
        <w:t xml:space="preserve">explain </w:t>
      </w:r>
      <w:r w:rsidR="00612D50" w:rsidRPr="009D4F25">
        <w:t xml:space="preserve">the current distribution of the </w:t>
      </w:r>
      <w:r w:rsidR="000A3083" w:rsidRPr="009D4F25">
        <w:t xml:space="preserve">two </w:t>
      </w:r>
      <w:r w:rsidR="00612D50" w:rsidRPr="009D4F25">
        <w:t>species on LHI.</w:t>
      </w:r>
    </w:p>
    <w:p w14:paraId="14C242B6" w14:textId="77777777" w:rsidR="0019104E" w:rsidRPr="009D4F25" w:rsidRDefault="0019104E" w:rsidP="0053260F">
      <w:pPr>
        <w:pStyle w:val="AbstractSummary"/>
        <w:spacing w:before="0" w:line="480" w:lineRule="auto"/>
      </w:pPr>
    </w:p>
    <w:p w14:paraId="7B85FDEE" w14:textId="53AEC077" w:rsidR="009D28C6" w:rsidRPr="009D4F25" w:rsidRDefault="00E93334" w:rsidP="0053260F">
      <w:pPr>
        <w:spacing w:line="480" w:lineRule="auto"/>
        <w:rPr>
          <w:sz w:val="24"/>
          <w:szCs w:val="24"/>
        </w:rPr>
      </w:pPr>
      <w:r w:rsidRPr="009D4F25">
        <w:rPr>
          <w:b/>
          <w:sz w:val="24"/>
          <w:szCs w:val="24"/>
        </w:rPr>
        <w:t>Key words</w:t>
      </w:r>
      <w:r w:rsidRPr="009D4F25">
        <w:rPr>
          <w:sz w:val="24"/>
          <w:szCs w:val="24"/>
        </w:rPr>
        <w:t>:</w:t>
      </w:r>
      <w:r w:rsidR="008A2BF7" w:rsidRPr="009D4F25">
        <w:rPr>
          <w:sz w:val="24"/>
          <w:szCs w:val="24"/>
        </w:rPr>
        <w:t xml:space="preserve"> </w:t>
      </w:r>
      <w:r w:rsidR="00E8226F" w:rsidRPr="009D4F25">
        <w:rPr>
          <w:sz w:val="24"/>
          <w:szCs w:val="24"/>
        </w:rPr>
        <w:t>pre-zygotic</w:t>
      </w:r>
      <w:r w:rsidR="008A2BF7" w:rsidRPr="009D4F25">
        <w:rPr>
          <w:sz w:val="24"/>
          <w:szCs w:val="24"/>
        </w:rPr>
        <w:t xml:space="preserve">, </w:t>
      </w:r>
      <w:r w:rsidR="00E8226F" w:rsidRPr="009D4F25">
        <w:rPr>
          <w:sz w:val="24"/>
          <w:szCs w:val="24"/>
        </w:rPr>
        <w:t>post-zygotic</w:t>
      </w:r>
      <w:r w:rsidR="00EC61D3" w:rsidRPr="009D4F25">
        <w:rPr>
          <w:sz w:val="24"/>
          <w:szCs w:val="24"/>
        </w:rPr>
        <w:t>, flowering</w:t>
      </w:r>
      <w:r w:rsidR="00797AD4" w:rsidRPr="009D4F25">
        <w:rPr>
          <w:sz w:val="24"/>
          <w:szCs w:val="24"/>
        </w:rPr>
        <w:t>,</w:t>
      </w:r>
      <w:r w:rsidRPr="009D4F25">
        <w:rPr>
          <w:sz w:val="24"/>
          <w:szCs w:val="24"/>
        </w:rPr>
        <w:t xml:space="preserve"> phenology</w:t>
      </w:r>
      <w:r w:rsidR="00797AD4" w:rsidRPr="009D4F25">
        <w:rPr>
          <w:sz w:val="24"/>
          <w:szCs w:val="24"/>
        </w:rPr>
        <w:t>,</w:t>
      </w:r>
      <w:r w:rsidR="00EC61D3" w:rsidRPr="009D4F25">
        <w:rPr>
          <w:sz w:val="24"/>
          <w:szCs w:val="24"/>
        </w:rPr>
        <w:t xml:space="preserve"> </w:t>
      </w:r>
      <w:r w:rsidR="00F0484D" w:rsidRPr="009D4F25">
        <w:rPr>
          <w:sz w:val="24"/>
          <w:szCs w:val="24"/>
        </w:rPr>
        <w:t>hybridi</w:t>
      </w:r>
      <w:r w:rsidR="00F0484D">
        <w:rPr>
          <w:sz w:val="24"/>
          <w:szCs w:val="24"/>
        </w:rPr>
        <w:t>s</w:t>
      </w:r>
      <w:r w:rsidR="00F0484D" w:rsidRPr="009D4F25">
        <w:rPr>
          <w:sz w:val="24"/>
          <w:szCs w:val="24"/>
        </w:rPr>
        <w:t>ation</w:t>
      </w:r>
    </w:p>
    <w:p w14:paraId="5E6B8E0B" w14:textId="77777777" w:rsidR="00EC5840" w:rsidRPr="009D4F25" w:rsidRDefault="00EC5840" w:rsidP="0053260F">
      <w:pPr>
        <w:spacing w:line="480" w:lineRule="auto"/>
        <w:rPr>
          <w:b/>
          <w:sz w:val="24"/>
          <w:szCs w:val="24"/>
        </w:rPr>
      </w:pPr>
    </w:p>
    <w:p w14:paraId="5F351C21" w14:textId="77777777" w:rsidR="005A6FB2" w:rsidRPr="009D4F25" w:rsidRDefault="00E93334" w:rsidP="0053260F">
      <w:pPr>
        <w:spacing w:line="480" w:lineRule="auto"/>
        <w:rPr>
          <w:b/>
          <w:sz w:val="24"/>
          <w:szCs w:val="24"/>
        </w:rPr>
      </w:pPr>
      <w:r w:rsidRPr="009D4F25">
        <w:rPr>
          <w:b/>
          <w:sz w:val="24"/>
          <w:szCs w:val="24"/>
        </w:rPr>
        <w:t>Running head:</w:t>
      </w:r>
      <w:r w:rsidRPr="009D4F25">
        <w:rPr>
          <w:sz w:val="24"/>
          <w:szCs w:val="24"/>
        </w:rPr>
        <w:t xml:space="preserve"> Reproductive isolation in sympatric palms</w:t>
      </w:r>
      <w:r w:rsidR="005A6FB2" w:rsidRPr="009D4F25">
        <w:rPr>
          <w:b/>
          <w:sz w:val="24"/>
          <w:szCs w:val="24"/>
        </w:rPr>
        <w:br w:type="page"/>
      </w:r>
    </w:p>
    <w:p w14:paraId="1384F98E" w14:textId="77777777" w:rsidR="009D28C6" w:rsidRPr="009D4F25" w:rsidRDefault="00E93334" w:rsidP="0053260F">
      <w:pPr>
        <w:suppressAutoHyphens w:val="0"/>
        <w:spacing w:line="480" w:lineRule="auto"/>
        <w:rPr>
          <w:b/>
          <w:sz w:val="24"/>
          <w:szCs w:val="24"/>
        </w:rPr>
      </w:pPr>
      <w:r w:rsidRPr="009D4F25">
        <w:rPr>
          <w:b/>
          <w:sz w:val="24"/>
          <w:szCs w:val="24"/>
        </w:rPr>
        <w:lastRenderedPageBreak/>
        <w:t>Introduction</w:t>
      </w:r>
    </w:p>
    <w:p w14:paraId="6F666EB6" w14:textId="0337E9FE" w:rsidR="00645362" w:rsidRPr="009D4F25" w:rsidRDefault="0070689A" w:rsidP="0053260F">
      <w:pPr>
        <w:pStyle w:val="CommentText"/>
        <w:spacing w:line="480" w:lineRule="auto"/>
        <w:rPr>
          <w:rFonts w:ascii="Times New Roman" w:hAnsi="Times New Roman"/>
        </w:rPr>
      </w:pPr>
      <w:r w:rsidRPr="009D4F25">
        <w:rPr>
          <w:rFonts w:ascii="Times New Roman" w:hAnsi="Times New Roman"/>
        </w:rPr>
        <w:t xml:space="preserve">Vicariance </w:t>
      </w:r>
      <w:r w:rsidR="00A31048" w:rsidRPr="009D4F25">
        <w:rPr>
          <w:rFonts w:ascii="Times New Roman" w:hAnsi="Times New Roman"/>
        </w:rPr>
        <w:t>can be</w:t>
      </w:r>
      <w:r w:rsidR="001E3845" w:rsidRPr="009D4F25">
        <w:rPr>
          <w:rFonts w:ascii="Times New Roman" w:hAnsi="Times New Roman"/>
        </w:rPr>
        <w:t xml:space="preserve"> </w:t>
      </w:r>
      <w:r w:rsidR="007947A5" w:rsidRPr="009D4F25">
        <w:rPr>
          <w:rFonts w:ascii="Times New Roman" w:hAnsi="Times New Roman"/>
        </w:rPr>
        <w:t xml:space="preserve">a major </w:t>
      </w:r>
      <w:r w:rsidR="00A31048" w:rsidRPr="009D4F25">
        <w:rPr>
          <w:rFonts w:ascii="Times New Roman" w:hAnsi="Times New Roman"/>
        </w:rPr>
        <w:t>driver of speciation</w:t>
      </w:r>
      <w:r w:rsidR="007947A5" w:rsidRPr="009D4F25">
        <w:rPr>
          <w:rFonts w:ascii="Times New Roman" w:hAnsi="Times New Roman"/>
        </w:rPr>
        <w:t xml:space="preserve">, </w:t>
      </w:r>
      <w:r w:rsidR="00867A3E" w:rsidRPr="009D4F25">
        <w:rPr>
          <w:rFonts w:ascii="Times New Roman" w:hAnsi="Times New Roman"/>
        </w:rPr>
        <w:t xml:space="preserve">since </w:t>
      </w:r>
      <w:r w:rsidR="007947A5" w:rsidRPr="009D4F25">
        <w:rPr>
          <w:rFonts w:ascii="Times New Roman" w:hAnsi="Times New Roman"/>
        </w:rPr>
        <w:t xml:space="preserve">geographic barriers </w:t>
      </w:r>
      <w:r w:rsidR="00867A3E" w:rsidRPr="009D4F25">
        <w:rPr>
          <w:rFonts w:ascii="Times New Roman" w:hAnsi="Times New Roman"/>
        </w:rPr>
        <w:t xml:space="preserve">isolate </w:t>
      </w:r>
      <w:r w:rsidR="007947A5" w:rsidRPr="009D4F25">
        <w:rPr>
          <w:rFonts w:ascii="Times New Roman" w:hAnsi="Times New Roman"/>
        </w:rPr>
        <w:t xml:space="preserve">populations and </w:t>
      </w:r>
      <w:r w:rsidR="00867A3E" w:rsidRPr="009D4F25">
        <w:rPr>
          <w:rFonts w:ascii="Times New Roman" w:hAnsi="Times New Roman"/>
        </w:rPr>
        <w:t xml:space="preserve">reduce </w:t>
      </w:r>
      <w:r w:rsidR="007947A5" w:rsidRPr="009D4F25">
        <w:rPr>
          <w:rFonts w:ascii="Times New Roman" w:hAnsi="Times New Roman"/>
        </w:rPr>
        <w:t>gene flow.</w:t>
      </w:r>
      <w:r w:rsidR="00DE706D" w:rsidRPr="009D4F25">
        <w:rPr>
          <w:rFonts w:ascii="Times New Roman" w:hAnsi="Times New Roman"/>
        </w:rPr>
        <w:t xml:space="preserve"> </w:t>
      </w:r>
      <w:r w:rsidR="00A31048" w:rsidRPr="009D4F25">
        <w:rPr>
          <w:rFonts w:ascii="Times New Roman" w:hAnsi="Times New Roman"/>
        </w:rPr>
        <w:t>Nevertheless</w:t>
      </w:r>
      <w:r w:rsidR="00DE706D" w:rsidRPr="009D4F25">
        <w:rPr>
          <w:rFonts w:ascii="Times New Roman" w:hAnsi="Times New Roman"/>
        </w:rPr>
        <w:t xml:space="preserve">, divergence </w:t>
      </w:r>
      <w:r w:rsidR="00A31048" w:rsidRPr="009D4F25">
        <w:rPr>
          <w:rFonts w:ascii="Times New Roman" w:hAnsi="Times New Roman"/>
        </w:rPr>
        <w:t>of incipient species can occur</w:t>
      </w:r>
      <w:r w:rsidR="00DE706D" w:rsidRPr="009D4F25">
        <w:rPr>
          <w:rFonts w:ascii="Times New Roman" w:hAnsi="Times New Roman"/>
        </w:rPr>
        <w:t xml:space="preserve"> </w:t>
      </w:r>
      <w:r w:rsidR="00797AD4" w:rsidRPr="009D4F25">
        <w:rPr>
          <w:rFonts w:ascii="Times New Roman" w:hAnsi="Times New Roman"/>
        </w:rPr>
        <w:t xml:space="preserve">despite </w:t>
      </w:r>
      <w:r w:rsidR="00DE706D" w:rsidRPr="009D4F25">
        <w:rPr>
          <w:rFonts w:ascii="Times New Roman" w:hAnsi="Times New Roman"/>
        </w:rPr>
        <w:t>continued gene flow</w:t>
      </w:r>
      <w:r w:rsidR="00D23CF6">
        <w:rPr>
          <w:rFonts w:ascii="Times New Roman" w:hAnsi="Times New Roman"/>
        </w:rPr>
        <w:t xml:space="preserve"> </w:t>
      </w:r>
      <w:r w:rsidR="00D23CF6" w:rsidRPr="00D23CF6">
        <w:rPr>
          <w:rFonts w:ascii="Times New Roman" w:hAnsi="Times New Roman"/>
          <w:noProof/>
        </w:rPr>
        <w:t>(Dieckmann &amp; Doebeli, 1999; Coyne &amp; Orr, 2004; Smadja &amp; Butlin, 2011)</w:t>
      </w:r>
      <w:r w:rsidR="00B23A75">
        <w:rPr>
          <w:rFonts w:ascii="Times New Roman" w:hAnsi="Times New Roman"/>
        </w:rPr>
        <w:t xml:space="preserve">, </w:t>
      </w:r>
      <w:r w:rsidR="00FC5B64" w:rsidRPr="009D4F25">
        <w:rPr>
          <w:rFonts w:ascii="Times New Roman" w:hAnsi="Times New Roman"/>
        </w:rPr>
        <w:t>and even without selection</w:t>
      </w:r>
      <w:r w:rsidR="0028420A">
        <w:rPr>
          <w:rFonts w:ascii="Times New Roman" w:hAnsi="Times New Roman"/>
        </w:rPr>
        <w:t xml:space="preserve"> </w:t>
      </w:r>
      <w:r w:rsidR="0028420A" w:rsidRPr="0028420A">
        <w:rPr>
          <w:rFonts w:ascii="Times New Roman" w:hAnsi="Times New Roman"/>
          <w:noProof/>
        </w:rPr>
        <w:t>(Hoekstra &amp; Coyne, 2007; Devaux &amp; Lande, 2008)</w:t>
      </w:r>
      <w:r w:rsidR="00FC5B64" w:rsidRPr="009D4F25">
        <w:rPr>
          <w:rFonts w:ascii="Times New Roman" w:hAnsi="Times New Roman"/>
        </w:rPr>
        <w:t xml:space="preserve">. </w:t>
      </w:r>
      <w:r w:rsidR="00972381" w:rsidRPr="009D4F25">
        <w:rPr>
          <w:rFonts w:ascii="Times New Roman" w:hAnsi="Times New Roman"/>
        </w:rPr>
        <w:t xml:space="preserve">Over the last few decades, ecology </w:t>
      </w:r>
      <w:r w:rsidR="00FC5B64" w:rsidRPr="009D4F25">
        <w:rPr>
          <w:rFonts w:ascii="Times New Roman" w:hAnsi="Times New Roman"/>
        </w:rPr>
        <w:t xml:space="preserve">was shown to play a strong role in </w:t>
      </w:r>
      <w:r w:rsidR="00972381" w:rsidRPr="009D4F25">
        <w:rPr>
          <w:rFonts w:ascii="Times New Roman" w:hAnsi="Times New Roman"/>
        </w:rPr>
        <w:t>initiating speciation</w:t>
      </w:r>
      <w:r w:rsidR="0028420A">
        <w:rPr>
          <w:rFonts w:ascii="Times New Roman" w:hAnsi="Times New Roman"/>
        </w:rPr>
        <w:t xml:space="preserve"> </w:t>
      </w:r>
      <w:r w:rsidR="0028420A" w:rsidRPr="0028420A">
        <w:rPr>
          <w:rFonts w:ascii="Times New Roman" w:hAnsi="Times New Roman"/>
          <w:noProof/>
        </w:rPr>
        <w:t>(Schluter, 2000, 2001, 2009; Rundle &amp; Nosil, 2005; Nosil, 2012)</w:t>
      </w:r>
      <w:r w:rsidR="00F250F9" w:rsidRPr="009D4F25">
        <w:rPr>
          <w:rFonts w:ascii="Times New Roman" w:hAnsi="Times New Roman"/>
        </w:rPr>
        <w:t>. In particular, s</w:t>
      </w:r>
      <w:r w:rsidR="00BD0DAD" w:rsidRPr="009D4F25">
        <w:rPr>
          <w:rFonts w:ascii="Times New Roman" w:hAnsi="Times New Roman"/>
        </w:rPr>
        <w:t xml:space="preserve">everal studies </w:t>
      </w:r>
      <w:r w:rsidR="00B7798F" w:rsidRPr="009D4F25">
        <w:rPr>
          <w:rFonts w:ascii="Times New Roman" w:hAnsi="Times New Roman"/>
        </w:rPr>
        <w:t xml:space="preserve">have </w:t>
      </w:r>
      <w:r w:rsidR="00BD0DAD" w:rsidRPr="009D4F25">
        <w:rPr>
          <w:rFonts w:ascii="Times New Roman" w:hAnsi="Times New Roman"/>
        </w:rPr>
        <w:t>document</w:t>
      </w:r>
      <w:r w:rsidR="00B7798F" w:rsidRPr="009D4F25">
        <w:rPr>
          <w:rFonts w:ascii="Times New Roman" w:hAnsi="Times New Roman"/>
        </w:rPr>
        <w:t>ed</w:t>
      </w:r>
      <w:r w:rsidR="00BD0DAD" w:rsidRPr="009D4F25">
        <w:rPr>
          <w:rFonts w:ascii="Times New Roman" w:hAnsi="Times New Roman"/>
        </w:rPr>
        <w:t xml:space="preserve"> speciation with high gene flow</w:t>
      </w:r>
      <w:r w:rsidR="00DF5204">
        <w:rPr>
          <w:rFonts w:ascii="Times New Roman" w:hAnsi="Times New Roman"/>
        </w:rPr>
        <w:t xml:space="preserve"> </w:t>
      </w:r>
      <w:r w:rsidR="005E7E54" w:rsidRPr="005E7E54">
        <w:rPr>
          <w:rFonts w:ascii="Times New Roman" w:hAnsi="Times New Roman"/>
          <w:noProof/>
        </w:rPr>
        <w:t xml:space="preserve">(Barluenga </w:t>
      </w:r>
      <w:r w:rsidR="005E7E54" w:rsidRPr="005E7E54">
        <w:rPr>
          <w:rFonts w:ascii="Times New Roman" w:hAnsi="Times New Roman"/>
          <w:i/>
          <w:noProof/>
        </w:rPr>
        <w:t>et al.</w:t>
      </w:r>
      <w:r w:rsidR="005E7E54" w:rsidRPr="005E7E54">
        <w:rPr>
          <w:rFonts w:ascii="Times New Roman" w:hAnsi="Times New Roman"/>
          <w:noProof/>
        </w:rPr>
        <w:t xml:space="preserve">, 2006; Martin </w:t>
      </w:r>
      <w:r w:rsidR="005E7E54" w:rsidRPr="005E7E54">
        <w:rPr>
          <w:rFonts w:ascii="Times New Roman" w:hAnsi="Times New Roman"/>
          <w:i/>
          <w:noProof/>
        </w:rPr>
        <w:t>et al.</w:t>
      </w:r>
      <w:r w:rsidR="005E7E54" w:rsidRPr="005E7E54">
        <w:rPr>
          <w:rFonts w:ascii="Times New Roman" w:hAnsi="Times New Roman"/>
          <w:noProof/>
        </w:rPr>
        <w:t>, 2013)</w:t>
      </w:r>
      <w:r w:rsidR="005E7E54">
        <w:rPr>
          <w:rFonts w:ascii="Times New Roman" w:hAnsi="Times New Roman"/>
        </w:rPr>
        <w:t xml:space="preserve">, </w:t>
      </w:r>
      <w:r w:rsidR="00F250F9" w:rsidRPr="009D4F25">
        <w:rPr>
          <w:rFonts w:ascii="Times New Roman" w:hAnsi="Times New Roman"/>
        </w:rPr>
        <w:t>with</w:t>
      </w:r>
      <w:r w:rsidR="00FC5B64" w:rsidRPr="009D4F25">
        <w:rPr>
          <w:rFonts w:ascii="Times New Roman" w:hAnsi="Times New Roman"/>
        </w:rPr>
        <w:t xml:space="preserve"> </w:t>
      </w:r>
      <w:r w:rsidR="00BD0DAD" w:rsidRPr="009D4F25">
        <w:rPr>
          <w:rFonts w:ascii="Times New Roman" w:hAnsi="Times New Roman"/>
        </w:rPr>
        <w:t xml:space="preserve">the </w:t>
      </w:r>
      <w:r w:rsidR="00BD0DAD" w:rsidRPr="009D4F25">
        <w:rPr>
          <w:rFonts w:ascii="Times New Roman" w:hAnsi="Times New Roman"/>
          <w:i/>
        </w:rPr>
        <w:t xml:space="preserve">Howea </w:t>
      </w:r>
      <w:r w:rsidR="00BD0DAD" w:rsidRPr="009D4F25">
        <w:rPr>
          <w:rFonts w:ascii="Times New Roman" w:hAnsi="Times New Roman"/>
        </w:rPr>
        <w:t>palms</w:t>
      </w:r>
      <w:r w:rsidR="00F250F9" w:rsidRPr="009D4F25">
        <w:rPr>
          <w:rFonts w:ascii="Times New Roman" w:hAnsi="Times New Roman"/>
        </w:rPr>
        <w:t xml:space="preserve"> of Lord Howe Island (LHI)</w:t>
      </w:r>
      <w:r w:rsidR="00E62557" w:rsidRPr="009D4F25">
        <w:rPr>
          <w:rFonts w:ascii="Times New Roman" w:hAnsi="Times New Roman"/>
        </w:rPr>
        <w:t xml:space="preserve"> </w:t>
      </w:r>
      <w:r w:rsidR="00F250F9" w:rsidRPr="009D4F25">
        <w:rPr>
          <w:rFonts w:ascii="Times New Roman" w:hAnsi="Times New Roman"/>
        </w:rPr>
        <w:t>being</w:t>
      </w:r>
      <w:r w:rsidR="00867A3E" w:rsidRPr="009D4F25">
        <w:rPr>
          <w:rFonts w:ascii="Times New Roman" w:hAnsi="Times New Roman"/>
        </w:rPr>
        <w:t xml:space="preserve"> </w:t>
      </w:r>
      <w:r w:rsidR="00BD0DAD" w:rsidRPr="009D4F25">
        <w:rPr>
          <w:rFonts w:ascii="Times New Roman" w:hAnsi="Times New Roman"/>
        </w:rPr>
        <w:t xml:space="preserve">one </w:t>
      </w:r>
      <w:r w:rsidR="00CD76A4" w:rsidRPr="009D4F25">
        <w:rPr>
          <w:rFonts w:ascii="Times New Roman" w:hAnsi="Times New Roman"/>
        </w:rPr>
        <w:t>strong</w:t>
      </w:r>
      <w:r w:rsidR="00867A3E" w:rsidRPr="009D4F25">
        <w:rPr>
          <w:rFonts w:ascii="Times New Roman" w:hAnsi="Times New Roman"/>
        </w:rPr>
        <w:t xml:space="preserve"> </w:t>
      </w:r>
      <w:r w:rsidR="00BD0DAD" w:rsidRPr="009D4F25">
        <w:rPr>
          <w:rFonts w:ascii="Times New Roman" w:hAnsi="Times New Roman"/>
        </w:rPr>
        <w:t>convincing example</w:t>
      </w:r>
      <w:r w:rsidR="005E7E54">
        <w:rPr>
          <w:rFonts w:ascii="Times New Roman" w:hAnsi="Times New Roman"/>
        </w:rPr>
        <w:t xml:space="preserve"> </w:t>
      </w:r>
      <w:r w:rsidR="005E7E54" w:rsidRPr="005E7E54">
        <w:rPr>
          <w:rFonts w:ascii="Times New Roman" w:hAnsi="Times New Roman"/>
          <w:noProof/>
        </w:rPr>
        <w:t xml:space="preserve">(Savolainen </w:t>
      </w:r>
      <w:r w:rsidR="005E7E54" w:rsidRPr="005E7E54">
        <w:rPr>
          <w:rFonts w:ascii="Times New Roman" w:hAnsi="Times New Roman"/>
          <w:i/>
          <w:noProof/>
        </w:rPr>
        <w:t>et al.</w:t>
      </w:r>
      <w:r w:rsidR="005E7E54" w:rsidRPr="005E7E54">
        <w:rPr>
          <w:rFonts w:ascii="Times New Roman" w:hAnsi="Times New Roman"/>
          <w:noProof/>
        </w:rPr>
        <w:t>, 2006)</w:t>
      </w:r>
      <w:r w:rsidR="00BD0DAD" w:rsidRPr="009D4F25">
        <w:rPr>
          <w:rFonts w:ascii="Times New Roman" w:hAnsi="Times New Roman"/>
        </w:rPr>
        <w:t xml:space="preserve">. The two </w:t>
      </w:r>
      <w:r w:rsidR="00F250F9" w:rsidRPr="009D4F25">
        <w:rPr>
          <w:rFonts w:ascii="Times New Roman" w:hAnsi="Times New Roman"/>
        </w:rPr>
        <w:t>species</w:t>
      </w:r>
      <w:r w:rsidR="00BC6AE4" w:rsidRPr="009D4F25">
        <w:rPr>
          <w:rFonts w:ascii="Times New Roman" w:hAnsi="Times New Roman"/>
        </w:rPr>
        <w:t xml:space="preserve">, </w:t>
      </w:r>
      <w:r w:rsidR="00BD0DAD" w:rsidRPr="009D4F25">
        <w:rPr>
          <w:rFonts w:ascii="Times New Roman" w:hAnsi="Times New Roman"/>
          <w:i/>
        </w:rPr>
        <w:t xml:space="preserve">Howea forsteriana </w:t>
      </w:r>
      <w:r w:rsidR="00BD0DAD" w:rsidRPr="009D4F25">
        <w:rPr>
          <w:rFonts w:ascii="Times New Roman" w:hAnsi="Times New Roman"/>
        </w:rPr>
        <w:t xml:space="preserve">and </w:t>
      </w:r>
      <w:r w:rsidR="00F250F9" w:rsidRPr="009D4F25">
        <w:rPr>
          <w:rFonts w:ascii="Times New Roman" w:hAnsi="Times New Roman"/>
          <w:i/>
        </w:rPr>
        <w:t>H.</w:t>
      </w:r>
      <w:r w:rsidR="00BD0DAD" w:rsidRPr="009D4F25">
        <w:rPr>
          <w:rFonts w:ascii="Times New Roman" w:hAnsi="Times New Roman"/>
          <w:i/>
        </w:rPr>
        <w:t xml:space="preserve"> belmoreana</w:t>
      </w:r>
      <w:r w:rsidR="00BC6AE4" w:rsidRPr="009D4F25">
        <w:rPr>
          <w:rFonts w:ascii="Times New Roman" w:hAnsi="Times New Roman"/>
        </w:rPr>
        <w:t>,</w:t>
      </w:r>
      <w:r w:rsidR="00BD0DAD" w:rsidRPr="009D4F25">
        <w:rPr>
          <w:rFonts w:ascii="Times New Roman" w:hAnsi="Times New Roman"/>
        </w:rPr>
        <w:t xml:space="preserve"> are endemic to the minute </w:t>
      </w:r>
      <w:r w:rsidR="00F250F9" w:rsidRPr="009D4F25">
        <w:rPr>
          <w:rFonts w:ascii="Times New Roman" w:hAnsi="Times New Roman"/>
        </w:rPr>
        <w:t>LHI (</w:t>
      </w:r>
      <w:r w:rsidR="002E1F85" w:rsidRPr="009D4F25">
        <w:rPr>
          <w:rFonts w:ascii="Times New Roman" w:hAnsi="Times New Roman"/>
        </w:rPr>
        <w:t>&lt;16km</w:t>
      </w:r>
      <w:r w:rsidR="002E1F85" w:rsidRPr="009D4F25">
        <w:rPr>
          <w:rFonts w:ascii="Times New Roman" w:hAnsi="Times New Roman"/>
          <w:vertAlign w:val="superscript"/>
        </w:rPr>
        <w:t>2</w:t>
      </w:r>
      <w:r w:rsidR="00BD0DAD" w:rsidRPr="009D4F25">
        <w:rPr>
          <w:rFonts w:ascii="Times New Roman" w:hAnsi="Times New Roman"/>
        </w:rPr>
        <w:t>) in the Ta</w:t>
      </w:r>
      <w:r w:rsidR="001E3845" w:rsidRPr="009D4F25">
        <w:rPr>
          <w:rFonts w:ascii="Times New Roman" w:hAnsi="Times New Roman"/>
        </w:rPr>
        <w:t>s</w:t>
      </w:r>
      <w:r w:rsidR="00BC6AE4" w:rsidRPr="009D4F25">
        <w:rPr>
          <w:rFonts w:ascii="Times New Roman" w:hAnsi="Times New Roman"/>
        </w:rPr>
        <w:t>man Sea. T</w:t>
      </w:r>
      <w:r w:rsidR="00CD76A4" w:rsidRPr="009D4F25">
        <w:rPr>
          <w:rFonts w:ascii="Times New Roman" w:hAnsi="Times New Roman"/>
        </w:rPr>
        <w:t>hey</w:t>
      </w:r>
      <w:r w:rsidR="00FC5B64" w:rsidRPr="009D4F25">
        <w:rPr>
          <w:rFonts w:ascii="Times New Roman" w:hAnsi="Times New Roman"/>
        </w:rPr>
        <w:t xml:space="preserve"> have strongly displaced flowering phenologies and contrasting edaphic distributions. Given these features, e</w:t>
      </w:r>
      <w:r w:rsidR="001E3845" w:rsidRPr="009D4F25">
        <w:rPr>
          <w:rFonts w:ascii="Times New Roman" w:hAnsi="Times New Roman"/>
        </w:rPr>
        <w:t>cological speciation</w:t>
      </w:r>
      <w:r w:rsidR="002A27E8" w:rsidRPr="009D4F25">
        <w:rPr>
          <w:rFonts w:ascii="Times New Roman" w:hAnsi="Times New Roman"/>
        </w:rPr>
        <w:t xml:space="preserve"> </w:t>
      </w:r>
      <w:r w:rsidR="00FC5B64" w:rsidRPr="009D4F25">
        <w:rPr>
          <w:rFonts w:ascii="Times New Roman" w:hAnsi="Times New Roman"/>
        </w:rPr>
        <w:t xml:space="preserve">was </w:t>
      </w:r>
      <w:r w:rsidR="001E3845" w:rsidRPr="009D4F25">
        <w:rPr>
          <w:rFonts w:ascii="Times New Roman" w:hAnsi="Times New Roman"/>
        </w:rPr>
        <w:t xml:space="preserve">hypothesised to have occurred soon after </w:t>
      </w:r>
      <w:r w:rsidR="00FC5B64" w:rsidRPr="009D4F25">
        <w:rPr>
          <w:rFonts w:ascii="Times New Roman" w:hAnsi="Times New Roman"/>
        </w:rPr>
        <w:t xml:space="preserve">the deposition of </w:t>
      </w:r>
      <w:r w:rsidR="001E3845" w:rsidRPr="009D4F25">
        <w:rPr>
          <w:rFonts w:ascii="Times New Roman" w:hAnsi="Times New Roman"/>
        </w:rPr>
        <w:t>a novel soil type (calc</w:t>
      </w:r>
      <w:r w:rsidR="00FD01B6" w:rsidRPr="009D4F25">
        <w:rPr>
          <w:rFonts w:ascii="Times New Roman" w:hAnsi="Times New Roman"/>
        </w:rPr>
        <w:t>a</w:t>
      </w:r>
      <w:r w:rsidR="001E3845" w:rsidRPr="009D4F25">
        <w:rPr>
          <w:rFonts w:ascii="Times New Roman" w:hAnsi="Times New Roman"/>
        </w:rPr>
        <w:t xml:space="preserve">renite) on </w:t>
      </w:r>
      <w:r w:rsidR="007F7676" w:rsidRPr="009D4F25">
        <w:rPr>
          <w:rFonts w:ascii="Times New Roman" w:hAnsi="Times New Roman"/>
        </w:rPr>
        <w:t>LHI</w:t>
      </w:r>
      <w:r w:rsidR="00D242DF">
        <w:rPr>
          <w:rFonts w:ascii="Times New Roman" w:hAnsi="Times New Roman"/>
        </w:rPr>
        <w:t xml:space="preserve"> </w:t>
      </w:r>
      <w:r w:rsidR="00D242DF" w:rsidRPr="00D242DF">
        <w:rPr>
          <w:rFonts w:ascii="Times New Roman" w:hAnsi="Times New Roman"/>
          <w:noProof/>
        </w:rPr>
        <w:t xml:space="preserve">(Savolainen </w:t>
      </w:r>
      <w:r w:rsidR="00D242DF" w:rsidRPr="00D242DF">
        <w:rPr>
          <w:rFonts w:ascii="Times New Roman" w:hAnsi="Times New Roman"/>
          <w:i/>
          <w:noProof/>
        </w:rPr>
        <w:t>et al.</w:t>
      </w:r>
      <w:r w:rsidR="00D242DF" w:rsidRPr="00D242DF">
        <w:rPr>
          <w:rFonts w:ascii="Times New Roman" w:hAnsi="Times New Roman"/>
          <w:noProof/>
        </w:rPr>
        <w:t>, 2006)</w:t>
      </w:r>
      <w:r w:rsidR="00D242DF">
        <w:rPr>
          <w:rFonts w:ascii="Times New Roman" w:hAnsi="Times New Roman"/>
        </w:rPr>
        <w:t xml:space="preserve">. </w:t>
      </w:r>
      <w:r w:rsidR="00832437" w:rsidRPr="009D4F25">
        <w:rPr>
          <w:rFonts w:ascii="Times New Roman" w:hAnsi="Times New Roman"/>
        </w:rPr>
        <w:t>However, l</w:t>
      </w:r>
      <w:r w:rsidR="00FC5B64" w:rsidRPr="009D4F25">
        <w:rPr>
          <w:rFonts w:ascii="Times New Roman" w:hAnsi="Times New Roman"/>
        </w:rPr>
        <w:t xml:space="preserve">ittle is known about the traits involved in pre- and post-zygotic isolation barriers to gene flow, or the intensity and direction of selection acting in this system. </w:t>
      </w:r>
      <w:r w:rsidR="00645362" w:rsidRPr="009D4F25">
        <w:rPr>
          <w:rFonts w:ascii="Times New Roman" w:hAnsi="Times New Roman"/>
        </w:rPr>
        <w:t>Identification of these traits has been successful for many species</w:t>
      </w:r>
      <w:r w:rsidR="00321775">
        <w:rPr>
          <w:rFonts w:ascii="Times New Roman" w:hAnsi="Times New Roman"/>
        </w:rPr>
        <w:t xml:space="preserve"> </w:t>
      </w:r>
      <w:r w:rsidR="00321775" w:rsidRPr="00321775">
        <w:rPr>
          <w:rFonts w:ascii="Times New Roman" w:hAnsi="Times New Roman"/>
          <w:noProof/>
        </w:rPr>
        <w:t>(Smadja &amp; Butlin, 2011)</w:t>
      </w:r>
      <w:r w:rsidR="00645362" w:rsidRPr="009D4F25">
        <w:rPr>
          <w:rFonts w:ascii="Times New Roman" w:hAnsi="Times New Roman"/>
        </w:rPr>
        <w:t xml:space="preserve">, and is crucial for </w:t>
      </w:r>
      <w:r w:rsidR="00D074D9" w:rsidRPr="009D4F25">
        <w:rPr>
          <w:rFonts w:ascii="Times New Roman" w:hAnsi="Times New Roman"/>
        </w:rPr>
        <w:t xml:space="preserve">a </w:t>
      </w:r>
      <w:r w:rsidR="00645362" w:rsidRPr="009D4F25">
        <w:rPr>
          <w:rFonts w:ascii="Times New Roman" w:hAnsi="Times New Roman"/>
        </w:rPr>
        <w:t xml:space="preserve">better understanding </w:t>
      </w:r>
      <w:r w:rsidR="00D074D9" w:rsidRPr="009D4F25">
        <w:rPr>
          <w:rFonts w:ascii="Times New Roman" w:hAnsi="Times New Roman"/>
        </w:rPr>
        <w:t xml:space="preserve">of </w:t>
      </w:r>
      <w:r w:rsidR="00645362" w:rsidRPr="009D4F25">
        <w:rPr>
          <w:rFonts w:ascii="Times New Roman" w:hAnsi="Times New Roman"/>
        </w:rPr>
        <w:t xml:space="preserve">how speciation proceeded in </w:t>
      </w:r>
      <w:r w:rsidR="00645362" w:rsidRPr="009D4F25">
        <w:rPr>
          <w:rFonts w:ascii="Times New Roman" w:hAnsi="Times New Roman"/>
          <w:i/>
        </w:rPr>
        <w:t>Howea</w:t>
      </w:r>
      <w:r w:rsidR="00645362" w:rsidRPr="009D4F25">
        <w:rPr>
          <w:rFonts w:ascii="Times New Roman" w:hAnsi="Times New Roman"/>
        </w:rPr>
        <w:t xml:space="preserve">. </w:t>
      </w:r>
    </w:p>
    <w:p w14:paraId="47B229D0" w14:textId="77777777" w:rsidR="00645362" w:rsidRPr="009D4F25" w:rsidRDefault="00645362" w:rsidP="0053260F">
      <w:pPr>
        <w:pStyle w:val="CommentText"/>
        <w:spacing w:line="480" w:lineRule="auto"/>
        <w:rPr>
          <w:rFonts w:ascii="Times New Roman" w:hAnsi="Times New Roman"/>
        </w:rPr>
      </w:pPr>
    </w:p>
    <w:p w14:paraId="18FAE768" w14:textId="66B7C3BA" w:rsidR="004956FB" w:rsidRPr="009D4F25" w:rsidRDefault="005C3BA9" w:rsidP="0053260F">
      <w:pPr>
        <w:pStyle w:val="CommentText"/>
        <w:spacing w:line="480" w:lineRule="auto"/>
        <w:rPr>
          <w:rFonts w:ascii="Times New Roman" w:hAnsi="Times New Roman"/>
        </w:rPr>
      </w:pPr>
      <w:r w:rsidRPr="009D4F25">
        <w:rPr>
          <w:rFonts w:ascii="Times New Roman" w:hAnsi="Times New Roman"/>
        </w:rPr>
        <w:t>In plants, e</w:t>
      </w:r>
      <w:r w:rsidR="004F3C22" w:rsidRPr="009D4F25">
        <w:rPr>
          <w:rFonts w:ascii="Times New Roman" w:hAnsi="Times New Roman"/>
        </w:rPr>
        <w:t xml:space="preserve">xperimental </w:t>
      </w:r>
      <w:r w:rsidR="00E17B57" w:rsidRPr="009D4F25">
        <w:rPr>
          <w:rFonts w:ascii="Times New Roman" w:hAnsi="Times New Roman"/>
        </w:rPr>
        <w:t>evidence</w:t>
      </w:r>
      <w:r w:rsidR="004F3C22" w:rsidRPr="009D4F25">
        <w:rPr>
          <w:rFonts w:ascii="Times New Roman" w:hAnsi="Times New Roman"/>
        </w:rPr>
        <w:t xml:space="preserve"> ha</w:t>
      </w:r>
      <w:r w:rsidR="00E17B57" w:rsidRPr="009D4F25">
        <w:rPr>
          <w:rFonts w:ascii="Times New Roman" w:hAnsi="Times New Roman"/>
        </w:rPr>
        <w:t>s</w:t>
      </w:r>
      <w:r w:rsidR="004F3C22" w:rsidRPr="009D4F25">
        <w:rPr>
          <w:rFonts w:ascii="Times New Roman" w:hAnsi="Times New Roman"/>
        </w:rPr>
        <w:t xml:space="preserve"> shown that </w:t>
      </w:r>
      <w:r w:rsidR="00B7798F" w:rsidRPr="009D4F25">
        <w:rPr>
          <w:rFonts w:ascii="Times New Roman" w:hAnsi="Times New Roman"/>
        </w:rPr>
        <w:t xml:space="preserve">species </w:t>
      </w:r>
      <w:r w:rsidR="004F3C22" w:rsidRPr="009D4F25">
        <w:rPr>
          <w:rFonts w:ascii="Times New Roman" w:hAnsi="Times New Roman"/>
        </w:rPr>
        <w:t xml:space="preserve">boundaries between closely related </w:t>
      </w:r>
      <w:r w:rsidR="00B7798F" w:rsidRPr="009D4F25">
        <w:rPr>
          <w:rFonts w:ascii="Times New Roman" w:hAnsi="Times New Roman"/>
        </w:rPr>
        <w:t>taxa</w:t>
      </w:r>
      <w:r w:rsidR="004F3C22" w:rsidRPr="009D4F25">
        <w:rPr>
          <w:rFonts w:ascii="Times New Roman" w:hAnsi="Times New Roman"/>
        </w:rPr>
        <w:t xml:space="preserve"> are largely maintained through pre</w:t>
      </w:r>
      <w:r w:rsidRPr="009D4F25">
        <w:rPr>
          <w:rFonts w:ascii="Times New Roman" w:hAnsi="Times New Roman"/>
        </w:rPr>
        <w:t>-zygotic reproductive barriers</w:t>
      </w:r>
      <w:r w:rsidR="00D514B4">
        <w:rPr>
          <w:rFonts w:ascii="Times New Roman" w:hAnsi="Times New Roman"/>
        </w:rPr>
        <w:t xml:space="preserve"> </w:t>
      </w:r>
      <w:r w:rsidR="0000328D" w:rsidRPr="0000328D">
        <w:rPr>
          <w:rFonts w:ascii="Times New Roman" w:hAnsi="Times New Roman"/>
          <w:noProof/>
        </w:rPr>
        <w:t>(</w:t>
      </w:r>
      <w:r w:rsidR="0000328D">
        <w:rPr>
          <w:rFonts w:ascii="Times New Roman" w:hAnsi="Times New Roman"/>
          <w:noProof/>
        </w:rPr>
        <w:t xml:space="preserve">e.g., reviewed in </w:t>
      </w:r>
      <w:r w:rsidR="0000328D" w:rsidRPr="0000328D">
        <w:rPr>
          <w:rFonts w:ascii="Times New Roman" w:hAnsi="Times New Roman"/>
          <w:noProof/>
        </w:rPr>
        <w:t xml:space="preserve">Rieseberg &amp; Willis, 2007; Widmer </w:t>
      </w:r>
      <w:r w:rsidR="0000328D" w:rsidRPr="0000328D">
        <w:rPr>
          <w:rFonts w:ascii="Times New Roman" w:hAnsi="Times New Roman"/>
          <w:i/>
          <w:noProof/>
        </w:rPr>
        <w:t>et al.</w:t>
      </w:r>
      <w:r w:rsidR="0000328D" w:rsidRPr="0000328D">
        <w:rPr>
          <w:rFonts w:ascii="Times New Roman" w:hAnsi="Times New Roman"/>
          <w:noProof/>
        </w:rPr>
        <w:t>, 2009)</w:t>
      </w:r>
      <w:r w:rsidR="004F3C22" w:rsidRPr="009D4F25">
        <w:rPr>
          <w:rFonts w:ascii="Times New Roman" w:hAnsi="Times New Roman"/>
        </w:rPr>
        <w:t xml:space="preserve">. </w:t>
      </w:r>
      <w:r w:rsidR="00E17B57" w:rsidRPr="009D4F25">
        <w:rPr>
          <w:rFonts w:ascii="Times New Roman" w:hAnsi="Times New Roman"/>
        </w:rPr>
        <w:t xml:space="preserve">These barriers arise early </w:t>
      </w:r>
      <w:r w:rsidRPr="009D4F25">
        <w:rPr>
          <w:rFonts w:ascii="Times New Roman" w:hAnsi="Times New Roman"/>
        </w:rPr>
        <w:t>during the speciation process</w:t>
      </w:r>
      <w:r w:rsidR="00E17B57" w:rsidRPr="009D4F25">
        <w:rPr>
          <w:rFonts w:ascii="Times New Roman" w:hAnsi="Times New Roman"/>
        </w:rPr>
        <w:t xml:space="preserve"> and are thought to be more effective in reducing gene flow than post</w:t>
      </w:r>
      <w:r w:rsidRPr="009D4F25">
        <w:rPr>
          <w:rFonts w:ascii="Times New Roman" w:hAnsi="Times New Roman"/>
        </w:rPr>
        <w:t>-</w:t>
      </w:r>
      <w:r w:rsidR="00E17B57" w:rsidRPr="009D4F25">
        <w:rPr>
          <w:rFonts w:ascii="Times New Roman" w:hAnsi="Times New Roman"/>
        </w:rPr>
        <w:t>zygotic isolating mechanisms</w:t>
      </w:r>
      <w:r w:rsidR="00134505">
        <w:rPr>
          <w:rFonts w:ascii="Times New Roman" w:hAnsi="Times New Roman"/>
        </w:rPr>
        <w:t xml:space="preserve"> </w:t>
      </w:r>
      <w:r w:rsidR="00134505" w:rsidRPr="00134505">
        <w:rPr>
          <w:rFonts w:ascii="Times New Roman" w:hAnsi="Times New Roman"/>
          <w:noProof/>
        </w:rPr>
        <w:t xml:space="preserve">(Martin &amp; Willis, 2007; Rieseberg &amp; Willis, 2007; Lowry </w:t>
      </w:r>
      <w:r w:rsidR="00134505" w:rsidRPr="00134505">
        <w:rPr>
          <w:rFonts w:ascii="Times New Roman" w:hAnsi="Times New Roman"/>
          <w:i/>
          <w:noProof/>
        </w:rPr>
        <w:t>et al.</w:t>
      </w:r>
      <w:r w:rsidR="00134505" w:rsidRPr="00134505">
        <w:rPr>
          <w:rFonts w:ascii="Times New Roman" w:hAnsi="Times New Roman"/>
          <w:noProof/>
        </w:rPr>
        <w:t>, 2008)</w:t>
      </w:r>
      <w:r w:rsidR="00E17B57" w:rsidRPr="009D4F25">
        <w:rPr>
          <w:rFonts w:ascii="Times New Roman" w:hAnsi="Times New Roman"/>
        </w:rPr>
        <w:t>. For sympatric species</w:t>
      </w:r>
      <w:r w:rsidRPr="009D4F25">
        <w:rPr>
          <w:rFonts w:ascii="Times New Roman" w:hAnsi="Times New Roman"/>
        </w:rPr>
        <w:t>,</w:t>
      </w:r>
      <w:r w:rsidR="00E17B57" w:rsidRPr="009D4F25">
        <w:rPr>
          <w:rFonts w:ascii="Times New Roman" w:hAnsi="Times New Roman"/>
        </w:rPr>
        <w:t xml:space="preserve"> </w:t>
      </w:r>
      <w:r w:rsidR="00E17B57" w:rsidRPr="009D4F25">
        <w:rPr>
          <w:rFonts w:ascii="Times New Roman" w:hAnsi="Times New Roman"/>
        </w:rPr>
        <w:lastRenderedPageBreak/>
        <w:t>pre</w:t>
      </w:r>
      <w:r w:rsidRPr="009D4F25">
        <w:rPr>
          <w:rFonts w:ascii="Times New Roman" w:hAnsi="Times New Roman"/>
        </w:rPr>
        <w:t>-</w:t>
      </w:r>
      <w:r w:rsidR="00E17B57" w:rsidRPr="009D4F25">
        <w:rPr>
          <w:rFonts w:ascii="Times New Roman" w:hAnsi="Times New Roman"/>
        </w:rPr>
        <w:t xml:space="preserve">zygotic barriers include </w:t>
      </w:r>
      <w:r w:rsidR="002D5BCF">
        <w:rPr>
          <w:rFonts w:ascii="Times New Roman" w:hAnsi="Times New Roman"/>
        </w:rPr>
        <w:t>gamet</w:t>
      </w:r>
      <w:r w:rsidR="00536996">
        <w:rPr>
          <w:rFonts w:ascii="Times New Roman" w:hAnsi="Times New Roman"/>
        </w:rPr>
        <w:t>e</w:t>
      </w:r>
      <w:r w:rsidR="00EC5F70">
        <w:rPr>
          <w:rFonts w:ascii="Times New Roman" w:hAnsi="Times New Roman"/>
        </w:rPr>
        <w:t xml:space="preserve"> and pollen</w:t>
      </w:r>
      <w:r w:rsidR="00536996">
        <w:rPr>
          <w:rFonts w:ascii="Times New Roman" w:hAnsi="Times New Roman"/>
        </w:rPr>
        <w:t>/stigma</w:t>
      </w:r>
      <w:r w:rsidR="002D5BCF">
        <w:rPr>
          <w:rFonts w:ascii="Times New Roman" w:hAnsi="Times New Roman"/>
        </w:rPr>
        <w:t xml:space="preserve"> </w:t>
      </w:r>
      <w:r w:rsidRPr="009D4F25">
        <w:rPr>
          <w:rFonts w:ascii="Times New Roman" w:hAnsi="Times New Roman"/>
        </w:rPr>
        <w:t>incompatibilities</w:t>
      </w:r>
      <w:r w:rsidR="00EC5F70">
        <w:rPr>
          <w:rFonts w:ascii="Times New Roman" w:hAnsi="Times New Roman"/>
        </w:rPr>
        <w:t xml:space="preserve">, </w:t>
      </w:r>
      <w:r w:rsidR="00E17B57" w:rsidRPr="009D4F25">
        <w:rPr>
          <w:rFonts w:ascii="Times New Roman" w:hAnsi="Times New Roman"/>
        </w:rPr>
        <w:t xml:space="preserve">pollinator </w:t>
      </w:r>
      <w:r w:rsidRPr="009D4F25">
        <w:rPr>
          <w:rFonts w:ascii="Times New Roman" w:hAnsi="Times New Roman"/>
        </w:rPr>
        <w:t>specialis</w:t>
      </w:r>
      <w:r w:rsidR="005835B4" w:rsidRPr="009D4F25">
        <w:rPr>
          <w:rFonts w:ascii="Times New Roman" w:hAnsi="Times New Roman"/>
        </w:rPr>
        <w:t xml:space="preserve">ation </w:t>
      </w:r>
      <w:r w:rsidR="00626534" w:rsidRPr="009D4F25">
        <w:rPr>
          <w:rFonts w:ascii="Times New Roman" w:hAnsi="Times New Roman"/>
        </w:rPr>
        <w:t>and</w:t>
      </w:r>
      <w:r w:rsidR="00E17B57" w:rsidRPr="009D4F25">
        <w:rPr>
          <w:rFonts w:ascii="Times New Roman" w:hAnsi="Times New Roman"/>
        </w:rPr>
        <w:t xml:space="preserve"> displacement </w:t>
      </w:r>
      <w:r w:rsidR="00626534" w:rsidRPr="009D4F25">
        <w:rPr>
          <w:rFonts w:ascii="Times New Roman" w:hAnsi="Times New Roman"/>
        </w:rPr>
        <w:t>of</w:t>
      </w:r>
      <w:r w:rsidR="00E17B57" w:rsidRPr="009D4F25">
        <w:rPr>
          <w:rFonts w:ascii="Times New Roman" w:hAnsi="Times New Roman"/>
        </w:rPr>
        <w:t xml:space="preserve"> flowering times</w:t>
      </w:r>
      <w:r w:rsidR="008569AF">
        <w:rPr>
          <w:rFonts w:ascii="Times New Roman" w:hAnsi="Times New Roman"/>
        </w:rPr>
        <w:t xml:space="preserve"> </w:t>
      </w:r>
      <w:r w:rsidR="008569AF" w:rsidRPr="008569AF">
        <w:rPr>
          <w:rFonts w:ascii="Times New Roman" w:hAnsi="Times New Roman"/>
          <w:noProof/>
        </w:rPr>
        <w:t xml:space="preserve">(Gavrilets &amp; Vose, 2007; Rieseberg &amp; Willis, 2007; Lowry </w:t>
      </w:r>
      <w:r w:rsidR="008569AF" w:rsidRPr="008569AF">
        <w:rPr>
          <w:rFonts w:ascii="Times New Roman" w:hAnsi="Times New Roman"/>
          <w:i/>
          <w:noProof/>
        </w:rPr>
        <w:t>et al.</w:t>
      </w:r>
      <w:r w:rsidR="008569AF" w:rsidRPr="008569AF">
        <w:rPr>
          <w:rFonts w:ascii="Times New Roman" w:hAnsi="Times New Roman"/>
          <w:noProof/>
        </w:rPr>
        <w:t>, 2008)</w:t>
      </w:r>
      <w:r w:rsidR="00E17B57" w:rsidRPr="009D4F25">
        <w:rPr>
          <w:rFonts w:ascii="Times New Roman" w:hAnsi="Times New Roman"/>
        </w:rPr>
        <w:t>.</w:t>
      </w:r>
      <w:r w:rsidR="00B7400B" w:rsidRPr="009D4F25">
        <w:rPr>
          <w:rFonts w:ascii="Times New Roman" w:hAnsi="Times New Roman"/>
        </w:rPr>
        <w:t xml:space="preserve"> From previous studies</w:t>
      </w:r>
      <w:r w:rsidRPr="009D4F25">
        <w:rPr>
          <w:rFonts w:ascii="Times New Roman" w:hAnsi="Times New Roman"/>
        </w:rPr>
        <w:t>,</w:t>
      </w:r>
      <w:r w:rsidR="00B7400B" w:rsidRPr="009D4F25">
        <w:rPr>
          <w:rFonts w:ascii="Times New Roman" w:hAnsi="Times New Roman"/>
        </w:rPr>
        <w:t xml:space="preserve"> we know that</w:t>
      </w:r>
      <w:r w:rsidR="00190358" w:rsidRPr="009D4F25">
        <w:rPr>
          <w:rFonts w:ascii="Times New Roman" w:hAnsi="Times New Roman"/>
        </w:rPr>
        <w:t xml:space="preserve"> </w:t>
      </w:r>
      <w:r w:rsidR="00190358" w:rsidRPr="009D4F25">
        <w:rPr>
          <w:rFonts w:ascii="Times New Roman" w:hAnsi="Times New Roman"/>
          <w:i/>
        </w:rPr>
        <w:t xml:space="preserve">Howea </w:t>
      </w:r>
      <w:r w:rsidR="00190358" w:rsidRPr="009D4F25">
        <w:rPr>
          <w:rFonts w:ascii="Times New Roman" w:hAnsi="Times New Roman"/>
        </w:rPr>
        <w:t>are wind pollinated and that</w:t>
      </w:r>
      <w:r w:rsidR="00B7400B" w:rsidRPr="009D4F25">
        <w:rPr>
          <w:rFonts w:ascii="Times New Roman" w:hAnsi="Times New Roman"/>
        </w:rPr>
        <w:t xml:space="preserve"> pre</w:t>
      </w:r>
      <w:r w:rsidRPr="009D4F25">
        <w:rPr>
          <w:rFonts w:ascii="Times New Roman" w:hAnsi="Times New Roman"/>
        </w:rPr>
        <w:t>-</w:t>
      </w:r>
      <w:r w:rsidR="00B7400B" w:rsidRPr="009D4F25">
        <w:rPr>
          <w:rFonts w:ascii="Times New Roman" w:hAnsi="Times New Roman"/>
        </w:rPr>
        <w:t>zygotic reproductive isolation is incomplete</w:t>
      </w:r>
      <w:r w:rsidR="00C019F7">
        <w:rPr>
          <w:rFonts w:ascii="Times New Roman" w:hAnsi="Times New Roman"/>
        </w:rPr>
        <w:t xml:space="preserve"> </w:t>
      </w:r>
      <w:r w:rsidR="00C019F7" w:rsidRPr="00C019F7">
        <w:rPr>
          <w:rFonts w:ascii="Times New Roman" w:hAnsi="Times New Roman"/>
          <w:noProof/>
        </w:rPr>
        <w:t xml:space="preserve">(Babik </w:t>
      </w:r>
      <w:r w:rsidR="00C019F7" w:rsidRPr="00C019F7">
        <w:rPr>
          <w:rFonts w:ascii="Times New Roman" w:hAnsi="Times New Roman"/>
          <w:i/>
          <w:noProof/>
        </w:rPr>
        <w:t>et al.</w:t>
      </w:r>
      <w:r w:rsidR="00C019F7" w:rsidRPr="00C019F7">
        <w:rPr>
          <w:rFonts w:ascii="Times New Roman" w:hAnsi="Times New Roman"/>
          <w:noProof/>
        </w:rPr>
        <w:t>, 2009)</w:t>
      </w:r>
      <w:r w:rsidR="00C019F7">
        <w:rPr>
          <w:rFonts w:ascii="Times New Roman" w:hAnsi="Times New Roman"/>
        </w:rPr>
        <w:t xml:space="preserve">, </w:t>
      </w:r>
      <w:r w:rsidRPr="009D4F25">
        <w:rPr>
          <w:rFonts w:ascii="Times New Roman" w:hAnsi="Times New Roman"/>
        </w:rPr>
        <w:t xml:space="preserve">although </w:t>
      </w:r>
      <w:r w:rsidR="00190358" w:rsidRPr="009D4F25">
        <w:rPr>
          <w:rFonts w:ascii="Times New Roman" w:hAnsi="Times New Roman"/>
        </w:rPr>
        <w:t xml:space="preserve">flowering of </w:t>
      </w:r>
      <w:r w:rsidR="00190358" w:rsidRPr="009D4F25">
        <w:rPr>
          <w:rFonts w:ascii="Times New Roman" w:hAnsi="Times New Roman"/>
          <w:i/>
        </w:rPr>
        <w:t xml:space="preserve">H. forsteriana </w:t>
      </w:r>
      <w:r w:rsidRPr="009D4F25">
        <w:rPr>
          <w:rFonts w:ascii="Times New Roman" w:hAnsi="Times New Roman"/>
        </w:rPr>
        <w:t>occurs</w:t>
      </w:r>
      <w:r w:rsidR="00190358" w:rsidRPr="009D4F25">
        <w:rPr>
          <w:rFonts w:ascii="Times New Roman" w:hAnsi="Times New Roman"/>
        </w:rPr>
        <w:t xml:space="preserve"> several weeks before </w:t>
      </w:r>
      <w:r w:rsidR="000D6303" w:rsidRPr="009D4F25">
        <w:rPr>
          <w:rFonts w:ascii="Times New Roman" w:hAnsi="Times New Roman"/>
        </w:rPr>
        <w:t>that</w:t>
      </w:r>
      <w:r w:rsidRPr="009D4F25">
        <w:rPr>
          <w:rFonts w:ascii="Times New Roman" w:hAnsi="Times New Roman"/>
        </w:rPr>
        <w:t xml:space="preserve"> of </w:t>
      </w:r>
      <w:r w:rsidR="00190358" w:rsidRPr="009D4F25">
        <w:rPr>
          <w:rFonts w:ascii="Times New Roman" w:hAnsi="Times New Roman"/>
          <w:i/>
        </w:rPr>
        <w:t>H. belmoreana</w:t>
      </w:r>
      <w:r w:rsidR="00190358" w:rsidRPr="009D4F25">
        <w:rPr>
          <w:rFonts w:ascii="Times New Roman" w:hAnsi="Times New Roman"/>
        </w:rPr>
        <w:t xml:space="preserve"> </w:t>
      </w:r>
      <w:r w:rsidR="00C019F7" w:rsidRPr="00C019F7">
        <w:rPr>
          <w:rFonts w:ascii="Times New Roman" w:hAnsi="Times New Roman"/>
          <w:noProof/>
        </w:rPr>
        <w:t xml:space="preserve">(Savolainen </w:t>
      </w:r>
      <w:r w:rsidR="00C019F7" w:rsidRPr="00C019F7">
        <w:rPr>
          <w:rFonts w:ascii="Times New Roman" w:hAnsi="Times New Roman"/>
          <w:i/>
          <w:noProof/>
        </w:rPr>
        <w:t>et al.</w:t>
      </w:r>
      <w:r w:rsidR="00C019F7" w:rsidRPr="00C019F7">
        <w:rPr>
          <w:rFonts w:ascii="Times New Roman" w:hAnsi="Times New Roman"/>
          <w:noProof/>
        </w:rPr>
        <w:t>, 2006)</w:t>
      </w:r>
      <w:r w:rsidR="00190358" w:rsidRPr="009D4F25">
        <w:rPr>
          <w:rFonts w:ascii="Times New Roman" w:hAnsi="Times New Roman"/>
        </w:rPr>
        <w:t>. The</w:t>
      </w:r>
      <w:r w:rsidR="00E62557" w:rsidRPr="009D4F25">
        <w:rPr>
          <w:rFonts w:ascii="Times New Roman" w:hAnsi="Times New Roman"/>
        </w:rPr>
        <w:t xml:space="preserve"> </w:t>
      </w:r>
      <w:r w:rsidR="00190358" w:rsidRPr="009D4F25">
        <w:rPr>
          <w:rFonts w:ascii="Times New Roman" w:hAnsi="Times New Roman"/>
        </w:rPr>
        <w:t xml:space="preserve">displacement of </w:t>
      </w:r>
      <w:r w:rsidR="00190358" w:rsidRPr="009D4F25">
        <w:rPr>
          <w:rFonts w:ascii="Times New Roman" w:hAnsi="Times New Roman"/>
          <w:i/>
        </w:rPr>
        <w:t xml:space="preserve">Howea </w:t>
      </w:r>
      <w:r w:rsidR="00190358" w:rsidRPr="009D4F25">
        <w:rPr>
          <w:rFonts w:ascii="Times New Roman" w:hAnsi="Times New Roman"/>
        </w:rPr>
        <w:t xml:space="preserve">flowering phenology </w:t>
      </w:r>
      <w:r w:rsidR="00190358" w:rsidRPr="009D4F25">
        <w:rPr>
          <w:rFonts w:ascii="Times New Roman" w:hAnsi="Times New Roman"/>
          <w:iCs/>
        </w:rPr>
        <w:t xml:space="preserve">was </w:t>
      </w:r>
      <w:r w:rsidR="005835B4" w:rsidRPr="009D4F25">
        <w:rPr>
          <w:rFonts w:ascii="Times New Roman" w:hAnsi="Times New Roman"/>
          <w:iCs/>
        </w:rPr>
        <w:t>documented across LHI</w:t>
      </w:r>
      <w:r w:rsidR="00190358" w:rsidRPr="009D4F25">
        <w:rPr>
          <w:rFonts w:ascii="Times New Roman" w:hAnsi="Times New Roman"/>
          <w:iCs/>
        </w:rPr>
        <w:t xml:space="preserve">, </w:t>
      </w:r>
      <w:r w:rsidRPr="009D4F25">
        <w:rPr>
          <w:rFonts w:ascii="Times New Roman" w:hAnsi="Times New Roman"/>
          <w:iCs/>
        </w:rPr>
        <w:t>but</w:t>
      </w:r>
      <w:r w:rsidR="00190358" w:rsidRPr="009D4F25">
        <w:rPr>
          <w:rFonts w:ascii="Times New Roman" w:hAnsi="Times New Roman"/>
          <w:iCs/>
        </w:rPr>
        <w:t xml:space="preserve"> little is known </w:t>
      </w:r>
      <w:r w:rsidRPr="009D4F25">
        <w:rPr>
          <w:rFonts w:ascii="Times New Roman" w:hAnsi="Times New Roman"/>
          <w:iCs/>
        </w:rPr>
        <w:t xml:space="preserve">as to </w:t>
      </w:r>
      <w:r w:rsidR="00190358" w:rsidRPr="009D4F25">
        <w:rPr>
          <w:rFonts w:ascii="Times New Roman" w:hAnsi="Times New Roman"/>
          <w:iCs/>
        </w:rPr>
        <w:t xml:space="preserve">whether the observed </w:t>
      </w:r>
      <w:r w:rsidR="005835B4" w:rsidRPr="009D4F25">
        <w:rPr>
          <w:rFonts w:ascii="Times New Roman" w:hAnsi="Times New Roman"/>
          <w:iCs/>
        </w:rPr>
        <w:t xml:space="preserve">displacement is </w:t>
      </w:r>
      <w:r w:rsidR="00190358" w:rsidRPr="009D4F25">
        <w:rPr>
          <w:rFonts w:ascii="Times New Roman" w:hAnsi="Times New Roman"/>
          <w:iCs/>
        </w:rPr>
        <w:t xml:space="preserve">under genetic </w:t>
      </w:r>
      <w:r w:rsidR="005835B4" w:rsidRPr="009D4F25">
        <w:rPr>
          <w:rFonts w:ascii="Times New Roman" w:hAnsi="Times New Roman"/>
          <w:iCs/>
        </w:rPr>
        <w:t>or environmental control</w:t>
      </w:r>
      <w:r w:rsidR="00190358" w:rsidRPr="009D4F25">
        <w:rPr>
          <w:rFonts w:ascii="Times New Roman" w:hAnsi="Times New Roman"/>
          <w:iCs/>
        </w:rPr>
        <w:t>.</w:t>
      </w:r>
      <w:r w:rsidR="00190358" w:rsidRPr="009D4F25">
        <w:rPr>
          <w:rFonts w:ascii="Times New Roman" w:hAnsi="Times New Roman"/>
        </w:rPr>
        <w:t xml:space="preserve"> </w:t>
      </w:r>
      <w:r w:rsidR="00645362" w:rsidRPr="009D4F25">
        <w:rPr>
          <w:rFonts w:ascii="Times New Roman" w:hAnsi="Times New Roman"/>
        </w:rPr>
        <w:t xml:space="preserve">Flowering time </w:t>
      </w:r>
      <w:r w:rsidR="000D6303" w:rsidRPr="009D4F25">
        <w:rPr>
          <w:rFonts w:ascii="Times New Roman" w:hAnsi="Times New Roman"/>
        </w:rPr>
        <w:t xml:space="preserve">can indeed be </w:t>
      </w:r>
      <w:r w:rsidR="00645362" w:rsidRPr="009D4F25">
        <w:rPr>
          <w:rFonts w:ascii="Times New Roman" w:hAnsi="Times New Roman"/>
        </w:rPr>
        <w:t>plastic along climatic</w:t>
      </w:r>
      <w:r w:rsidR="00255C33">
        <w:rPr>
          <w:rFonts w:ascii="Times New Roman" w:hAnsi="Times New Roman"/>
        </w:rPr>
        <w:t xml:space="preserve"> </w:t>
      </w:r>
      <w:r w:rsidR="00255C33" w:rsidRPr="00255C33">
        <w:rPr>
          <w:rFonts w:ascii="Times New Roman" w:hAnsi="Times New Roman"/>
          <w:noProof/>
        </w:rPr>
        <w:t xml:space="preserve">(Franks </w:t>
      </w:r>
      <w:r w:rsidR="00255C33" w:rsidRPr="00255C33">
        <w:rPr>
          <w:rFonts w:ascii="Times New Roman" w:hAnsi="Times New Roman"/>
          <w:i/>
          <w:noProof/>
        </w:rPr>
        <w:t>et al.</w:t>
      </w:r>
      <w:r w:rsidR="00255C33" w:rsidRPr="00255C33">
        <w:rPr>
          <w:rFonts w:ascii="Times New Roman" w:hAnsi="Times New Roman"/>
          <w:noProof/>
        </w:rPr>
        <w:t>, 2007)</w:t>
      </w:r>
      <w:r w:rsidR="00645362" w:rsidRPr="009D4F25">
        <w:rPr>
          <w:rFonts w:ascii="Times New Roman" w:hAnsi="Times New Roman"/>
        </w:rPr>
        <w:t>, edaphic</w:t>
      </w:r>
      <w:r w:rsidR="00255C33">
        <w:rPr>
          <w:rFonts w:ascii="Times New Roman" w:hAnsi="Times New Roman"/>
        </w:rPr>
        <w:t xml:space="preserve"> </w:t>
      </w:r>
      <w:r w:rsidR="00255C33" w:rsidRPr="00255C33">
        <w:rPr>
          <w:rFonts w:ascii="Times New Roman" w:hAnsi="Times New Roman"/>
          <w:noProof/>
        </w:rPr>
        <w:t>(Antonovics, 2006)</w:t>
      </w:r>
      <w:r w:rsidR="00645362" w:rsidRPr="009D4F25">
        <w:rPr>
          <w:rFonts w:ascii="Times New Roman" w:hAnsi="Times New Roman"/>
        </w:rPr>
        <w:t xml:space="preserve"> and density</w:t>
      </w:r>
      <w:r w:rsidR="00255C33">
        <w:rPr>
          <w:rFonts w:ascii="Times New Roman" w:hAnsi="Times New Roman"/>
        </w:rPr>
        <w:t xml:space="preserve"> </w:t>
      </w:r>
      <w:r w:rsidR="00255C33" w:rsidRPr="00255C33">
        <w:rPr>
          <w:rFonts w:ascii="Times New Roman" w:hAnsi="Times New Roman"/>
          <w:noProof/>
        </w:rPr>
        <w:t>(Mazer &amp; Schick, 1991)</w:t>
      </w:r>
      <w:r w:rsidR="00645362" w:rsidRPr="009D4F25">
        <w:rPr>
          <w:rFonts w:ascii="Times New Roman" w:hAnsi="Times New Roman"/>
        </w:rPr>
        <w:t xml:space="preserve"> gradients. </w:t>
      </w:r>
      <w:r w:rsidR="000D6303" w:rsidRPr="009D4F25">
        <w:rPr>
          <w:rFonts w:ascii="Times New Roman" w:hAnsi="Times New Roman"/>
        </w:rPr>
        <w:t>Theory shows that p</w:t>
      </w:r>
      <w:r w:rsidR="00645362" w:rsidRPr="009D4F25">
        <w:rPr>
          <w:rFonts w:ascii="Times New Roman" w:hAnsi="Times New Roman"/>
        </w:rPr>
        <w:t xml:space="preserve">lasticity of flowering time </w:t>
      </w:r>
      <w:r w:rsidR="00D75393" w:rsidRPr="009D4F25">
        <w:rPr>
          <w:rFonts w:ascii="Times New Roman" w:hAnsi="Times New Roman"/>
        </w:rPr>
        <w:t>can accelerate</w:t>
      </w:r>
      <w:r w:rsidR="00645362" w:rsidRPr="009D4F25">
        <w:rPr>
          <w:rFonts w:ascii="Times New Roman" w:hAnsi="Times New Roman"/>
        </w:rPr>
        <w:t xml:space="preserve"> and favours speciation under a classical scenario of ecological speciation relying on divergent selection</w:t>
      </w:r>
      <w:r w:rsidR="00C16D75">
        <w:rPr>
          <w:rFonts w:ascii="Times New Roman" w:hAnsi="Times New Roman"/>
        </w:rPr>
        <w:t xml:space="preserve"> </w:t>
      </w:r>
      <w:r w:rsidR="00C16D75" w:rsidRPr="00C16D75">
        <w:rPr>
          <w:rFonts w:ascii="Times New Roman" w:hAnsi="Times New Roman"/>
          <w:noProof/>
        </w:rPr>
        <w:t>(Gavrilets &amp; Vose, 2007)</w:t>
      </w:r>
      <w:r w:rsidR="00645362" w:rsidRPr="009D4F25">
        <w:rPr>
          <w:rFonts w:ascii="Times New Roman" w:hAnsi="Times New Roman"/>
        </w:rPr>
        <w:t xml:space="preserve">, </w:t>
      </w:r>
      <w:r w:rsidR="00D75393" w:rsidRPr="009D4F25">
        <w:rPr>
          <w:rFonts w:ascii="Times New Roman" w:hAnsi="Times New Roman"/>
        </w:rPr>
        <w:t xml:space="preserve">and </w:t>
      </w:r>
      <w:r w:rsidR="000D6303" w:rsidRPr="009D4F25">
        <w:rPr>
          <w:rFonts w:ascii="Times New Roman" w:hAnsi="Times New Roman"/>
        </w:rPr>
        <w:t>that it can</w:t>
      </w:r>
      <w:r w:rsidR="00645362" w:rsidRPr="009D4F25">
        <w:rPr>
          <w:rFonts w:ascii="Times New Roman" w:hAnsi="Times New Roman"/>
        </w:rPr>
        <w:t xml:space="preserve"> </w:t>
      </w:r>
      <w:r w:rsidR="00190358" w:rsidRPr="009D4F25">
        <w:rPr>
          <w:rFonts w:ascii="Times New Roman" w:hAnsi="Times New Roman"/>
        </w:rPr>
        <w:t xml:space="preserve">be the </w:t>
      </w:r>
      <w:r w:rsidR="002A27E8" w:rsidRPr="009D4F25">
        <w:rPr>
          <w:rFonts w:ascii="Times New Roman" w:hAnsi="Times New Roman"/>
        </w:rPr>
        <w:t>sole</w:t>
      </w:r>
      <w:r w:rsidR="00190358" w:rsidRPr="009D4F25">
        <w:rPr>
          <w:rFonts w:ascii="Times New Roman" w:hAnsi="Times New Roman"/>
        </w:rPr>
        <w:t xml:space="preserve"> cause of </w:t>
      </w:r>
      <w:r w:rsidR="00645362" w:rsidRPr="009D4F25">
        <w:rPr>
          <w:rFonts w:ascii="Times New Roman" w:hAnsi="Times New Roman"/>
        </w:rPr>
        <w:t xml:space="preserve">reproductive isolation between populations </w:t>
      </w:r>
      <w:r w:rsidR="00190358" w:rsidRPr="009D4F25">
        <w:rPr>
          <w:rFonts w:ascii="Times New Roman" w:hAnsi="Times New Roman"/>
        </w:rPr>
        <w:t>by</w:t>
      </w:r>
      <w:r w:rsidR="00645362" w:rsidRPr="009D4F25">
        <w:rPr>
          <w:rFonts w:ascii="Times New Roman" w:hAnsi="Times New Roman"/>
        </w:rPr>
        <w:t xml:space="preserve"> substantially reduc</w:t>
      </w:r>
      <w:r w:rsidR="00190358" w:rsidRPr="009D4F25">
        <w:rPr>
          <w:rFonts w:ascii="Times New Roman" w:hAnsi="Times New Roman"/>
        </w:rPr>
        <w:t>ing</w:t>
      </w:r>
      <w:r w:rsidR="00645362" w:rsidRPr="009D4F25">
        <w:rPr>
          <w:rFonts w:ascii="Times New Roman" w:hAnsi="Times New Roman"/>
        </w:rPr>
        <w:t xml:space="preserve"> pollen flow </w:t>
      </w:r>
      <w:r w:rsidR="00645362" w:rsidRPr="009D4F25">
        <w:rPr>
          <w:rFonts w:ascii="Times New Roman" w:hAnsi="Times New Roman"/>
          <w:noProof/>
        </w:rPr>
        <w:t>(Stam, 1983)</w:t>
      </w:r>
      <w:r w:rsidR="00645362" w:rsidRPr="009D4F25">
        <w:rPr>
          <w:rFonts w:ascii="Times New Roman" w:hAnsi="Times New Roman"/>
        </w:rPr>
        <w:t xml:space="preserve">. </w:t>
      </w:r>
      <w:r w:rsidR="00D75393" w:rsidRPr="009D4F25">
        <w:rPr>
          <w:rFonts w:ascii="Times New Roman" w:hAnsi="Times New Roman"/>
        </w:rPr>
        <w:t>In addition, s</w:t>
      </w:r>
      <w:r w:rsidR="005367A4" w:rsidRPr="009D4F25">
        <w:rPr>
          <w:rFonts w:ascii="Times New Roman" w:hAnsi="Times New Roman"/>
        </w:rPr>
        <w:t>oil differences</w:t>
      </w:r>
      <w:r w:rsidR="000D6303" w:rsidRPr="009D4F25">
        <w:rPr>
          <w:rFonts w:ascii="Times New Roman" w:hAnsi="Times New Roman"/>
        </w:rPr>
        <w:t xml:space="preserve"> </w:t>
      </w:r>
      <w:r w:rsidR="005367A4" w:rsidRPr="009D4F25">
        <w:rPr>
          <w:rFonts w:ascii="Times New Roman" w:hAnsi="Times New Roman"/>
        </w:rPr>
        <w:t>could b</w:t>
      </w:r>
      <w:r w:rsidR="004956FB" w:rsidRPr="009D4F25">
        <w:rPr>
          <w:rFonts w:ascii="Times New Roman" w:hAnsi="Times New Roman"/>
        </w:rPr>
        <w:t xml:space="preserve">e linked </w:t>
      </w:r>
      <w:r w:rsidR="005367A4" w:rsidRPr="009D4F25">
        <w:rPr>
          <w:rFonts w:ascii="Times New Roman" w:hAnsi="Times New Roman"/>
        </w:rPr>
        <w:t xml:space="preserve">to post-zygotic isolation. Indeed, </w:t>
      </w:r>
      <w:r w:rsidR="006748AE" w:rsidRPr="009D4F25">
        <w:rPr>
          <w:rFonts w:ascii="Times New Roman" w:hAnsi="Times New Roman"/>
        </w:rPr>
        <w:t xml:space="preserve">current </w:t>
      </w:r>
      <w:r w:rsidR="005367A4" w:rsidRPr="009D4F25">
        <w:rPr>
          <w:rFonts w:ascii="Times New Roman" w:hAnsi="Times New Roman"/>
          <w:i/>
        </w:rPr>
        <w:t>Howea</w:t>
      </w:r>
      <w:r w:rsidR="005367A4" w:rsidRPr="009D4F25">
        <w:rPr>
          <w:rFonts w:ascii="Times New Roman" w:hAnsi="Times New Roman"/>
        </w:rPr>
        <w:t xml:space="preserve"> distribution is associated with variation in soil type, pH, water availability and salinity</w:t>
      </w:r>
      <w:r w:rsidR="00A06804">
        <w:rPr>
          <w:rFonts w:ascii="Times New Roman" w:hAnsi="Times New Roman"/>
        </w:rPr>
        <w:t xml:space="preserve"> </w:t>
      </w:r>
      <w:r w:rsidR="00A06804" w:rsidRPr="00A06804">
        <w:rPr>
          <w:rFonts w:ascii="Times New Roman" w:hAnsi="Times New Roman"/>
          <w:noProof/>
        </w:rPr>
        <w:t xml:space="preserve">(Savolainen </w:t>
      </w:r>
      <w:r w:rsidR="00A06804" w:rsidRPr="00A06804">
        <w:rPr>
          <w:rFonts w:ascii="Times New Roman" w:hAnsi="Times New Roman"/>
          <w:i/>
          <w:noProof/>
        </w:rPr>
        <w:t>et al.</w:t>
      </w:r>
      <w:r w:rsidR="00A06804" w:rsidRPr="00A06804">
        <w:rPr>
          <w:rFonts w:ascii="Times New Roman" w:hAnsi="Times New Roman"/>
          <w:noProof/>
        </w:rPr>
        <w:t xml:space="preserve">, 2006; Papadopulos </w:t>
      </w:r>
      <w:r w:rsidR="00A06804" w:rsidRPr="00A06804">
        <w:rPr>
          <w:rFonts w:ascii="Times New Roman" w:hAnsi="Times New Roman"/>
          <w:i/>
          <w:noProof/>
        </w:rPr>
        <w:t>et al.</w:t>
      </w:r>
      <w:r w:rsidR="00A06804" w:rsidRPr="00A06804">
        <w:rPr>
          <w:rFonts w:ascii="Times New Roman" w:hAnsi="Times New Roman"/>
          <w:noProof/>
        </w:rPr>
        <w:t>, 2013, 2014)</w:t>
      </w:r>
      <w:r w:rsidR="005367A4" w:rsidRPr="009D4F25">
        <w:rPr>
          <w:rFonts w:ascii="Times New Roman" w:hAnsi="Times New Roman"/>
        </w:rPr>
        <w:t xml:space="preserve">. </w:t>
      </w:r>
      <w:r w:rsidR="005367A4" w:rsidRPr="009D4F25">
        <w:rPr>
          <w:rFonts w:ascii="Times New Roman" w:hAnsi="Times New Roman"/>
          <w:i/>
        </w:rPr>
        <w:t>Howea</w:t>
      </w:r>
      <w:r w:rsidR="00BC6D0C" w:rsidRPr="009D4F25">
        <w:rPr>
          <w:rFonts w:ascii="Times New Roman" w:hAnsi="Times New Roman"/>
          <w:i/>
        </w:rPr>
        <w:t xml:space="preserve"> belmoreana</w:t>
      </w:r>
      <w:r w:rsidR="00BC6D0C" w:rsidRPr="009D4F25">
        <w:rPr>
          <w:rFonts w:ascii="Times New Roman" w:hAnsi="Times New Roman"/>
        </w:rPr>
        <w:t xml:space="preserve"> is restricted to the volcanic rocks, whereas </w:t>
      </w:r>
      <w:r w:rsidR="00BC6D0C" w:rsidRPr="009D4F25">
        <w:rPr>
          <w:rFonts w:ascii="Times New Roman" w:hAnsi="Times New Roman"/>
          <w:i/>
        </w:rPr>
        <w:t>H. forsteriana</w:t>
      </w:r>
      <w:r w:rsidR="00BC6D0C" w:rsidRPr="009D4F25">
        <w:rPr>
          <w:rFonts w:ascii="Times New Roman" w:hAnsi="Times New Roman"/>
        </w:rPr>
        <w:t xml:space="preserve"> grows on </w:t>
      </w:r>
      <w:r w:rsidR="007F7676" w:rsidRPr="009D4F25">
        <w:rPr>
          <w:rFonts w:ascii="Times New Roman" w:hAnsi="Times New Roman"/>
        </w:rPr>
        <w:t>both calcareous</w:t>
      </w:r>
      <w:r w:rsidR="00BC6D0C" w:rsidRPr="009D4F25">
        <w:rPr>
          <w:rFonts w:ascii="Times New Roman" w:hAnsi="Times New Roman"/>
        </w:rPr>
        <w:t xml:space="preserve"> (</w:t>
      </w:r>
      <w:r w:rsidR="00BC6D0C" w:rsidRPr="009D4F25">
        <w:rPr>
          <w:rFonts w:ascii="Times New Roman" w:hAnsi="Times New Roman"/>
          <w:i/>
        </w:rPr>
        <w:t>i.e.</w:t>
      </w:r>
      <w:r w:rsidR="00BC6D0C" w:rsidRPr="009D4F25">
        <w:rPr>
          <w:rFonts w:ascii="Times New Roman" w:hAnsi="Times New Roman"/>
        </w:rPr>
        <w:t xml:space="preserve"> calcarenite) and volcanic soils, especially in the south of the island</w:t>
      </w:r>
      <w:r w:rsidR="00A93403">
        <w:rPr>
          <w:rFonts w:ascii="Times New Roman" w:hAnsi="Times New Roman"/>
        </w:rPr>
        <w:t xml:space="preserve"> </w:t>
      </w:r>
      <w:r w:rsidR="00A93403" w:rsidRPr="00A93403">
        <w:rPr>
          <w:rFonts w:ascii="Times New Roman" w:hAnsi="Times New Roman"/>
          <w:noProof/>
        </w:rPr>
        <w:t xml:space="preserve">(Papadopulos </w:t>
      </w:r>
      <w:r w:rsidR="00A93403" w:rsidRPr="00A93403">
        <w:rPr>
          <w:rFonts w:ascii="Times New Roman" w:hAnsi="Times New Roman"/>
          <w:i/>
          <w:noProof/>
        </w:rPr>
        <w:t>et al.</w:t>
      </w:r>
      <w:r w:rsidR="00A93403" w:rsidRPr="00A93403">
        <w:rPr>
          <w:rFonts w:ascii="Times New Roman" w:hAnsi="Times New Roman"/>
          <w:noProof/>
        </w:rPr>
        <w:t>, 2013</w:t>
      </w:r>
      <w:r w:rsidR="00A93403">
        <w:rPr>
          <w:rFonts w:ascii="Times New Roman" w:hAnsi="Times New Roman"/>
          <w:noProof/>
        </w:rPr>
        <w:t xml:space="preserve">; Devaux </w:t>
      </w:r>
      <w:r w:rsidR="00A93403">
        <w:rPr>
          <w:rFonts w:ascii="Times New Roman" w:hAnsi="Times New Roman"/>
          <w:i/>
          <w:noProof/>
        </w:rPr>
        <w:t>et al.</w:t>
      </w:r>
      <w:r w:rsidR="00A93403">
        <w:rPr>
          <w:rFonts w:ascii="Times New Roman" w:hAnsi="Times New Roman"/>
          <w:noProof/>
        </w:rPr>
        <w:t>, unpublished manuscript</w:t>
      </w:r>
      <w:r w:rsidR="00A93403" w:rsidRPr="00A93403">
        <w:rPr>
          <w:rFonts w:ascii="Times New Roman" w:hAnsi="Times New Roman"/>
          <w:noProof/>
        </w:rPr>
        <w:t>)</w:t>
      </w:r>
      <w:r w:rsidR="00BC6D0C" w:rsidRPr="009D4F25">
        <w:rPr>
          <w:rFonts w:ascii="Times New Roman" w:hAnsi="Times New Roman"/>
        </w:rPr>
        <w:t xml:space="preserve">. </w:t>
      </w:r>
      <w:r w:rsidR="006748AE" w:rsidRPr="009D4F25">
        <w:rPr>
          <w:rFonts w:ascii="Times New Roman" w:hAnsi="Times New Roman"/>
        </w:rPr>
        <w:t>Adaptation of species to</w:t>
      </w:r>
      <w:r w:rsidR="005367A4" w:rsidRPr="009D4F25">
        <w:rPr>
          <w:rFonts w:ascii="Times New Roman" w:hAnsi="Times New Roman"/>
        </w:rPr>
        <w:t xml:space="preserve"> different soil type</w:t>
      </w:r>
      <w:r w:rsidR="006748AE" w:rsidRPr="009D4F25">
        <w:rPr>
          <w:rFonts w:ascii="Times New Roman" w:hAnsi="Times New Roman"/>
        </w:rPr>
        <w:t>s has not yet been evaluated</w:t>
      </w:r>
      <w:r w:rsidR="005367A4" w:rsidRPr="009D4F25">
        <w:rPr>
          <w:rFonts w:ascii="Times New Roman" w:hAnsi="Times New Roman"/>
        </w:rPr>
        <w:t xml:space="preserve">, </w:t>
      </w:r>
      <w:r w:rsidR="006748AE" w:rsidRPr="009D4F25">
        <w:rPr>
          <w:rFonts w:ascii="Times New Roman" w:hAnsi="Times New Roman"/>
        </w:rPr>
        <w:t xml:space="preserve">nor has the distribution, frequency and fitness of </w:t>
      </w:r>
      <w:r w:rsidR="005367A4" w:rsidRPr="009D4F25">
        <w:rPr>
          <w:rFonts w:ascii="Times New Roman" w:hAnsi="Times New Roman"/>
        </w:rPr>
        <w:t xml:space="preserve">hybrids. </w:t>
      </w:r>
    </w:p>
    <w:p w14:paraId="6C8C4843" w14:textId="77777777" w:rsidR="004956FB" w:rsidRPr="009D4F25" w:rsidRDefault="004956FB" w:rsidP="0053260F">
      <w:pPr>
        <w:pStyle w:val="CommentText"/>
        <w:spacing w:line="480" w:lineRule="auto"/>
        <w:rPr>
          <w:rFonts w:ascii="Times New Roman" w:hAnsi="Times New Roman"/>
        </w:rPr>
      </w:pPr>
    </w:p>
    <w:p w14:paraId="5CBD171E" w14:textId="5B3DA038" w:rsidR="00190358" w:rsidRPr="009D4F25" w:rsidRDefault="004956FB" w:rsidP="0053260F">
      <w:pPr>
        <w:pStyle w:val="CommentText"/>
        <w:spacing w:line="480" w:lineRule="auto"/>
        <w:rPr>
          <w:rFonts w:ascii="Times New Roman" w:hAnsi="Times New Roman"/>
        </w:rPr>
      </w:pPr>
      <w:r w:rsidRPr="009D4F25">
        <w:rPr>
          <w:rFonts w:ascii="Times New Roman" w:hAnsi="Times New Roman"/>
        </w:rPr>
        <w:t xml:space="preserve">To </w:t>
      </w:r>
      <w:r w:rsidR="006748AE" w:rsidRPr="009D4F25">
        <w:rPr>
          <w:rFonts w:ascii="Times New Roman" w:hAnsi="Times New Roman"/>
        </w:rPr>
        <w:t xml:space="preserve">evaluate the role of pre- and post-zygotic </w:t>
      </w:r>
      <w:r w:rsidR="00A5223B">
        <w:rPr>
          <w:rFonts w:ascii="Times New Roman" w:hAnsi="Times New Roman"/>
        </w:rPr>
        <w:t xml:space="preserve">barriers </w:t>
      </w:r>
      <w:r w:rsidR="006748AE" w:rsidRPr="009D4F25">
        <w:rPr>
          <w:rFonts w:ascii="Times New Roman" w:hAnsi="Times New Roman"/>
        </w:rPr>
        <w:t xml:space="preserve">in the current distribution of </w:t>
      </w:r>
      <w:r w:rsidR="006748AE" w:rsidRPr="009D4F25">
        <w:rPr>
          <w:rFonts w:ascii="Times New Roman" w:hAnsi="Times New Roman"/>
          <w:i/>
        </w:rPr>
        <w:t>Howea</w:t>
      </w:r>
      <w:r w:rsidR="006748AE" w:rsidRPr="009D4F25">
        <w:rPr>
          <w:rFonts w:ascii="Times New Roman" w:hAnsi="Times New Roman"/>
        </w:rPr>
        <w:t>, and validate previous assumptions</w:t>
      </w:r>
      <w:r w:rsidRPr="009D4F25">
        <w:rPr>
          <w:rFonts w:ascii="Times New Roman" w:hAnsi="Times New Roman"/>
        </w:rPr>
        <w:t xml:space="preserve">, </w:t>
      </w:r>
      <w:r w:rsidR="007F7676" w:rsidRPr="009D4F25">
        <w:rPr>
          <w:rFonts w:ascii="Times New Roman" w:hAnsi="Times New Roman"/>
        </w:rPr>
        <w:t xml:space="preserve">we </w:t>
      </w:r>
      <w:r w:rsidR="006748AE" w:rsidRPr="009D4F25">
        <w:rPr>
          <w:rFonts w:ascii="Times New Roman" w:hAnsi="Times New Roman"/>
        </w:rPr>
        <w:t>estimated</w:t>
      </w:r>
      <w:r w:rsidR="007F7676" w:rsidRPr="009D4F25">
        <w:rPr>
          <w:rFonts w:ascii="Times New Roman" w:hAnsi="Times New Roman"/>
        </w:rPr>
        <w:t xml:space="preserve"> </w:t>
      </w:r>
      <w:r w:rsidR="00867A3E" w:rsidRPr="009D4F25">
        <w:rPr>
          <w:rFonts w:ascii="Times New Roman" w:hAnsi="Times New Roman"/>
        </w:rPr>
        <w:t xml:space="preserve">some </w:t>
      </w:r>
      <w:r w:rsidR="007F7676" w:rsidRPr="009D4F25">
        <w:rPr>
          <w:rFonts w:ascii="Times New Roman" w:hAnsi="Times New Roman"/>
        </w:rPr>
        <w:t xml:space="preserve">key elements of </w:t>
      </w:r>
      <w:r w:rsidR="001E3845" w:rsidRPr="009D4F25">
        <w:rPr>
          <w:rFonts w:ascii="Times New Roman" w:hAnsi="Times New Roman"/>
        </w:rPr>
        <w:t xml:space="preserve">the </w:t>
      </w:r>
      <w:r w:rsidR="001E3845" w:rsidRPr="009D4F25">
        <w:rPr>
          <w:rFonts w:ascii="Times New Roman" w:hAnsi="Times New Roman"/>
          <w:i/>
        </w:rPr>
        <w:t xml:space="preserve">Howea </w:t>
      </w:r>
      <w:r w:rsidR="001E3845" w:rsidRPr="009D4F25">
        <w:rPr>
          <w:rFonts w:ascii="Times New Roman" w:hAnsi="Times New Roman"/>
        </w:rPr>
        <w:t>ecological speciation scenario</w:t>
      </w:r>
      <w:r w:rsidR="007F7676" w:rsidRPr="009D4F25">
        <w:rPr>
          <w:rFonts w:ascii="Times New Roman" w:hAnsi="Times New Roman"/>
        </w:rPr>
        <w:t xml:space="preserve">. </w:t>
      </w:r>
      <w:r w:rsidR="00CC0AF6" w:rsidRPr="009D4F25">
        <w:rPr>
          <w:rFonts w:ascii="Times New Roman" w:hAnsi="Times New Roman"/>
        </w:rPr>
        <w:t xml:space="preserve">We </w:t>
      </w:r>
      <w:r w:rsidRPr="009D4F25">
        <w:rPr>
          <w:rFonts w:ascii="Times New Roman" w:hAnsi="Times New Roman"/>
        </w:rPr>
        <w:t>evaluated</w:t>
      </w:r>
      <w:r w:rsidR="007F7676" w:rsidRPr="009D4F25">
        <w:rPr>
          <w:rFonts w:ascii="Times New Roman" w:hAnsi="Times New Roman"/>
        </w:rPr>
        <w:t xml:space="preserve"> </w:t>
      </w:r>
      <w:r w:rsidRPr="009D4F25">
        <w:rPr>
          <w:rFonts w:ascii="Times New Roman" w:hAnsi="Times New Roman"/>
        </w:rPr>
        <w:t>whether</w:t>
      </w:r>
      <w:r w:rsidR="007F7676" w:rsidRPr="009D4F25">
        <w:rPr>
          <w:rFonts w:ascii="Times New Roman" w:hAnsi="Times New Roman"/>
        </w:rPr>
        <w:t xml:space="preserve"> genetic </w:t>
      </w:r>
      <w:r w:rsidR="007F497D" w:rsidRPr="009D4F25">
        <w:rPr>
          <w:rFonts w:ascii="Times New Roman" w:hAnsi="Times New Roman"/>
        </w:rPr>
        <w:t>versus</w:t>
      </w:r>
      <w:r w:rsidR="00CC0AF6" w:rsidRPr="009D4F25">
        <w:rPr>
          <w:rFonts w:ascii="Times New Roman" w:hAnsi="Times New Roman"/>
        </w:rPr>
        <w:t xml:space="preserve"> </w:t>
      </w:r>
      <w:r w:rsidR="007F7676" w:rsidRPr="009D4F25">
        <w:rPr>
          <w:rFonts w:ascii="Times New Roman" w:hAnsi="Times New Roman"/>
        </w:rPr>
        <w:t xml:space="preserve">plastic effects </w:t>
      </w:r>
      <w:r w:rsidR="006748AE" w:rsidRPr="009D4F25">
        <w:rPr>
          <w:rFonts w:ascii="Times New Roman" w:hAnsi="Times New Roman"/>
        </w:rPr>
        <w:t>contribute to</w:t>
      </w:r>
      <w:r w:rsidR="00181D61" w:rsidRPr="009D4F25">
        <w:rPr>
          <w:rFonts w:ascii="Times New Roman" w:hAnsi="Times New Roman"/>
        </w:rPr>
        <w:t xml:space="preserve"> the </w:t>
      </w:r>
      <w:r w:rsidR="00181D61" w:rsidRPr="009D4F25">
        <w:rPr>
          <w:rFonts w:ascii="Times New Roman" w:hAnsi="Times New Roman"/>
        </w:rPr>
        <w:lastRenderedPageBreak/>
        <w:t>displacement</w:t>
      </w:r>
      <w:r w:rsidR="007F7676" w:rsidRPr="009D4F25">
        <w:rPr>
          <w:rFonts w:ascii="Times New Roman" w:hAnsi="Times New Roman"/>
        </w:rPr>
        <w:t xml:space="preserve"> </w:t>
      </w:r>
      <w:r w:rsidR="00181D61" w:rsidRPr="009D4F25">
        <w:rPr>
          <w:rFonts w:ascii="Times New Roman" w:hAnsi="Times New Roman"/>
        </w:rPr>
        <w:t xml:space="preserve">of </w:t>
      </w:r>
      <w:r w:rsidR="007F7676" w:rsidRPr="009D4F25">
        <w:rPr>
          <w:rFonts w:ascii="Times New Roman" w:hAnsi="Times New Roman"/>
          <w:i/>
        </w:rPr>
        <w:t xml:space="preserve">Howea </w:t>
      </w:r>
      <w:r w:rsidR="007F7676" w:rsidRPr="009D4F25">
        <w:rPr>
          <w:rFonts w:ascii="Times New Roman" w:hAnsi="Times New Roman"/>
        </w:rPr>
        <w:t xml:space="preserve">flowering </w:t>
      </w:r>
      <w:r w:rsidR="00CC0AF6" w:rsidRPr="009D4F25">
        <w:rPr>
          <w:rFonts w:ascii="Times New Roman" w:hAnsi="Times New Roman"/>
        </w:rPr>
        <w:t>phenologies</w:t>
      </w:r>
      <w:r w:rsidR="007F7676" w:rsidRPr="009D4F25">
        <w:rPr>
          <w:rFonts w:ascii="Times New Roman" w:hAnsi="Times New Roman"/>
        </w:rPr>
        <w:t>, and</w:t>
      </w:r>
      <w:r w:rsidR="00181D61" w:rsidRPr="009D4F25">
        <w:rPr>
          <w:rFonts w:ascii="Times New Roman" w:hAnsi="Times New Roman"/>
        </w:rPr>
        <w:t xml:space="preserve"> </w:t>
      </w:r>
      <w:r w:rsidRPr="009D4F25">
        <w:rPr>
          <w:rFonts w:ascii="Times New Roman" w:hAnsi="Times New Roman"/>
        </w:rPr>
        <w:t>quantified</w:t>
      </w:r>
      <w:r w:rsidR="00621342" w:rsidRPr="009D4F25">
        <w:rPr>
          <w:rFonts w:ascii="Times New Roman" w:hAnsi="Times New Roman"/>
        </w:rPr>
        <w:t xml:space="preserve"> </w:t>
      </w:r>
      <w:r w:rsidR="00181D61" w:rsidRPr="009D4F25">
        <w:rPr>
          <w:rFonts w:ascii="Times New Roman" w:hAnsi="Times New Roman"/>
        </w:rPr>
        <w:t xml:space="preserve">the strength of </w:t>
      </w:r>
      <w:r w:rsidR="00E8226F" w:rsidRPr="009D4F25">
        <w:rPr>
          <w:rFonts w:ascii="Times New Roman" w:hAnsi="Times New Roman"/>
        </w:rPr>
        <w:t>pre-zygotic</w:t>
      </w:r>
      <w:r w:rsidR="007F7676" w:rsidRPr="009D4F25">
        <w:rPr>
          <w:rFonts w:ascii="Times New Roman" w:hAnsi="Times New Roman"/>
        </w:rPr>
        <w:t xml:space="preserve"> reproductive isolation</w:t>
      </w:r>
      <w:r w:rsidRPr="009D4F25">
        <w:rPr>
          <w:rFonts w:ascii="Times New Roman" w:hAnsi="Times New Roman"/>
        </w:rPr>
        <w:t xml:space="preserve"> </w:t>
      </w:r>
      <w:r w:rsidRPr="009D4F25">
        <w:rPr>
          <w:rFonts w:ascii="Times New Roman" w:hAnsi="Times New Roman"/>
          <w:i/>
        </w:rPr>
        <w:t xml:space="preserve">in </w:t>
      </w:r>
      <w:r w:rsidR="00CC0AF6" w:rsidRPr="009D4F25">
        <w:rPr>
          <w:rFonts w:ascii="Times New Roman" w:hAnsi="Times New Roman"/>
          <w:i/>
        </w:rPr>
        <w:t>situ</w:t>
      </w:r>
      <w:r w:rsidR="00CC0AF6" w:rsidRPr="009D4F25">
        <w:rPr>
          <w:rFonts w:ascii="Times New Roman" w:hAnsi="Times New Roman"/>
        </w:rPr>
        <w:t xml:space="preserve"> and </w:t>
      </w:r>
      <w:r w:rsidR="00CC0AF6" w:rsidRPr="009D4F25">
        <w:rPr>
          <w:rFonts w:ascii="Times New Roman" w:hAnsi="Times New Roman"/>
          <w:i/>
        </w:rPr>
        <w:t>ex situ</w:t>
      </w:r>
      <w:r w:rsidR="00867A3E" w:rsidRPr="009D4F25">
        <w:rPr>
          <w:rFonts w:ascii="Times New Roman" w:hAnsi="Times New Roman"/>
        </w:rPr>
        <w:t xml:space="preserve"> </w:t>
      </w:r>
      <w:r w:rsidRPr="009D4F25">
        <w:rPr>
          <w:rFonts w:ascii="Times New Roman" w:hAnsi="Times New Roman"/>
        </w:rPr>
        <w:t xml:space="preserve">in </w:t>
      </w:r>
      <w:r w:rsidR="00867A3E" w:rsidRPr="009D4F25">
        <w:rPr>
          <w:rFonts w:ascii="Times New Roman" w:hAnsi="Times New Roman"/>
        </w:rPr>
        <w:t>common gardens</w:t>
      </w:r>
      <w:r w:rsidR="001E3845" w:rsidRPr="009D4F25">
        <w:rPr>
          <w:rFonts w:ascii="Times New Roman" w:hAnsi="Times New Roman"/>
        </w:rPr>
        <w:t>.</w:t>
      </w:r>
      <w:r w:rsidR="00181D61" w:rsidRPr="009D4F25">
        <w:rPr>
          <w:rFonts w:ascii="Times New Roman" w:hAnsi="Times New Roman"/>
        </w:rPr>
        <w:t xml:space="preserve"> We also </w:t>
      </w:r>
      <w:r w:rsidR="00CC0AF6" w:rsidRPr="009D4F25">
        <w:rPr>
          <w:rFonts w:ascii="Times New Roman" w:hAnsi="Times New Roman"/>
        </w:rPr>
        <w:t>measure</w:t>
      </w:r>
      <w:r w:rsidRPr="009D4F25">
        <w:rPr>
          <w:rFonts w:ascii="Times New Roman" w:hAnsi="Times New Roman"/>
        </w:rPr>
        <w:t>d</w:t>
      </w:r>
      <w:r w:rsidR="00CC0AF6" w:rsidRPr="009D4F25">
        <w:rPr>
          <w:rFonts w:ascii="Times New Roman" w:hAnsi="Times New Roman"/>
        </w:rPr>
        <w:t xml:space="preserve"> the strength of </w:t>
      </w:r>
      <w:r w:rsidR="00E8226F" w:rsidRPr="009D4F25">
        <w:rPr>
          <w:rFonts w:ascii="Times New Roman" w:hAnsi="Times New Roman"/>
        </w:rPr>
        <w:t>post-zygotic</w:t>
      </w:r>
      <w:r w:rsidR="00181D61" w:rsidRPr="009D4F25">
        <w:rPr>
          <w:rFonts w:ascii="Times New Roman" w:hAnsi="Times New Roman"/>
        </w:rPr>
        <w:t xml:space="preserve"> barriers to gene flow by </w:t>
      </w:r>
      <w:r w:rsidRPr="009D4F25">
        <w:rPr>
          <w:rFonts w:ascii="Times New Roman" w:hAnsi="Times New Roman"/>
        </w:rPr>
        <w:t xml:space="preserve">(i) </w:t>
      </w:r>
      <w:r w:rsidR="00181D61" w:rsidRPr="009D4F25">
        <w:rPr>
          <w:rFonts w:ascii="Times New Roman" w:hAnsi="Times New Roman"/>
        </w:rPr>
        <w:t>examining the occurrence of hybrid</w:t>
      </w:r>
      <w:r w:rsidR="00867A3E" w:rsidRPr="009D4F25">
        <w:rPr>
          <w:rFonts w:ascii="Times New Roman" w:hAnsi="Times New Roman"/>
        </w:rPr>
        <w:t>s</w:t>
      </w:r>
      <w:r w:rsidR="00181D61" w:rsidRPr="009D4F25">
        <w:rPr>
          <w:rFonts w:ascii="Times New Roman" w:hAnsi="Times New Roman"/>
        </w:rPr>
        <w:t xml:space="preserve"> </w:t>
      </w:r>
      <w:r w:rsidR="00867A3E" w:rsidRPr="009D4F25">
        <w:rPr>
          <w:rFonts w:ascii="Times New Roman" w:hAnsi="Times New Roman"/>
        </w:rPr>
        <w:t>at early and late s</w:t>
      </w:r>
      <w:r w:rsidRPr="009D4F25">
        <w:rPr>
          <w:rFonts w:ascii="Times New Roman" w:hAnsi="Times New Roman"/>
        </w:rPr>
        <w:t xml:space="preserve">tages in </w:t>
      </w:r>
      <w:r w:rsidR="00743C18">
        <w:rPr>
          <w:rFonts w:ascii="Times New Roman" w:hAnsi="Times New Roman"/>
        </w:rPr>
        <w:t xml:space="preserve">two </w:t>
      </w:r>
      <w:r w:rsidRPr="009D4F25">
        <w:rPr>
          <w:rFonts w:ascii="Times New Roman" w:hAnsi="Times New Roman"/>
        </w:rPr>
        <w:t xml:space="preserve">sites in </w:t>
      </w:r>
      <w:r w:rsidRPr="00EC5F70">
        <w:rPr>
          <w:rFonts w:ascii="Times New Roman" w:hAnsi="Times New Roman"/>
        </w:rPr>
        <w:t>which</w:t>
      </w:r>
      <w:r w:rsidR="00743C18" w:rsidRPr="00C870C7">
        <w:rPr>
          <w:rFonts w:ascii="Times New Roman" w:hAnsi="Times New Roman"/>
        </w:rPr>
        <w:t xml:space="preserve"> we expect hybridisation to be </w:t>
      </w:r>
      <w:r w:rsidR="00A4306F">
        <w:rPr>
          <w:rFonts w:ascii="Times New Roman" w:hAnsi="Times New Roman"/>
        </w:rPr>
        <w:t>higher</w:t>
      </w:r>
      <w:r w:rsidR="00EC5F70">
        <w:rPr>
          <w:rFonts w:ascii="Times New Roman" w:hAnsi="Times New Roman"/>
        </w:rPr>
        <w:t xml:space="preserve"> than elsewhere on the island</w:t>
      </w:r>
      <w:r w:rsidR="00621342" w:rsidRPr="009D4F25">
        <w:rPr>
          <w:rFonts w:ascii="Times New Roman" w:hAnsi="Times New Roman"/>
        </w:rPr>
        <w:t>,</w:t>
      </w:r>
      <w:r w:rsidR="00181D61" w:rsidRPr="009D4F25">
        <w:rPr>
          <w:rFonts w:ascii="Times New Roman" w:hAnsi="Times New Roman"/>
        </w:rPr>
        <w:t xml:space="preserve"> and </w:t>
      </w:r>
      <w:r w:rsidRPr="009D4F25">
        <w:rPr>
          <w:rFonts w:ascii="Times New Roman" w:hAnsi="Times New Roman"/>
        </w:rPr>
        <w:t xml:space="preserve">(ii) </w:t>
      </w:r>
      <w:r w:rsidR="00CC0AF6" w:rsidRPr="009D4F25">
        <w:rPr>
          <w:rFonts w:ascii="Times New Roman" w:hAnsi="Times New Roman"/>
        </w:rPr>
        <w:t xml:space="preserve">estimating early fitness components of the two species in </w:t>
      </w:r>
      <w:r w:rsidR="00181D61" w:rsidRPr="009D4F25">
        <w:rPr>
          <w:rFonts w:ascii="Times New Roman" w:hAnsi="Times New Roman"/>
        </w:rPr>
        <w:t xml:space="preserve">reciprocal seed transplant experiments </w:t>
      </w:r>
      <w:r w:rsidR="00621342" w:rsidRPr="009D4F25">
        <w:rPr>
          <w:rFonts w:ascii="Times New Roman" w:hAnsi="Times New Roman"/>
        </w:rPr>
        <w:t>between</w:t>
      </w:r>
      <w:r w:rsidR="005E5C57" w:rsidRPr="009D4F25">
        <w:rPr>
          <w:rFonts w:ascii="Times New Roman" w:hAnsi="Times New Roman"/>
        </w:rPr>
        <w:t xml:space="preserve"> </w:t>
      </w:r>
      <w:r w:rsidR="00CC0AF6" w:rsidRPr="009D4F25">
        <w:rPr>
          <w:rFonts w:ascii="Times New Roman" w:hAnsi="Times New Roman"/>
        </w:rPr>
        <w:t xml:space="preserve">the two main </w:t>
      </w:r>
      <w:r w:rsidR="005E5C57" w:rsidRPr="009D4F25">
        <w:rPr>
          <w:rFonts w:ascii="Times New Roman" w:hAnsi="Times New Roman"/>
        </w:rPr>
        <w:t>soil types</w:t>
      </w:r>
      <w:r w:rsidR="007F497D" w:rsidRPr="009D4F25">
        <w:rPr>
          <w:rFonts w:ascii="Times New Roman" w:hAnsi="Times New Roman"/>
        </w:rPr>
        <w:t xml:space="preserve"> (volcanic versus</w:t>
      </w:r>
      <w:r w:rsidR="00CC0AF6" w:rsidRPr="009D4F25">
        <w:rPr>
          <w:rFonts w:ascii="Times New Roman" w:hAnsi="Times New Roman"/>
        </w:rPr>
        <w:t xml:space="preserve"> calcarenite)</w:t>
      </w:r>
      <w:r w:rsidR="005E5C57" w:rsidRPr="009D4F25">
        <w:rPr>
          <w:rFonts w:ascii="Times New Roman" w:hAnsi="Times New Roman"/>
        </w:rPr>
        <w:t xml:space="preserve"> </w:t>
      </w:r>
      <w:r w:rsidR="00E93334" w:rsidRPr="009D4F25">
        <w:rPr>
          <w:rFonts w:ascii="Times New Roman" w:hAnsi="Times New Roman"/>
        </w:rPr>
        <w:t>on LHI and under controlled conditions in a glasshouse in the UK.</w:t>
      </w:r>
      <w:r w:rsidR="00181D61" w:rsidRPr="009D4F25">
        <w:rPr>
          <w:rFonts w:ascii="Times New Roman" w:hAnsi="Times New Roman"/>
        </w:rPr>
        <w:t xml:space="preserve"> </w:t>
      </w:r>
    </w:p>
    <w:p w14:paraId="5D2CBF93" w14:textId="77777777" w:rsidR="006751B9" w:rsidRPr="009D4F25" w:rsidRDefault="006751B9" w:rsidP="0053260F">
      <w:pPr>
        <w:suppressAutoHyphens w:val="0"/>
        <w:spacing w:line="480" w:lineRule="auto"/>
        <w:rPr>
          <w:b/>
          <w:sz w:val="24"/>
          <w:szCs w:val="24"/>
        </w:rPr>
      </w:pPr>
    </w:p>
    <w:p w14:paraId="18BE56E7" w14:textId="77777777" w:rsidR="009D28C6" w:rsidRPr="009D4F25" w:rsidRDefault="00E93334" w:rsidP="0053260F">
      <w:pPr>
        <w:suppressAutoHyphens w:val="0"/>
        <w:spacing w:line="480" w:lineRule="auto"/>
        <w:rPr>
          <w:b/>
          <w:sz w:val="24"/>
          <w:szCs w:val="24"/>
        </w:rPr>
      </w:pPr>
      <w:r w:rsidRPr="009D4F25">
        <w:rPr>
          <w:b/>
          <w:sz w:val="24"/>
          <w:szCs w:val="24"/>
        </w:rPr>
        <w:t>Materials and methods</w:t>
      </w:r>
    </w:p>
    <w:p w14:paraId="59188FFE" w14:textId="77777777" w:rsidR="00611DA5" w:rsidRPr="009D4F25" w:rsidRDefault="00611DA5" w:rsidP="0053260F">
      <w:pPr>
        <w:suppressAutoHyphens w:val="0"/>
        <w:spacing w:line="480" w:lineRule="auto"/>
        <w:rPr>
          <w:b/>
          <w:sz w:val="24"/>
          <w:szCs w:val="24"/>
        </w:rPr>
      </w:pPr>
    </w:p>
    <w:p w14:paraId="1E58E655" w14:textId="77777777" w:rsidR="009D28C6" w:rsidRPr="009D4F25" w:rsidRDefault="00316902" w:rsidP="0053260F">
      <w:pPr>
        <w:spacing w:line="480" w:lineRule="auto"/>
        <w:rPr>
          <w:b/>
          <w:sz w:val="24"/>
          <w:szCs w:val="24"/>
        </w:rPr>
      </w:pPr>
      <w:r w:rsidRPr="009D4F25">
        <w:rPr>
          <w:b/>
          <w:sz w:val="24"/>
          <w:szCs w:val="24"/>
        </w:rPr>
        <w:t xml:space="preserve">Estimates of pre-zygotic </w:t>
      </w:r>
      <w:r w:rsidR="00370987" w:rsidRPr="009D4F25">
        <w:rPr>
          <w:b/>
          <w:sz w:val="24"/>
          <w:szCs w:val="24"/>
        </w:rPr>
        <w:t xml:space="preserve">reproductive </w:t>
      </w:r>
      <w:r w:rsidRPr="009D4F25">
        <w:rPr>
          <w:b/>
          <w:sz w:val="24"/>
          <w:szCs w:val="24"/>
        </w:rPr>
        <w:t>isolation</w:t>
      </w:r>
    </w:p>
    <w:p w14:paraId="5389034D" w14:textId="77777777" w:rsidR="009D28C6" w:rsidRPr="009D4F25" w:rsidRDefault="00BA2206" w:rsidP="0053260F">
      <w:pPr>
        <w:spacing w:line="480" w:lineRule="auto"/>
        <w:rPr>
          <w:sz w:val="24"/>
          <w:szCs w:val="24"/>
        </w:rPr>
      </w:pPr>
      <w:r w:rsidRPr="009D4F25">
        <w:rPr>
          <w:sz w:val="24"/>
          <w:szCs w:val="24"/>
        </w:rPr>
        <w:t xml:space="preserve">To test for genetic and plastic effects </w:t>
      </w:r>
      <w:r w:rsidR="00370987" w:rsidRPr="009D4F25">
        <w:rPr>
          <w:sz w:val="24"/>
          <w:szCs w:val="24"/>
        </w:rPr>
        <w:t xml:space="preserve">on </w:t>
      </w:r>
      <w:r w:rsidR="00370987" w:rsidRPr="009D4F25">
        <w:rPr>
          <w:i/>
          <w:sz w:val="24"/>
          <w:szCs w:val="24"/>
        </w:rPr>
        <w:t>Howea</w:t>
      </w:r>
      <w:r w:rsidR="00E93334" w:rsidRPr="009D4F25">
        <w:rPr>
          <w:sz w:val="24"/>
          <w:szCs w:val="24"/>
        </w:rPr>
        <w:t xml:space="preserve"> flowering </w:t>
      </w:r>
      <w:r w:rsidR="00370987" w:rsidRPr="009D4F25">
        <w:rPr>
          <w:sz w:val="24"/>
          <w:szCs w:val="24"/>
        </w:rPr>
        <w:t>phenology</w:t>
      </w:r>
      <w:r w:rsidR="00DD1D2A" w:rsidRPr="009D4F25">
        <w:rPr>
          <w:sz w:val="24"/>
          <w:szCs w:val="24"/>
        </w:rPr>
        <w:t xml:space="preserve">, and most importantly their displacement, </w:t>
      </w:r>
      <w:r w:rsidR="00E93334" w:rsidRPr="009D4F25">
        <w:rPr>
          <w:sz w:val="24"/>
          <w:szCs w:val="24"/>
        </w:rPr>
        <w:t xml:space="preserve">we monitored </w:t>
      </w:r>
      <w:r w:rsidR="00E136A8" w:rsidRPr="009D4F25">
        <w:rPr>
          <w:sz w:val="24"/>
          <w:szCs w:val="24"/>
        </w:rPr>
        <w:t xml:space="preserve">the </w:t>
      </w:r>
      <w:r w:rsidR="00DD1D2A" w:rsidRPr="009D4F25">
        <w:rPr>
          <w:sz w:val="24"/>
          <w:szCs w:val="24"/>
        </w:rPr>
        <w:t>flowering phenology</w:t>
      </w:r>
      <w:r w:rsidR="009418FA" w:rsidRPr="009D4F25">
        <w:rPr>
          <w:sz w:val="24"/>
          <w:szCs w:val="24"/>
        </w:rPr>
        <w:t xml:space="preserve"> of </w:t>
      </w:r>
      <w:r w:rsidR="00E136A8" w:rsidRPr="009D4F25">
        <w:rPr>
          <w:i/>
          <w:sz w:val="24"/>
          <w:szCs w:val="24"/>
        </w:rPr>
        <w:t xml:space="preserve">H. belmoreana </w:t>
      </w:r>
      <w:r w:rsidR="00E136A8" w:rsidRPr="009D4F25">
        <w:rPr>
          <w:sz w:val="24"/>
          <w:szCs w:val="24"/>
        </w:rPr>
        <w:t xml:space="preserve">and </w:t>
      </w:r>
      <w:r w:rsidR="00E136A8" w:rsidRPr="009D4F25">
        <w:rPr>
          <w:i/>
          <w:sz w:val="24"/>
          <w:szCs w:val="24"/>
        </w:rPr>
        <w:t>H. forsteriana</w:t>
      </w:r>
      <w:r w:rsidR="00E136A8" w:rsidRPr="009D4F25">
        <w:rPr>
          <w:sz w:val="24"/>
          <w:szCs w:val="24"/>
        </w:rPr>
        <w:t xml:space="preserve"> </w:t>
      </w:r>
      <w:r w:rsidR="006A48B7" w:rsidRPr="009D4F25">
        <w:rPr>
          <w:sz w:val="24"/>
          <w:szCs w:val="24"/>
        </w:rPr>
        <w:t xml:space="preserve">on a weekly basis </w:t>
      </w:r>
      <w:r w:rsidR="00370987" w:rsidRPr="009D4F25">
        <w:rPr>
          <w:sz w:val="24"/>
          <w:szCs w:val="24"/>
        </w:rPr>
        <w:t>at two</w:t>
      </w:r>
      <w:r w:rsidR="009418FA" w:rsidRPr="009D4F25">
        <w:rPr>
          <w:sz w:val="24"/>
          <w:szCs w:val="24"/>
        </w:rPr>
        <w:t xml:space="preserve"> different</w:t>
      </w:r>
      <w:r w:rsidR="00370987" w:rsidRPr="009D4F25">
        <w:rPr>
          <w:sz w:val="24"/>
          <w:szCs w:val="24"/>
        </w:rPr>
        <w:t xml:space="preserve"> sites</w:t>
      </w:r>
      <w:r w:rsidR="00DD1D2A" w:rsidRPr="009D4F25">
        <w:rPr>
          <w:sz w:val="24"/>
          <w:szCs w:val="24"/>
        </w:rPr>
        <w:t>: (i) at a single volcanic site on LHI (</w:t>
      </w:r>
      <w:r w:rsidR="00E136A8" w:rsidRPr="009D4F25">
        <w:rPr>
          <w:sz w:val="24"/>
          <w:szCs w:val="24"/>
        </w:rPr>
        <w:t xml:space="preserve">the </w:t>
      </w:r>
      <w:r w:rsidR="00DD1D2A" w:rsidRPr="009D4F25">
        <w:rPr>
          <w:sz w:val="24"/>
          <w:szCs w:val="24"/>
        </w:rPr>
        <w:t xml:space="preserve">Far Flats; Lat. -31.565, Long. 159.076 decimal degrees, </w:t>
      </w:r>
      <w:r w:rsidR="00E136A8" w:rsidRPr="009D4F25">
        <w:rPr>
          <w:sz w:val="24"/>
          <w:szCs w:val="24"/>
        </w:rPr>
        <w:t>s</w:t>
      </w:r>
      <w:r w:rsidR="00DD1D2A" w:rsidRPr="009D4F25">
        <w:rPr>
          <w:sz w:val="24"/>
          <w:szCs w:val="24"/>
        </w:rPr>
        <w:t xml:space="preserve">ite 16 in Fig. 1) </w:t>
      </w:r>
      <w:r w:rsidR="00E136A8" w:rsidRPr="009D4F25">
        <w:rPr>
          <w:sz w:val="24"/>
          <w:szCs w:val="24"/>
        </w:rPr>
        <w:t>o</w:t>
      </w:r>
      <w:r w:rsidR="00DD1D2A" w:rsidRPr="009D4F25">
        <w:rPr>
          <w:sz w:val="24"/>
          <w:szCs w:val="24"/>
        </w:rPr>
        <w:t xml:space="preserve">n </w:t>
      </w:r>
      <w:r w:rsidR="00E93334" w:rsidRPr="009D4F25">
        <w:rPr>
          <w:sz w:val="24"/>
          <w:szCs w:val="24"/>
        </w:rPr>
        <w:t xml:space="preserve">100 </w:t>
      </w:r>
      <w:r w:rsidR="009418FA" w:rsidRPr="009D4F25">
        <w:rPr>
          <w:sz w:val="24"/>
          <w:szCs w:val="24"/>
        </w:rPr>
        <w:t>trees</w:t>
      </w:r>
      <w:r w:rsidR="0096117B" w:rsidRPr="009D4F25">
        <w:rPr>
          <w:sz w:val="24"/>
          <w:szCs w:val="24"/>
        </w:rPr>
        <w:t xml:space="preserve"> </w:t>
      </w:r>
      <w:r w:rsidR="00E93334" w:rsidRPr="009D4F25">
        <w:rPr>
          <w:sz w:val="24"/>
          <w:szCs w:val="24"/>
        </w:rPr>
        <w:t xml:space="preserve">(42 </w:t>
      </w:r>
      <w:r w:rsidR="00E93334" w:rsidRPr="009D4F25">
        <w:rPr>
          <w:i/>
          <w:sz w:val="24"/>
          <w:szCs w:val="24"/>
        </w:rPr>
        <w:t>H. belmoreana</w:t>
      </w:r>
      <w:r w:rsidR="00E93334" w:rsidRPr="009D4F25">
        <w:rPr>
          <w:sz w:val="24"/>
          <w:szCs w:val="24"/>
        </w:rPr>
        <w:t xml:space="preserve">, 54 </w:t>
      </w:r>
      <w:r w:rsidR="00E93334" w:rsidRPr="009D4F25">
        <w:rPr>
          <w:i/>
          <w:sz w:val="24"/>
          <w:szCs w:val="24"/>
        </w:rPr>
        <w:t>H. forsteriana</w:t>
      </w:r>
      <w:r w:rsidR="00E93334" w:rsidRPr="009D4F25">
        <w:rPr>
          <w:sz w:val="24"/>
          <w:szCs w:val="24"/>
        </w:rPr>
        <w:t xml:space="preserve"> and 4 </w:t>
      </w:r>
      <w:r w:rsidR="00A84ACC" w:rsidRPr="009D4F25">
        <w:rPr>
          <w:sz w:val="24"/>
          <w:szCs w:val="24"/>
        </w:rPr>
        <w:t xml:space="preserve">F1 </w:t>
      </w:r>
      <w:r w:rsidR="00E93334" w:rsidRPr="009D4F25">
        <w:rPr>
          <w:sz w:val="24"/>
          <w:szCs w:val="24"/>
        </w:rPr>
        <w:t>hybrids</w:t>
      </w:r>
      <w:r w:rsidR="00A84ACC" w:rsidRPr="009D4F25">
        <w:rPr>
          <w:sz w:val="24"/>
          <w:szCs w:val="24"/>
        </w:rPr>
        <w:t>, see below for the genetic confirmation of their status</w:t>
      </w:r>
      <w:r w:rsidR="00E93334" w:rsidRPr="009D4F25">
        <w:rPr>
          <w:sz w:val="24"/>
          <w:szCs w:val="24"/>
        </w:rPr>
        <w:t xml:space="preserve">) from August to December 2009, and </w:t>
      </w:r>
      <w:r w:rsidR="00DD1D2A" w:rsidRPr="009D4F25">
        <w:rPr>
          <w:sz w:val="24"/>
          <w:szCs w:val="24"/>
        </w:rPr>
        <w:t xml:space="preserve">(ii) at the Royal Botanic Gardens and Domain Trust, Sydney (Lat. -33.866, Long. 151.217 decimal degrees) on </w:t>
      </w:r>
      <w:r w:rsidR="00E93334" w:rsidRPr="009D4F25">
        <w:rPr>
          <w:sz w:val="24"/>
          <w:szCs w:val="24"/>
        </w:rPr>
        <w:t xml:space="preserve">99 palms (27 </w:t>
      </w:r>
      <w:r w:rsidR="00E93334" w:rsidRPr="009D4F25">
        <w:rPr>
          <w:i/>
          <w:sz w:val="24"/>
          <w:szCs w:val="24"/>
        </w:rPr>
        <w:t>H. belmoreana</w:t>
      </w:r>
      <w:r w:rsidR="00E93334" w:rsidRPr="009D4F25">
        <w:rPr>
          <w:sz w:val="24"/>
          <w:szCs w:val="24"/>
        </w:rPr>
        <w:t xml:space="preserve"> and 72 </w:t>
      </w:r>
      <w:r w:rsidR="00E93334" w:rsidRPr="009D4F25">
        <w:rPr>
          <w:i/>
          <w:sz w:val="24"/>
          <w:szCs w:val="24"/>
        </w:rPr>
        <w:t>H. forsteriana</w:t>
      </w:r>
      <w:r w:rsidR="00E93334" w:rsidRPr="009D4F25">
        <w:rPr>
          <w:sz w:val="24"/>
          <w:szCs w:val="24"/>
        </w:rPr>
        <w:t xml:space="preserve">) from August to November 2011. Unusually for palms, </w:t>
      </w:r>
      <w:r w:rsidR="00E93334" w:rsidRPr="009D4F25">
        <w:rPr>
          <w:i/>
          <w:sz w:val="24"/>
          <w:szCs w:val="24"/>
        </w:rPr>
        <w:t>Howea</w:t>
      </w:r>
      <w:r w:rsidR="00E93334" w:rsidRPr="009D4F25">
        <w:rPr>
          <w:sz w:val="24"/>
          <w:szCs w:val="24"/>
        </w:rPr>
        <w:t xml:space="preserve"> are structurally protandrous at the level of the inflorescence: each inflorescence produces unisexual flowers that are male in a given year and female the year after, and trees bear dozens of inflorescences of different ages</w:t>
      </w:r>
      <w:r w:rsidR="0096117B" w:rsidRPr="009D4F25">
        <w:rPr>
          <w:sz w:val="24"/>
          <w:szCs w:val="24"/>
        </w:rPr>
        <w:t xml:space="preserve"> (and </w:t>
      </w:r>
      <w:r w:rsidR="00E136A8" w:rsidRPr="009D4F25">
        <w:rPr>
          <w:sz w:val="24"/>
          <w:szCs w:val="24"/>
        </w:rPr>
        <w:t xml:space="preserve">thus </w:t>
      </w:r>
      <w:r w:rsidR="0096117B" w:rsidRPr="009D4F25">
        <w:rPr>
          <w:sz w:val="24"/>
          <w:szCs w:val="24"/>
        </w:rPr>
        <w:t>sexes)</w:t>
      </w:r>
      <w:r w:rsidR="00E93334" w:rsidRPr="009D4F25">
        <w:rPr>
          <w:sz w:val="24"/>
          <w:szCs w:val="24"/>
        </w:rPr>
        <w:t>.</w:t>
      </w:r>
      <w:r w:rsidR="0096117B" w:rsidRPr="009D4F25">
        <w:rPr>
          <w:sz w:val="24"/>
          <w:szCs w:val="24"/>
        </w:rPr>
        <w:t xml:space="preserve"> </w:t>
      </w:r>
      <w:r w:rsidR="00E93334" w:rsidRPr="009D4F25">
        <w:rPr>
          <w:sz w:val="24"/>
          <w:szCs w:val="24"/>
        </w:rPr>
        <w:t xml:space="preserve">For each flowering period and each site, phenology was monitored at the inflorescence level, counting inflorescences with open male or female flowers for each tree. </w:t>
      </w:r>
      <w:r w:rsidR="00E93334" w:rsidRPr="009D4F25">
        <w:rPr>
          <w:sz w:val="24"/>
          <w:szCs w:val="24"/>
        </w:rPr>
        <w:lastRenderedPageBreak/>
        <w:t>These data provide estimates of dichogamy</w:t>
      </w:r>
      <w:r w:rsidR="00B610A1" w:rsidRPr="009D4F25">
        <w:rPr>
          <w:sz w:val="24"/>
          <w:szCs w:val="24"/>
        </w:rPr>
        <w:t xml:space="preserve"> (the displacement of male and female flowering time</w:t>
      </w:r>
      <w:r w:rsidR="00973BC1" w:rsidRPr="009D4F25">
        <w:rPr>
          <w:sz w:val="24"/>
          <w:szCs w:val="24"/>
        </w:rPr>
        <w:t>s</w:t>
      </w:r>
      <w:r w:rsidR="00B610A1" w:rsidRPr="009D4F25">
        <w:rPr>
          <w:sz w:val="24"/>
          <w:szCs w:val="24"/>
        </w:rPr>
        <w:t>)</w:t>
      </w:r>
      <w:r w:rsidR="00E93334" w:rsidRPr="009D4F25">
        <w:rPr>
          <w:sz w:val="24"/>
          <w:szCs w:val="24"/>
        </w:rPr>
        <w:t xml:space="preserve"> </w:t>
      </w:r>
      <w:r w:rsidR="009418FA" w:rsidRPr="009D4F25">
        <w:rPr>
          <w:sz w:val="24"/>
          <w:szCs w:val="24"/>
        </w:rPr>
        <w:t xml:space="preserve">for each location, </w:t>
      </w:r>
      <w:r w:rsidR="00E93334" w:rsidRPr="009D4F25">
        <w:rPr>
          <w:sz w:val="24"/>
          <w:szCs w:val="24"/>
        </w:rPr>
        <w:t>and displacement of flowering phenolog</w:t>
      </w:r>
      <w:r w:rsidR="0096117B" w:rsidRPr="009D4F25">
        <w:rPr>
          <w:sz w:val="24"/>
          <w:szCs w:val="24"/>
        </w:rPr>
        <w:t>y</w:t>
      </w:r>
      <w:r w:rsidR="006A48B7" w:rsidRPr="009D4F25">
        <w:rPr>
          <w:sz w:val="24"/>
          <w:szCs w:val="24"/>
        </w:rPr>
        <w:t xml:space="preserve"> </w:t>
      </w:r>
      <w:r w:rsidR="00973BC1" w:rsidRPr="009D4F25">
        <w:rPr>
          <w:sz w:val="24"/>
          <w:szCs w:val="24"/>
        </w:rPr>
        <w:t>at the species (</w:t>
      </w:r>
      <w:r w:rsidR="00E136A8" w:rsidRPr="009D4F25">
        <w:rPr>
          <w:sz w:val="24"/>
          <w:szCs w:val="24"/>
        </w:rPr>
        <w:t xml:space="preserve">here </w:t>
      </w:r>
      <w:r w:rsidR="00973BC1" w:rsidRPr="009D4F25">
        <w:rPr>
          <w:sz w:val="24"/>
          <w:szCs w:val="24"/>
        </w:rPr>
        <w:t>population) level, and thus the intensity of pre-zygotic reproductive isolation between the two species</w:t>
      </w:r>
      <w:r w:rsidR="008D4151" w:rsidRPr="009D4F25">
        <w:rPr>
          <w:sz w:val="24"/>
          <w:szCs w:val="24"/>
        </w:rPr>
        <w:t xml:space="preserve">. </w:t>
      </w:r>
      <w:r w:rsidR="00973BC1" w:rsidRPr="009D4F25">
        <w:rPr>
          <w:sz w:val="24"/>
          <w:szCs w:val="24"/>
        </w:rPr>
        <w:t xml:space="preserve">With these estimates, we can quantify the effect of dichogamy (most probably protandry of </w:t>
      </w:r>
      <w:r w:rsidR="00973BC1" w:rsidRPr="009D4F25">
        <w:rPr>
          <w:i/>
          <w:sz w:val="24"/>
          <w:szCs w:val="24"/>
        </w:rPr>
        <w:t>H. forsteriana</w:t>
      </w:r>
      <w:r w:rsidR="00973BC1" w:rsidRPr="009D4F25">
        <w:rPr>
          <w:sz w:val="24"/>
          <w:szCs w:val="24"/>
        </w:rPr>
        <w:t xml:space="preserve">, the maturation of male flowers before female </w:t>
      </w:r>
      <w:r w:rsidR="00E136A8" w:rsidRPr="009D4F25">
        <w:rPr>
          <w:sz w:val="24"/>
          <w:szCs w:val="24"/>
        </w:rPr>
        <w:t xml:space="preserve">flowers </w:t>
      </w:r>
      <w:r w:rsidR="00973BC1" w:rsidRPr="009D4F25">
        <w:rPr>
          <w:sz w:val="24"/>
          <w:szCs w:val="24"/>
        </w:rPr>
        <w:t xml:space="preserve">within a given year, as in Savolainen </w:t>
      </w:r>
      <w:r w:rsidR="00973BC1" w:rsidRPr="009D4F25">
        <w:rPr>
          <w:i/>
          <w:sz w:val="24"/>
          <w:szCs w:val="24"/>
        </w:rPr>
        <w:t>et al.,</w:t>
      </w:r>
      <w:r w:rsidR="00973BC1" w:rsidRPr="009D4F25">
        <w:rPr>
          <w:sz w:val="24"/>
          <w:szCs w:val="24"/>
        </w:rPr>
        <w:t xml:space="preserve"> 2006) on reproductive isolation and address the plastic component of the flowering displacement between species.</w:t>
      </w:r>
    </w:p>
    <w:p w14:paraId="4A507232" w14:textId="77777777" w:rsidR="0096117B" w:rsidRPr="009D4F25" w:rsidRDefault="0096117B" w:rsidP="0053260F">
      <w:pPr>
        <w:spacing w:line="480" w:lineRule="auto"/>
        <w:rPr>
          <w:sz w:val="24"/>
          <w:szCs w:val="24"/>
        </w:rPr>
      </w:pPr>
    </w:p>
    <w:p w14:paraId="0B39BE1C" w14:textId="3869F68D" w:rsidR="009D28C6" w:rsidRPr="009D4F25" w:rsidRDefault="00E93334" w:rsidP="0053260F">
      <w:pPr>
        <w:spacing w:line="480" w:lineRule="auto"/>
        <w:rPr>
          <w:sz w:val="24"/>
          <w:szCs w:val="24"/>
        </w:rPr>
      </w:pPr>
      <w:r w:rsidRPr="009D4F25">
        <w:rPr>
          <w:sz w:val="24"/>
          <w:szCs w:val="24"/>
        </w:rPr>
        <w:t xml:space="preserve">Dichogamy </w:t>
      </w:r>
      <m:oMath>
        <m:r>
          <w:rPr>
            <w:rFonts w:ascii="Cambria Math" w:hAnsi="Cambria Math"/>
            <w:sz w:val="24"/>
            <w:szCs w:val="24"/>
          </w:rPr>
          <m:t>D</m:t>
        </m:r>
      </m:oMath>
      <w:r w:rsidR="003F6DAC" w:rsidRPr="009D4F25" w:rsidDel="003F6DAC">
        <w:rPr>
          <w:sz w:val="24"/>
          <w:szCs w:val="24"/>
        </w:rPr>
        <w:t xml:space="preserve"> </w:t>
      </w:r>
      <w:r w:rsidR="003F6DAC" w:rsidRPr="009D4F25">
        <w:rPr>
          <w:sz w:val="24"/>
          <w:szCs w:val="24"/>
        </w:rPr>
        <w:t>w</w:t>
      </w:r>
      <w:r w:rsidRPr="009D4F25">
        <w:rPr>
          <w:sz w:val="24"/>
          <w:szCs w:val="24"/>
        </w:rPr>
        <w:t xml:space="preserve">ithin species was estimated </w:t>
      </w:r>
      <w:r w:rsidR="004A47CD" w:rsidRPr="009D4F25">
        <w:rPr>
          <w:sz w:val="24"/>
          <w:szCs w:val="24"/>
        </w:rPr>
        <w:t xml:space="preserve">by </w:t>
      </w:r>
      <w:r w:rsidRPr="009D4F25">
        <w:rPr>
          <w:sz w:val="24"/>
          <w:szCs w:val="24"/>
        </w:rPr>
        <w:t>modifying equation 3 of</w:t>
      </w:r>
      <w:r w:rsidR="00005209">
        <w:rPr>
          <w:sz w:val="24"/>
          <w:szCs w:val="24"/>
        </w:rPr>
        <w:t xml:space="preserve"> </w:t>
      </w:r>
      <w:r w:rsidR="000E4054" w:rsidRPr="000E4054">
        <w:rPr>
          <w:noProof/>
          <w:sz w:val="24"/>
          <w:szCs w:val="24"/>
        </w:rPr>
        <w:t xml:space="preserve">Devaux </w:t>
      </w:r>
      <w:r w:rsidR="00BC174B">
        <w:rPr>
          <w:noProof/>
          <w:sz w:val="24"/>
          <w:szCs w:val="24"/>
        </w:rPr>
        <w:t>and</w:t>
      </w:r>
      <w:r w:rsidR="00BC174B" w:rsidRPr="000E4054">
        <w:rPr>
          <w:noProof/>
          <w:sz w:val="24"/>
          <w:szCs w:val="24"/>
        </w:rPr>
        <w:t xml:space="preserve"> </w:t>
      </w:r>
      <w:r w:rsidR="000E4054" w:rsidRPr="000E4054">
        <w:rPr>
          <w:noProof/>
          <w:sz w:val="24"/>
          <w:szCs w:val="24"/>
        </w:rPr>
        <w:t>Lande</w:t>
      </w:r>
      <w:r w:rsidR="000E4054">
        <w:rPr>
          <w:noProof/>
          <w:sz w:val="24"/>
          <w:szCs w:val="24"/>
        </w:rPr>
        <w:t xml:space="preserve"> (</w:t>
      </w:r>
      <w:r w:rsidR="000E4054" w:rsidRPr="000E4054">
        <w:rPr>
          <w:noProof/>
          <w:sz w:val="24"/>
          <w:szCs w:val="24"/>
        </w:rPr>
        <w:t>2009)</w:t>
      </w:r>
      <w:r w:rsidRPr="009D4F25">
        <w:rPr>
          <w:sz w:val="24"/>
          <w:szCs w:val="24"/>
        </w:rPr>
        <w:t xml:space="preserve">; it </w:t>
      </w:r>
      <w:r w:rsidR="006A48B7" w:rsidRPr="009D4F25">
        <w:rPr>
          <w:sz w:val="24"/>
          <w:szCs w:val="24"/>
        </w:rPr>
        <w:t xml:space="preserve">assumes equal production of pollen among inflorescences and </w:t>
      </w:r>
      <w:r w:rsidRPr="009D4F25">
        <w:rPr>
          <w:sz w:val="24"/>
          <w:szCs w:val="24"/>
        </w:rPr>
        <w:t xml:space="preserve">accounts </w:t>
      </w:r>
      <w:r w:rsidR="006A48B7" w:rsidRPr="009D4F25">
        <w:rPr>
          <w:sz w:val="24"/>
          <w:szCs w:val="24"/>
        </w:rPr>
        <w:t xml:space="preserve">only </w:t>
      </w:r>
      <w:r w:rsidRPr="009D4F25">
        <w:rPr>
          <w:sz w:val="24"/>
          <w:szCs w:val="24"/>
        </w:rPr>
        <w:t xml:space="preserve">for </w:t>
      </w:r>
      <w:r w:rsidR="00973BC1" w:rsidRPr="009D4F25">
        <w:rPr>
          <w:sz w:val="24"/>
          <w:szCs w:val="24"/>
        </w:rPr>
        <w:t xml:space="preserve">temporal </w:t>
      </w:r>
      <w:r w:rsidRPr="009D4F25">
        <w:rPr>
          <w:sz w:val="24"/>
          <w:szCs w:val="24"/>
        </w:rPr>
        <w:t>differences in the production of male and female inflorescences over the entire flowering period of each species:</w:t>
      </w:r>
    </w:p>
    <w:p w14:paraId="413EF8C3" w14:textId="77777777" w:rsidR="009D28C6" w:rsidRPr="009D4F25" w:rsidRDefault="009D28C6" w:rsidP="0053260F">
      <w:pPr>
        <w:spacing w:line="480" w:lineRule="auto"/>
        <w:rPr>
          <w:sz w:val="24"/>
          <w:szCs w:val="24"/>
        </w:rPr>
      </w:pPr>
    </w:p>
    <w:p w14:paraId="27DA1A59" w14:textId="77777777" w:rsidR="009D28C6" w:rsidRPr="009D4F25" w:rsidRDefault="00C1194D" w:rsidP="0053260F">
      <w:pPr>
        <w:spacing w:line="480" w:lineRule="auto"/>
        <w:rPr>
          <w:rFonts w:eastAsiaTheme="minorEastAsia"/>
          <w:sz w:val="24"/>
          <w:szCs w:val="24"/>
        </w:rPr>
      </w:pPr>
      <m:oMath>
        <m:r>
          <w:rPr>
            <w:rFonts w:ascii="Cambria Math" w:hAnsi="Cambria Math"/>
            <w:sz w:val="24"/>
            <w:szCs w:val="24"/>
          </w:rPr>
          <m:t>D</m:t>
        </m:r>
        <m:r>
          <w:rPr>
            <w:rFonts w:ascii="Cambria Math" w:eastAsiaTheme="minorEastAsia" w:hAnsi="Cambria Math"/>
            <w:sz w:val="24"/>
            <w:szCs w:val="24"/>
          </w:rPr>
          <m:t>=0.5-</m:t>
        </m:r>
        <m:f>
          <m:fPr>
            <m:ctrlPr>
              <w:rPr>
                <w:rFonts w:ascii="Cambria Math" w:eastAsiaTheme="minorEastAsia" w:hAnsi="Cambria Math"/>
                <w:i/>
                <w:sz w:val="24"/>
                <w:szCs w:val="24"/>
              </w:rPr>
            </m:ctrlPr>
          </m:fPr>
          <m:num>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w</m:t>
                </m:r>
              </m:sub>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fw</m:t>
                    </m:r>
                  </m:sub>
                </m:s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fw</m:t>
                    </m:r>
                  </m:sub>
                </m:sSub>
              </m:e>
            </m:nary>
          </m:num>
          <m:den>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w</m:t>
                </m:r>
              </m:sub>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fw</m:t>
                    </m:r>
                  </m:sub>
                </m:sSub>
              </m:e>
            </m:nary>
          </m:den>
        </m:f>
      </m:oMath>
      <w:r w:rsidRPr="009D4F25">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fw</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mw</m:t>
                </m:r>
              </m:sub>
            </m:sSub>
          </m:num>
          <m:den>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fw</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mw</m:t>
                </m:r>
              </m:sub>
            </m:sSub>
          </m:den>
        </m:f>
      </m:oMath>
    </w:p>
    <w:p w14:paraId="75318313" w14:textId="77777777" w:rsidR="00C1194D" w:rsidRPr="009D4F25" w:rsidRDefault="00C1194D" w:rsidP="0053260F">
      <w:pPr>
        <w:spacing w:line="480" w:lineRule="auto"/>
        <w:rPr>
          <w:rFonts w:eastAsiaTheme="minorEastAsia"/>
          <w:sz w:val="24"/>
          <w:szCs w:val="24"/>
        </w:rPr>
      </w:pPr>
    </w:p>
    <w:p w14:paraId="077E5955" w14:textId="77777777" w:rsidR="009D28C6" w:rsidRPr="009D4F25" w:rsidRDefault="0096117B" w:rsidP="0053260F">
      <w:pPr>
        <w:spacing w:line="480" w:lineRule="auto"/>
        <w:rPr>
          <w:sz w:val="24"/>
          <w:szCs w:val="24"/>
        </w:rPr>
      </w:pPr>
      <w:r w:rsidRPr="009D4F25">
        <w:rPr>
          <w:sz w:val="24"/>
          <w:szCs w:val="24"/>
        </w:rPr>
        <w:t>w</w:t>
      </w:r>
      <w:r w:rsidR="009A357E" w:rsidRPr="009D4F25">
        <w:rPr>
          <w:sz w:val="24"/>
          <w:szCs w:val="24"/>
        </w:rPr>
        <w:t xml:space="preserve">ith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fw</m:t>
            </m:r>
          </m:sub>
        </m:sSub>
      </m:oMath>
      <w:r w:rsidR="00E93334" w:rsidRPr="009D4F25">
        <w:rPr>
          <w:sz w:val="24"/>
          <w:szCs w:val="24"/>
        </w:rPr>
        <w:t xml:space="preserve"> the proportion of pollen received in week </w:t>
      </w:r>
      <m:oMath>
        <m:r>
          <w:rPr>
            <w:rFonts w:ascii="Cambria Math" w:hAnsi="Cambria Math"/>
            <w:sz w:val="24"/>
            <w:szCs w:val="24"/>
          </w:rPr>
          <m:t>w</m:t>
        </m:r>
      </m:oMath>
      <w:r w:rsidR="00E93334" w:rsidRPr="009D4F25">
        <w:rPr>
          <w:sz w:val="24"/>
          <w:szCs w:val="24"/>
        </w:rPr>
        <w:t xml:space="preserve"> of the flowering period, and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fw</m:t>
            </m:r>
          </m:sub>
        </m:sSub>
      </m:oMath>
      <w:r w:rsidR="00E93334" w:rsidRPr="009D4F25">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mw</m:t>
            </m:r>
          </m:sub>
        </m:sSub>
      </m:oMath>
      <w:r w:rsidR="00E93334" w:rsidRPr="009D4F25">
        <w:rPr>
          <w:sz w:val="24"/>
          <w:szCs w:val="24"/>
        </w:rPr>
        <w:t xml:space="preserve"> the number of inflorescences bearing female and male flowers in week </w:t>
      </w:r>
      <m:oMath>
        <m:r>
          <w:rPr>
            <w:rFonts w:ascii="Cambria Math" w:hAnsi="Cambria Math"/>
            <w:sz w:val="24"/>
            <w:szCs w:val="24"/>
          </w:rPr>
          <m:t>w</m:t>
        </m:r>
      </m:oMath>
      <w:r w:rsidR="00E93334" w:rsidRPr="009D4F25">
        <w:rPr>
          <w:sz w:val="24"/>
          <w:szCs w:val="24"/>
        </w:rPr>
        <w:t xml:space="preserve">, respectively. </w:t>
      </w:r>
      <m:oMath>
        <m:r>
          <w:rPr>
            <w:rFonts w:ascii="Cambria Math" w:hAnsi="Cambria Math"/>
            <w:sz w:val="24"/>
            <w:szCs w:val="24"/>
          </w:rPr>
          <m:t>D</m:t>
        </m:r>
        <m:r>
          <m:rPr>
            <m:sty m:val="p"/>
          </m:rPr>
          <w:rPr>
            <w:rFonts w:ascii="Cambria Math" w:hAnsi="Cambria Math"/>
            <w:sz w:val="24"/>
            <w:szCs w:val="24"/>
          </w:rPr>
          <m:t>=0.5</m:t>
        </m:r>
      </m:oMath>
      <w:r w:rsidR="004A47CD" w:rsidRPr="009D4F25">
        <w:rPr>
          <w:sz w:val="24"/>
          <w:szCs w:val="24"/>
        </w:rPr>
        <w:t xml:space="preserve"> </w:t>
      </w:r>
      <w:r w:rsidR="00E93334" w:rsidRPr="009D4F25">
        <w:rPr>
          <w:sz w:val="24"/>
          <w:szCs w:val="24"/>
        </w:rPr>
        <w:t>when male and female flowering times are completely displaced (</w:t>
      </w:r>
      <w:r w:rsidR="004A47CD" w:rsidRPr="009D4F25">
        <w:rPr>
          <w:sz w:val="24"/>
          <w:szCs w:val="24"/>
        </w:rPr>
        <w:t xml:space="preserve">maximal value; </w:t>
      </w:r>
      <w:r w:rsidR="00E93334" w:rsidRPr="009D4F25">
        <w:rPr>
          <w:sz w:val="24"/>
          <w:szCs w:val="24"/>
        </w:rPr>
        <w:t xml:space="preserve">complete asynchrony), and </w:t>
      </w:r>
      <m:oMath>
        <m:r>
          <w:rPr>
            <w:rFonts w:ascii="Cambria Math" w:hAnsi="Cambria Math"/>
            <w:sz w:val="24"/>
            <w:szCs w:val="24"/>
          </w:rPr>
          <m:t>D=0</m:t>
        </m:r>
      </m:oMath>
      <w:r w:rsidR="00E93334" w:rsidRPr="009D4F25">
        <w:rPr>
          <w:sz w:val="24"/>
          <w:szCs w:val="24"/>
        </w:rPr>
        <w:t xml:space="preserve"> when male and female flowering time fully overlap (</w:t>
      </w:r>
      <w:r w:rsidR="004A47CD" w:rsidRPr="009D4F25">
        <w:rPr>
          <w:sz w:val="24"/>
          <w:szCs w:val="24"/>
        </w:rPr>
        <w:t xml:space="preserve">minimal value; </w:t>
      </w:r>
      <w:r w:rsidR="00E93334" w:rsidRPr="009D4F25">
        <w:rPr>
          <w:sz w:val="24"/>
          <w:szCs w:val="24"/>
        </w:rPr>
        <w:t xml:space="preserve">complete synchrony). Note that </w:t>
      </w:r>
      <m:oMath>
        <m:r>
          <w:rPr>
            <w:rFonts w:ascii="Cambria Math" w:hAnsi="Cambria Math"/>
            <w:sz w:val="24"/>
            <w:szCs w:val="24"/>
          </w:rPr>
          <m:t>D</m:t>
        </m:r>
      </m:oMath>
      <w:r w:rsidR="00E93334" w:rsidRPr="009D4F25">
        <w:rPr>
          <w:sz w:val="24"/>
          <w:szCs w:val="24"/>
        </w:rPr>
        <w:t xml:space="preserve"> does not discriminate between the type of dichogamy (protandry </w:t>
      </w:r>
      <w:r w:rsidR="006A48B7" w:rsidRPr="009D4F25">
        <w:rPr>
          <w:sz w:val="24"/>
          <w:szCs w:val="24"/>
        </w:rPr>
        <w:t xml:space="preserve">versus </w:t>
      </w:r>
      <w:r w:rsidR="00E93334" w:rsidRPr="009D4F25">
        <w:rPr>
          <w:sz w:val="24"/>
          <w:szCs w:val="24"/>
        </w:rPr>
        <w:t xml:space="preserve">protogyny), but the direction of dichogamy is unequivocal in our data as </w:t>
      </w:r>
      <w:r w:rsidR="003F6B86" w:rsidRPr="009D4F25">
        <w:rPr>
          <w:sz w:val="24"/>
          <w:szCs w:val="24"/>
        </w:rPr>
        <w:t>at both sites male flowering begins before female flowering at the population</w:t>
      </w:r>
      <w:r w:rsidR="00436BF7" w:rsidRPr="009D4F25">
        <w:rPr>
          <w:sz w:val="24"/>
          <w:szCs w:val="24"/>
        </w:rPr>
        <w:t>/species</w:t>
      </w:r>
      <w:r w:rsidR="003F6B86" w:rsidRPr="009D4F25">
        <w:rPr>
          <w:sz w:val="24"/>
          <w:szCs w:val="24"/>
        </w:rPr>
        <w:t xml:space="preserve"> level.</w:t>
      </w:r>
    </w:p>
    <w:p w14:paraId="1535B4E0" w14:textId="77777777" w:rsidR="009D28C6" w:rsidRPr="009D4F25" w:rsidRDefault="009D28C6" w:rsidP="0053260F">
      <w:pPr>
        <w:spacing w:line="480" w:lineRule="auto"/>
        <w:rPr>
          <w:sz w:val="24"/>
          <w:szCs w:val="24"/>
        </w:rPr>
      </w:pPr>
    </w:p>
    <w:p w14:paraId="4868A22F" w14:textId="77777777" w:rsidR="009D28C6" w:rsidRPr="009D4F25" w:rsidRDefault="00E93334" w:rsidP="0053260F">
      <w:pPr>
        <w:spacing w:line="480" w:lineRule="auto"/>
        <w:rPr>
          <w:sz w:val="24"/>
          <w:szCs w:val="24"/>
        </w:rPr>
      </w:pPr>
      <w:r w:rsidRPr="009D4F25">
        <w:rPr>
          <w:sz w:val="24"/>
          <w:szCs w:val="24"/>
        </w:rPr>
        <w:lastRenderedPageBreak/>
        <w:t>The strength</w:t>
      </w:r>
      <w:r w:rsidR="009A357E" w:rsidRPr="009D4F25">
        <w:rPr>
          <w:sz w:val="24"/>
          <w:szCs w:val="24"/>
        </w:rPr>
        <w:t xml:space="preserve"> of</w:t>
      </w:r>
      <w:r w:rsidRPr="009D4F25">
        <w:rPr>
          <w:sz w:val="24"/>
          <w:szCs w:val="24"/>
        </w:rPr>
        <w:t xml:space="preserve"> </w:t>
      </w:r>
      <w:r w:rsidR="009A357E" w:rsidRPr="009D4F25">
        <w:rPr>
          <w:sz w:val="24"/>
          <w:szCs w:val="24"/>
        </w:rPr>
        <w:t xml:space="preserve">a pre-zygotic isolating barrier </w:t>
      </w:r>
      <w:r w:rsidRPr="009D4F25">
        <w:rPr>
          <w:sz w:val="24"/>
          <w:szCs w:val="24"/>
        </w:rPr>
        <w:t xml:space="preserve">between </w:t>
      </w:r>
      <w:r w:rsidR="009A357E" w:rsidRPr="009D4F25">
        <w:rPr>
          <w:sz w:val="24"/>
          <w:szCs w:val="24"/>
        </w:rPr>
        <w:t xml:space="preserve">focal species </w:t>
      </w:r>
      <w:r w:rsidR="009A357E" w:rsidRPr="009D4F25">
        <w:rPr>
          <w:i/>
          <w:sz w:val="24"/>
          <w:szCs w:val="24"/>
        </w:rPr>
        <w:t>i</w:t>
      </w:r>
      <w:r w:rsidR="009A357E" w:rsidRPr="009D4F25">
        <w:rPr>
          <w:sz w:val="24"/>
          <w:szCs w:val="24"/>
        </w:rPr>
        <w:t xml:space="preserve"> and the other species </w:t>
      </w:r>
      <w:r w:rsidR="009A357E" w:rsidRPr="009D4F25">
        <w:rPr>
          <w:i/>
          <w:sz w:val="24"/>
          <w:szCs w:val="24"/>
        </w:rPr>
        <w:t xml:space="preserve">j </w:t>
      </w:r>
      <w:r w:rsidRPr="009D4F25">
        <w:rPr>
          <w:sz w:val="24"/>
          <w:szCs w:val="24"/>
        </w:rPr>
        <w:t xml:space="preserve">was estimated on LHI and </w:t>
      </w:r>
      <w:r w:rsidR="00134614" w:rsidRPr="009D4F25">
        <w:rPr>
          <w:sz w:val="24"/>
          <w:szCs w:val="24"/>
        </w:rPr>
        <w:t>in</w:t>
      </w:r>
      <w:r w:rsidRPr="009D4F25">
        <w:rPr>
          <w:sz w:val="24"/>
          <w:szCs w:val="24"/>
        </w:rPr>
        <w:t xml:space="preserve"> Sydney with </w:t>
      </w:r>
      <m:oMath>
        <m:sSub>
          <m:sSubPr>
            <m:ctrlPr>
              <w:rPr>
                <w:rFonts w:ascii="Cambria Math" w:hAnsi="Cambria Math"/>
                <w:i/>
                <w:sz w:val="24"/>
                <w:szCs w:val="24"/>
              </w:rPr>
            </m:ctrlPr>
          </m:sSubPr>
          <m:e>
            <m:r>
              <w:rPr>
                <w:rFonts w:ascii="Cambria Math" w:hAnsi="Cambria Math"/>
                <w:sz w:val="24"/>
                <w:szCs w:val="24"/>
              </w:rPr>
              <m:t>RI</m:t>
            </m:r>
          </m:e>
          <m:sub>
            <m:r>
              <w:rPr>
                <w:rFonts w:ascii="Cambria Math" w:hAnsi="Cambria Math"/>
                <w:sz w:val="24"/>
                <w:szCs w:val="24"/>
              </w:rPr>
              <m:t>i</m:t>
            </m:r>
          </m:sub>
        </m:sSub>
      </m:oMath>
      <w:r w:rsidR="00F61A74" w:rsidRPr="009D4F25">
        <w:rPr>
          <w:sz w:val="24"/>
          <w:szCs w:val="24"/>
        </w:rPr>
        <w:t xml:space="preserve">, which integrates </w:t>
      </w:r>
      <w:r w:rsidRPr="009D4F25">
        <w:rPr>
          <w:sz w:val="24"/>
          <w:szCs w:val="24"/>
        </w:rPr>
        <w:t xml:space="preserve">the displacement in flowering phenology between species </w:t>
      </w:r>
      <w:r w:rsidR="00F61A74" w:rsidRPr="009D4F25">
        <w:rPr>
          <w:i/>
          <w:sz w:val="24"/>
          <w:szCs w:val="24"/>
        </w:rPr>
        <w:t>i</w:t>
      </w:r>
      <w:r w:rsidR="00F61A74" w:rsidRPr="009D4F25">
        <w:rPr>
          <w:sz w:val="24"/>
          <w:szCs w:val="24"/>
        </w:rPr>
        <w:t xml:space="preserve"> and </w:t>
      </w:r>
      <w:r w:rsidR="00F61A74" w:rsidRPr="009D4F25">
        <w:rPr>
          <w:i/>
          <w:sz w:val="24"/>
          <w:szCs w:val="24"/>
        </w:rPr>
        <w:t>j</w:t>
      </w:r>
      <w:r w:rsidR="00F61A74" w:rsidRPr="009D4F25">
        <w:rPr>
          <w:sz w:val="24"/>
          <w:szCs w:val="24"/>
        </w:rPr>
        <w:t xml:space="preserve"> </w:t>
      </w:r>
      <w:r w:rsidRPr="009D4F25">
        <w:rPr>
          <w:sz w:val="24"/>
          <w:szCs w:val="24"/>
        </w:rPr>
        <w:t>over weeks (</w:t>
      </w:r>
      <m:oMath>
        <m:r>
          <w:rPr>
            <w:rFonts w:ascii="Cambria Math" w:hAnsi="Cambria Math"/>
            <w:sz w:val="24"/>
            <w:szCs w:val="24"/>
          </w:rPr>
          <m:t xml:space="preserve"> w</m:t>
        </m:r>
      </m:oMath>
      <w:r w:rsidRPr="009D4F25">
        <w:rPr>
          <w:sz w:val="24"/>
          <w:szCs w:val="24"/>
        </w:rPr>
        <w:t>)</w:t>
      </w:r>
      <w:r w:rsidR="00F61A74" w:rsidRPr="009D4F25">
        <w:rPr>
          <w:sz w:val="24"/>
          <w:szCs w:val="24"/>
        </w:rPr>
        <w:t xml:space="preserve"> of the flowering season</w:t>
      </w:r>
      <w:r w:rsidRPr="009D4F25">
        <w:rPr>
          <w:sz w:val="24"/>
          <w:szCs w:val="24"/>
        </w:rPr>
        <w:t>, following equation 3 by Devaux and Lande (2009):</w:t>
      </w:r>
    </w:p>
    <w:p w14:paraId="7122B060" w14:textId="77777777" w:rsidR="009D28C6" w:rsidRPr="009D4F25" w:rsidRDefault="009D28C6" w:rsidP="0053260F">
      <w:pPr>
        <w:spacing w:line="480" w:lineRule="auto"/>
        <w:rPr>
          <w:sz w:val="24"/>
          <w:szCs w:val="24"/>
        </w:rPr>
      </w:pPr>
    </w:p>
    <w:p w14:paraId="5AD541C4" w14:textId="77777777" w:rsidR="00C1194D" w:rsidRPr="009D4F25" w:rsidRDefault="00290316" w:rsidP="0053260F">
      <w:pPr>
        <w:spacing w:line="480" w:lineRule="auto"/>
        <w:rPr>
          <w:sz w:val="24"/>
          <w:szCs w:val="24"/>
        </w:rPr>
      </w:pPr>
      <m:oMath>
        <m:sSub>
          <m:sSubPr>
            <m:ctrlPr>
              <w:rPr>
                <w:rFonts w:ascii="Cambria Math" w:hAnsi="Cambria Math"/>
                <w:i/>
                <w:sz w:val="24"/>
                <w:szCs w:val="24"/>
              </w:rPr>
            </m:ctrlPr>
          </m:sSubPr>
          <m:e>
            <m:r>
              <w:rPr>
                <w:rFonts w:ascii="Cambria Math" w:hAnsi="Cambria Math"/>
                <w:sz w:val="24"/>
                <w:szCs w:val="24"/>
              </w:rPr>
              <m:t>RI</m:t>
            </m:r>
          </m:e>
          <m:sub>
            <m:r>
              <w:rPr>
                <w:rFonts w:ascii="Cambria Math" w:hAnsi="Cambria Math"/>
                <w:sz w:val="24"/>
                <w:szCs w:val="24"/>
              </w:rPr>
              <m:t>i</m:t>
            </m:r>
          </m:sub>
        </m:sSub>
        <m:r>
          <w:rPr>
            <w:rFonts w:ascii="Cambria Math" w:eastAsiaTheme="minorEastAsia" w:hAnsi="Cambria Math"/>
            <w:sz w:val="24"/>
            <w:szCs w:val="24"/>
          </w:rPr>
          <m:t>=1-</m:t>
        </m:r>
        <m:f>
          <m:fPr>
            <m:ctrlPr>
              <w:rPr>
                <w:rFonts w:ascii="Cambria Math" w:eastAsiaTheme="minorEastAsia" w:hAnsi="Cambria Math"/>
                <w:i/>
                <w:sz w:val="24"/>
                <w:szCs w:val="24"/>
              </w:rPr>
            </m:ctrlPr>
          </m:fPr>
          <m:num>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w</m:t>
                </m:r>
              </m:sub>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ifw</m:t>
                    </m:r>
                  </m:sub>
                </m:s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iw</m:t>
                    </m:r>
                  </m:sub>
                </m:sSub>
              </m:e>
            </m:nary>
          </m:num>
          <m:den>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w</m:t>
                </m:r>
              </m:sub>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ifw</m:t>
                    </m:r>
                  </m:sub>
                </m:sSub>
              </m:e>
            </m:nary>
          </m:den>
        </m:f>
      </m:oMath>
      <w:r w:rsidR="00C1194D" w:rsidRPr="009D4F25">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iw</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jmw</m:t>
                </m:r>
              </m:sub>
            </m:sSub>
          </m:num>
          <m:den>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imw</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jmw</m:t>
                </m:r>
              </m:sub>
            </m:sSub>
          </m:den>
        </m:f>
      </m:oMath>
    </w:p>
    <w:p w14:paraId="4248F5D0" w14:textId="77777777" w:rsidR="009D28C6" w:rsidRPr="009D4F25" w:rsidRDefault="009D28C6" w:rsidP="0053260F">
      <w:pPr>
        <w:spacing w:line="480" w:lineRule="auto"/>
        <w:rPr>
          <w:sz w:val="24"/>
          <w:szCs w:val="24"/>
        </w:rPr>
      </w:pPr>
    </w:p>
    <w:p w14:paraId="040AFED6" w14:textId="1B87C27D" w:rsidR="009D28C6" w:rsidRPr="009D4F25" w:rsidRDefault="00F61A74" w:rsidP="0053260F">
      <w:pPr>
        <w:spacing w:line="480" w:lineRule="auto"/>
        <w:rPr>
          <w:sz w:val="24"/>
          <w:szCs w:val="24"/>
        </w:rPr>
      </w:pPr>
      <w:r w:rsidRPr="009D4F25">
        <w:rPr>
          <w:sz w:val="24"/>
          <w:szCs w:val="24"/>
        </w:rPr>
        <w:t xml:space="preserve">with </w:t>
      </w:r>
      <w:r w:rsidR="00E93334" w:rsidRPr="009D4F25">
        <w:rPr>
          <w:i/>
          <w:sz w:val="24"/>
          <w:szCs w:val="24"/>
        </w:rPr>
        <w:t>H</w:t>
      </w:r>
      <w:r w:rsidR="00E93334" w:rsidRPr="009D4F25">
        <w:rPr>
          <w:i/>
          <w:sz w:val="24"/>
          <w:szCs w:val="24"/>
          <w:vertAlign w:val="subscript"/>
        </w:rPr>
        <w:t>iw</w:t>
      </w:r>
      <w:r w:rsidR="00E93334" w:rsidRPr="009D4F25">
        <w:rPr>
          <w:sz w:val="24"/>
          <w:szCs w:val="24"/>
          <w:vertAlign w:val="subscript"/>
        </w:rPr>
        <w:t xml:space="preserve"> </w:t>
      </w:r>
      <w:r w:rsidR="00E93334" w:rsidRPr="009D4F25">
        <w:rPr>
          <w:sz w:val="24"/>
          <w:szCs w:val="24"/>
        </w:rPr>
        <w:t xml:space="preserve">the proportion of heterospecific pollen received by species </w:t>
      </w:r>
      <w:r w:rsidR="00E93334" w:rsidRPr="009D4F25">
        <w:rPr>
          <w:i/>
          <w:sz w:val="24"/>
          <w:szCs w:val="24"/>
        </w:rPr>
        <w:t>i</w:t>
      </w:r>
      <w:r w:rsidR="00E93334" w:rsidRPr="009D4F25">
        <w:rPr>
          <w:sz w:val="24"/>
          <w:szCs w:val="24"/>
        </w:rPr>
        <w:t xml:space="preserve"> during week </w:t>
      </w:r>
      <w:r w:rsidR="00E93334" w:rsidRPr="009D4F25">
        <w:rPr>
          <w:i/>
          <w:sz w:val="24"/>
          <w:szCs w:val="24"/>
        </w:rPr>
        <w:t>w</w:t>
      </w:r>
      <w:r w:rsidR="00E93334" w:rsidRPr="009D4F25">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ifw</m:t>
            </m:r>
          </m:sub>
        </m:sSub>
      </m:oMath>
      <w:r w:rsidR="000D2CC6">
        <w:rPr>
          <w:sz w:val="24"/>
          <w:szCs w:val="24"/>
        </w:rPr>
        <w:t xml:space="preserve">and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imw</m:t>
            </m:r>
          </m:sub>
        </m:sSub>
      </m:oMath>
      <w:r w:rsidR="000D2CC6">
        <w:rPr>
          <w:sz w:val="24"/>
          <w:szCs w:val="24"/>
        </w:rPr>
        <w:t xml:space="preserve"> </w:t>
      </w:r>
      <w:r w:rsidR="00E93334" w:rsidRPr="009D4F25">
        <w:rPr>
          <w:sz w:val="24"/>
          <w:szCs w:val="24"/>
        </w:rPr>
        <w:t xml:space="preserve">the number of open inflorescences of sex </w:t>
      </w:r>
      <m:oMath>
        <m:r>
          <w:rPr>
            <w:rFonts w:ascii="Cambria Math" w:hAnsi="Cambria Math"/>
            <w:sz w:val="24"/>
            <w:szCs w:val="24"/>
          </w:rPr>
          <m:t>f</m:t>
        </m:r>
      </m:oMath>
      <w:r w:rsidR="00E93334" w:rsidRPr="009D4F25">
        <w:rPr>
          <w:sz w:val="24"/>
          <w:szCs w:val="24"/>
        </w:rPr>
        <w:t xml:space="preserve"> </w:t>
      </w:r>
      <w:r w:rsidR="000D2CC6">
        <w:rPr>
          <w:sz w:val="24"/>
          <w:szCs w:val="24"/>
        </w:rPr>
        <w:t xml:space="preserve">(female) or </w:t>
      </w:r>
      <m:oMath>
        <m:r>
          <w:rPr>
            <w:rFonts w:ascii="Cambria Math" w:hAnsi="Cambria Math"/>
            <w:sz w:val="24"/>
            <w:szCs w:val="24"/>
          </w:rPr>
          <m:t>m</m:t>
        </m:r>
      </m:oMath>
      <w:r w:rsidR="00743C18" w:rsidRPr="009D4F25">
        <w:rPr>
          <w:sz w:val="24"/>
          <w:szCs w:val="24"/>
        </w:rPr>
        <w:t xml:space="preserve"> </w:t>
      </w:r>
      <w:r w:rsidR="000D2CC6">
        <w:rPr>
          <w:sz w:val="24"/>
          <w:szCs w:val="24"/>
        </w:rPr>
        <w:t xml:space="preserve">(male) </w:t>
      </w:r>
      <w:r w:rsidR="00E93334" w:rsidRPr="009D4F25">
        <w:rPr>
          <w:sz w:val="24"/>
          <w:szCs w:val="24"/>
        </w:rPr>
        <w:t xml:space="preserve">of species </w:t>
      </w:r>
      <m:oMath>
        <m:r>
          <w:rPr>
            <w:rFonts w:ascii="Cambria Math" w:hAnsi="Cambria Math"/>
            <w:sz w:val="24"/>
            <w:szCs w:val="24"/>
          </w:rPr>
          <m:t>i</m:t>
        </m:r>
      </m:oMath>
      <w:r w:rsidR="000D2CC6">
        <w:rPr>
          <w:sz w:val="24"/>
          <w:szCs w:val="24"/>
        </w:rPr>
        <w:t>, respectively,</w:t>
      </w:r>
      <w:r w:rsidR="00E93334" w:rsidRPr="009D4F25">
        <w:rPr>
          <w:sz w:val="24"/>
          <w:szCs w:val="24"/>
        </w:rPr>
        <w:t xml:space="preserve"> during week </w:t>
      </w:r>
      <m:oMath>
        <m:r>
          <w:rPr>
            <w:rFonts w:ascii="Cambria Math" w:hAnsi="Cambria Math"/>
            <w:sz w:val="24"/>
            <w:szCs w:val="24"/>
          </w:rPr>
          <m:t>w</m:t>
        </m:r>
      </m:oMath>
      <w:r w:rsidR="00E93334" w:rsidRPr="009D4F25">
        <w:rPr>
          <w:sz w:val="24"/>
          <w:szCs w:val="24"/>
        </w:rPr>
        <w:t>.</w:t>
      </w:r>
    </w:p>
    <w:p w14:paraId="34DF1C27" w14:textId="77777777" w:rsidR="00B456FB" w:rsidRPr="009D4F25" w:rsidRDefault="00B456FB" w:rsidP="0053260F">
      <w:pPr>
        <w:spacing w:line="480" w:lineRule="auto"/>
        <w:rPr>
          <w:sz w:val="24"/>
          <w:szCs w:val="24"/>
        </w:rPr>
      </w:pPr>
    </w:p>
    <w:p w14:paraId="6E47D7C9" w14:textId="423D068F" w:rsidR="009D28C6" w:rsidRPr="009D4F25" w:rsidRDefault="00E93334" w:rsidP="0053260F">
      <w:pPr>
        <w:spacing w:line="480" w:lineRule="auto"/>
        <w:rPr>
          <w:sz w:val="24"/>
          <w:szCs w:val="24"/>
        </w:rPr>
      </w:pPr>
      <w:r w:rsidRPr="009D4F25">
        <w:rPr>
          <w:sz w:val="24"/>
          <w:szCs w:val="24"/>
        </w:rPr>
        <w:t xml:space="preserve">The </w:t>
      </w:r>
      <w:r w:rsidR="00EB65E4" w:rsidRPr="009D4F25">
        <w:rPr>
          <w:i/>
          <w:sz w:val="24"/>
          <w:szCs w:val="24"/>
        </w:rPr>
        <w:t>RI</w:t>
      </w:r>
      <w:r w:rsidRPr="009D4F25">
        <w:rPr>
          <w:sz w:val="24"/>
          <w:szCs w:val="24"/>
        </w:rPr>
        <w:t xml:space="preserve"> index was calculated for each species as gene flow is </w:t>
      </w:r>
      <w:r w:rsidR="00F61A74" w:rsidRPr="009D4F25">
        <w:rPr>
          <w:sz w:val="24"/>
          <w:szCs w:val="24"/>
        </w:rPr>
        <w:t xml:space="preserve">expected to be </w:t>
      </w:r>
      <w:r w:rsidRPr="009D4F25">
        <w:rPr>
          <w:sz w:val="24"/>
          <w:szCs w:val="24"/>
        </w:rPr>
        <w:t xml:space="preserve">asymmetrical </w:t>
      </w:r>
      <w:r w:rsidR="008D4151" w:rsidRPr="009D4F25">
        <w:rPr>
          <w:sz w:val="24"/>
          <w:szCs w:val="24"/>
        </w:rPr>
        <w:t>due to</w:t>
      </w:r>
      <w:r w:rsidRPr="009D4F25">
        <w:rPr>
          <w:sz w:val="24"/>
          <w:szCs w:val="24"/>
        </w:rPr>
        <w:t xml:space="preserve"> differences in dichogamy between species at the population </w:t>
      </w:r>
      <w:r w:rsidR="00436BF7" w:rsidRPr="009D4F25">
        <w:rPr>
          <w:sz w:val="24"/>
          <w:szCs w:val="24"/>
        </w:rPr>
        <w:t>level</w:t>
      </w:r>
      <w:r w:rsidRPr="009D4F25">
        <w:rPr>
          <w:sz w:val="24"/>
          <w:szCs w:val="24"/>
        </w:rPr>
        <w:t>.</w:t>
      </w:r>
      <w:r w:rsidR="007C13DD" w:rsidRPr="009D4F25">
        <w:rPr>
          <w:sz w:val="24"/>
          <w:szCs w:val="24"/>
        </w:rPr>
        <w:t xml:space="preserve"> </w:t>
      </w:r>
      <w:r w:rsidR="004A47CD" w:rsidRPr="009D4F25">
        <w:rPr>
          <w:sz w:val="24"/>
          <w:szCs w:val="24"/>
        </w:rPr>
        <w:t xml:space="preserve">The 95% confidence intervals </w:t>
      </w:r>
      <w:r w:rsidR="006A17AF" w:rsidRPr="009D4F25">
        <w:rPr>
          <w:sz w:val="24"/>
          <w:szCs w:val="24"/>
        </w:rPr>
        <w:t xml:space="preserve">(CI) </w:t>
      </w:r>
      <w:r w:rsidR="004A47CD" w:rsidRPr="009D4F25">
        <w:rPr>
          <w:sz w:val="24"/>
          <w:szCs w:val="24"/>
        </w:rPr>
        <w:t xml:space="preserve">for both </w:t>
      </w:r>
      <w:r w:rsidR="004A47CD" w:rsidRPr="009D4F25">
        <w:rPr>
          <w:i/>
          <w:sz w:val="24"/>
          <w:szCs w:val="24"/>
        </w:rPr>
        <w:t xml:space="preserve">D </w:t>
      </w:r>
      <w:r w:rsidR="004A47CD" w:rsidRPr="009D4F25">
        <w:rPr>
          <w:sz w:val="24"/>
          <w:szCs w:val="24"/>
        </w:rPr>
        <w:t xml:space="preserve">and </w:t>
      </w:r>
      <w:r w:rsidR="004A47CD" w:rsidRPr="009D4F25">
        <w:rPr>
          <w:i/>
          <w:sz w:val="24"/>
          <w:szCs w:val="24"/>
        </w:rPr>
        <w:t>RI</w:t>
      </w:r>
      <w:r w:rsidR="004A47CD" w:rsidRPr="009D4F25">
        <w:rPr>
          <w:sz w:val="24"/>
          <w:szCs w:val="24"/>
        </w:rPr>
        <w:t xml:space="preserve"> estimates were calculated by b</w:t>
      </w:r>
      <w:r w:rsidR="007C13DD" w:rsidRPr="009D4F25">
        <w:rPr>
          <w:sz w:val="24"/>
          <w:szCs w:val="24"/>
        </w:rPr>
        <w:t xml:space="preserve">ootstrapping </w:t>
      </w:r>
      <w:r w:rsidR="00753185">
        <w:rPr>
          <w:sz w:val="24"/>
          <w:szCs w:val="24"/>
        </w:rPr>
        <w:t xml:space="preserve">over </w:t>
      </w:r>
      <w:r w:rsidR="00753185">
        <w:rPr>
          <w:i/>
          <w:sz w:val="24"/>
          <w:szCs w:val="24"/>
        </w:rPr>
        <w:t>Howea</w:t>
      </w:r>
      <w:r w:rsidR="00753185">
        <w:rPr>
          <w:sz w:val="24"/>
          <w:szCs w:val="24"/>
        </w:rPr>
        <w:t xml:space="preserve"> individuals</w:t>
      </w:r>
      <w:r w:rsidR="00753185" w:rsidRPr="009D4F25">
        <w:rPr>
          <w:sz w:val="24"/>
          <w:szCs w:val="24"/>
        </w:rPr>
        <w:t xml:space="preserve"> </w:t>
      </w:r>
      <w:r w:rsidR="003B23BD" w:rsidRPr="009D4F25">
        <w:rPr>
          <w:sz w:val="24"/>
          <w:szCs w:val="24"/>
        </w:rPr>
        <w:t>using 5</w:t>
      </w:r>
      <w:r w:rsidR="00611DA5" w:rsidRPr="009D4F25">
        <w:rPr>
          <w:sz w:val="24"/>
          <w:szCs w:val="24"/>
        </w:rPr>
        <w:t>,</w:t>
      </w:r>
      <w:r w:rsidR="007C13DD" w:rsidRPr="009D4F25">
        <w:rPr>
          <w:sz w:val="24"/>
          <w:szCs w:val="24"/>
        </w:rPr>
        <w:t xml:space="preserve">000 iterations </w:t>
      </w:r>
      <w:r w:rsidR="00611DA5" w:rsidRPr="009D4F25">
        <w:rPr>
          <w:sz w:val="24"/>
          <w:szCs w:val="24"/>
        </w:rPr>
        <w:t>in</w:t>
      </w:r>
      <w:r w:rsidR="007C13DD" w:rsidRPr="009D4F25">
        <w:rPr>
          <w:sz w:val="24"/>
          <w:szCs w:val="24"/>
        </w:rPr>
        <w:t xml:space="preserve"> R (version 3.2.2).</w:t>
      </w:r>
    </w:p>
    <w:p w14:paraId="552E2F22" w14:textId="77777777" w:rsidR="009D28C6" w:rsidRDefault="009D28C6" w:rsidP="0053260F">
      <w:pPr>
        <w:spacing w:line="480" w:lineRule="auto"/>
        <w:rPr>
          <w:sz w:val="24"/>
          <w:szCs w:val="24"/>
        </w:rPr>
      </w:pPr>
    </w:p>
    <w:p w14:paraId="67D30198" w14:textId="7E7533CC" w:rsidR="0053260F" w:rsidRDefault="0053260F" w:rsidP="0053260F">
      <w:pPr>
        <w:spacing w:line="480" w:lineRule="auto"/>
        <w:rPr>
          <w:sz w:val="24"/>
          <w:szCs w:val="24"/>
        </w:rPr>
      </w:pPr>
      <w:r>
        <w:rPr>
          <w:sz w:val="24"/>
          <w:szCs w:val="24"/>
        </w:rPr>
        <w:t>For comparative purpose</w:t>
      </w:r>
      <w:r w:rsidR="001F0FF5">
        <w:rPr>
          <w:sz w:val="24"/>
          <w:szCs w:val="24"/>
        </w:rPr>
        <w:t>s</w:t>
      </w:r>
      <w:r>
        <w:rPr>
          <w:sz w:val="24"/>
          <w:szCs w:val="24"/>
        </w:rPr>
        <w:t xml:space="preserve">, some of these indices were also applied to the phenology data in Savolainen </w:t>
      </w:r>
      <w:r w:rsidRPr="0038297F">
        <w:rPr>
          <w:i/>
          <w:sz w:val="24"/>
          <w:szCs w:val="24"/>
        </w:rPr>
        <w:t>et al.</w:t>
      </w:r>
      <w:r>
        <w:rPr>
          <w:sz w:val="24"/>
          <w:szCs w:val="24"/>
        </w:rPr>
        <w:t xml:space="preserve"> (2006).</w:t>
      </w:r>
    </w:p>
    <w:p w14:paraId="24F100AF" w14:textId="77777777" w:rsidR="0053260F" w:rsidRPr="009D4F25" w:rsidRDefault="0053260F" w:rsidP="0053260F">
      <w:pPr>
        <w:spacing w:line="480" w:lineRule="auto"/>
        <w:rPr>
          <w:sz w:val="24"/>
          <w:szCs w:val="24"/>
        </w:rPr>
      </w:pPr>
    </w:p>
    <w:p w14:paraId="4CB3F298" w14:textId="77777777" w:rsidR="00316902" w:rsidRPr="009D4F25" w:rsidRDefault="00316902" w:rsidP="0053260F">
      <w:pPr>
        <w:spacing w:line="480" w:lineRule="auto"/>
        <w:rPr>
          <w:b/>
          <w:sz w:val="24"/>
          <w:szCs w:val="24"/>
        </w:rPr>
      </w:pPr>
      <w:r w:rsidRPr="009D4F25">
        <w:rPr>
          <w:b/>
          <w:sz w:val="24"/>
          <w:szCs w:val="24"/>
        </w:rPr>
        <w:t>Estimates of post-zygotic</w:t>
      </w:r>
      <w:r w:rsidR="008D4151" w:rsidRPr="009D4F25">
        <w:rPr>
          <w:b/>
          <w:sz w:val="24"/>
          <w:szCs w:val="24"/>
        </w:rPr>
        <w:t xml:space="preserve"> reproductive</w:t>
      </w:r>
      <w:r w:rsidRPr="009D4F25">
        <w:rPr>
          <w:b/>
          <w:sz w:val="24"/>
          <w:szCs w:val="24"/>
        </w:rPr>
        <w:t xml:space="preserve"> isolation</w:t>
      </w:r>
    </w:p>
    <w:p w14:paraId="2E6E93D3" w14:textId="77777777" w:rsidR="00611DA5" w:rsidRPr="009D4F25" w:rsidRDefault="00611DA5" w:rsidP="0053260F">
      <w:pPr>
        <w:spacing w:line="480" w:lineRule="auto"/>
        <w:rPr>
          <w:b/>
          <w:sz w:val="24"/>
          <w:szCs w:val="24"/>
        </w:rPr>
      </w:pPr>
    </w:p>
    <w:p w14:paraId="6329E0FD" w14:textId="66B469D4" w:rsidR="009D28C6" w:rsidRPr="009D4F25" w:rsidRDefault="004878AB" w:rsidP="0053260F">
      <w:pPr>
        <w:spacing w:line="480" w:lineRule="auto"/>
        <w:rPr>
          <w:b/>
          <w:i/>
          <w:sz w:val="24"/>
          <w:szCs w:val="24"/>
        </w:rPr>
      </w:pPr>
      <w:r w:rsidRPr="009D4F25">
        <w:rPr>
          <w:b/>
          <w:i/>
          <w:sz w:val="24"/>
          <w:szCs w:val="24"/>
        </w:rPr>
        <w:t>H</w:t>
      </w:r>
      <w:r w:rsidR="00E93334" w:rsidRPr="009D4F25">
        <w:rPr>
          <w:b/>
          <w:i/>
          <w:sz w:val="24"/>
          <w:szCs w:val="24"/>
        </w:rPr>
        <w:t>ybrid palm</w:t>
      </w:r>
      <w:r w:rsidRPr="009D4F25">
        <w:rPr>
          <w:b/>
          <w:i/>
          <w:sz w:val="24"/>
          <w:szCs w:val="24"/>
        </w:rPr>
        <w:t xml:space="preserve"> prevalence</w:t>
      </w:r>
      <w:r w:rsidR="00CF0848" w:rsidRPr="009D4F25">
        <w:rPr>
          <w:b/>
          <w:i/>
          <w:sz w:val="24"/>
          <w:szCs w:val="24"/>
        </w:rPr>
        <w:t xml:space="preserve"> at </w:t>
      </w:r>
      <w:r w:rsidR="001F0FF5">
        <w:rPr>
          <w:b/>
          <w:i/>
          <w:sz w:val="24"/>
          <w:szCs w:val="24"/>
        </w:rPr>
        <w:t>juvenile</w:t>
      </w:r>
      <w:r w:rsidR="00CF0848" w:rsidRPr="009D4F25">
        <w:rPr>
          <w:b/>
          <w:i/>
          <w:sz w:val="24"/>
          <w:szCs w:val="24"/>
        </w:rPr>
        <w:t xml:space="preserve"> and </w:t>
      </w:r>
      <w:r w:rsidR="001F0FF5">
        <w:rPr>
          <w:b/>
          <w:i/>
          <w:sz w:val="24"/>
          <w:szCs w:val="24"/>
        </w:rPr>
        <w:t>adult</w:t>
      </w:r>
      <w:r w:rsidR="00CF0848" w:rsidRPr="009D4F25">
        <w:rPr>
          <w:b/>
          <w:i/>
          <w:sz w:val="24"/>
          <w:szCs w:val="24"/>
        </w:rPr>
        <w:t xml:space="preserve"> life stages</w:t>
      </w:r>
    </w:p>
    <w:p w14:paraId="58A933DC" w14:textId="2F024584" w:rsidR="00152304" w:rsidRPr="009D4F25" w:rsidRDefault="00CF0848" w:rsidP="0053260F">
      <w:pPr>
        <w:spacing w:line="480" w:lineRule="auto"/>
        <w:rPr>
          <w:sz w:val="24"/>
          <w:szCs w:val="24"/>
        </w:rPr>
      </w:pPr>
      <w:r w:rsidRPr="009D4F25">
        <w:rPr>
          <w:sz w:val="24"/>
          <w:szCs w:val="24"/>
        </w:rPr>
        <w:lastRenderedPageBreak/>
        <w:t xml:space="preserve">To </w:t>
      </w:r>
      <w:r w:rsidR="00760238" w:rsidRPr="009D4F25">
        <w:rPr>
          <w:sz w:val="24"/>
          <w:szCs w:val="24"/>
        </w:rPr>
        <w:t>establish</w:t>
      </w:r>
      <w:r w:rsidRPr="009D4F25">
        <w:rPr>
          <w:sz w:val="24"/>
          <w:szCs w:val="24"/>
        </w:rPr>
        <w:t xml:space="preserve"> whether and when post-zygotic selection acts, we evaluated the occurrence of hybrid individuals at early and late life stages in two sites </w:t>
      </w:r>
      <w:r w:rsidR="00436BF7" w:rsidRPr="009D4F25">
        <w:rPr>
          <w:sz w:val="24"/>
          <w:szCs w:val="24"/>
        </w:rPr>
        <w:t xml:space="preserve">in </w:t>
      </w:r>
      <w:r w:rsidRPr="009D4F25">
        <w:rPr>
          <w:sz w:val="24"/>
          <w:szCs w:val="24"/>
        </w:rPr>
        <w:t xml:space="preserve">which we expect hybridisation to be </w:t>
      </w:r>
      <w:r w:rsidR="00611DA5" w:rsidRPr="009D4F25">
        <w:rPr>
          <w:sz w:val="24"/>
          <w:szCs w:val="24"/>
        </w:rPr>
        <w:t>important</w:t>
      </w:r>
      <w:r w:rsidR="00760238" w:rsidRPr="009D4F25">
        <w:rPr>
          <w:sz w:val="24"/>
          <w:szCs w:val="24"/>
        </w:rPr>
        <w:t xml:space="preserve">: </w:t>
      </w:r>
      <w:r w:rsidR="00A25D54" w:rsidRPr="009D4F25">
        <w:rPr>
          <w:sz w:val="24"/>
          <w:szCs w:val="24"/>
        </w:rPr>
        <w:t xml:space="preserve">the </w:t>
      </w:r>
      <w:r w:rsidR="00760238" w:rsidRPr="009D4F25">
        <w:rPr>
          <w:sz w:val="24"/>
          <w:szCs w:val="24"/>
        </w:rPr>
        <w:t>Far Flats (-31.568, 159.076; site 16 on Fig.1)</w:t>
      </w:r>
      <w:r w:rsidR="00296A37" w:rsidRPr="009D4F25">
        <w:rPr>
          <w:sz w:val="24"/>
          <w:szCs w:val="24"/>
        </w:rPr>
        <w:t>,</w:t>
      </w:r>
      <w:r w:rsidR="00760238" w:rsidRPr="009D4F25">
        <w:rPr>
          <w:sz w:val="24"/>
          <w:szCs w:val="24"/>
        </w:rPr>
        <w:t xml:space="preserve"> in which the two species grow</w:t>
      </w:r>
      <w:r w:rsidR="00A25D54" w:rsidRPr="009D4F25">
        <w:rPr>
          <w:sz w:val="24"/>
          <w:szCs w:val="24"/>
        </w:rPr>
        <w:t xml:space="preserve"> inter-mingled</w:t>
      </w:r>
      <w:r w:rsidR="00760238" w:rsidRPr="009D4F25">
        <w:rPr>
          <w:sz w:val="24"/>
          <w:szCs w:val="24"/>
        </w:rPr>
        <w:t xml:space="preserve"> on volcanic soil, and Transit Hill (-31.534, 159.074; site</w:t>
      </w:r>
      <w:r w:rsidR="00117816" w:rsidRPr="009D4F25">
        <w:rPr>
          <w:sz w:val="24"/>
          <w:szCs w:val="24"/>
        </w:rPr>
        <w:t>s</w:t>
      </w:r>
      <w:r w:rsidR="00760238" w:rsidRPr="009D4F25">
        <w:rPr>
          <w:sz w:val="24"/>
          <w:szCs w:val="24"/>
        </w:rPr>
        <w:t xml:space="preserve"> </w:t>
      </w:r>
      <w:r w:rsidR="00117816" w:rsidRPr="009D4F25">
        <w:rPr>
          <w:sz w:val="24"/>
          <w:szCs w:val="24"/>
        </w:rPr>
        <w:t>9 &amp; 10</w:t>
      </w:r>
      <w:r w:rsidR="00760238" w:rsidRPr="009D4F25">
        <w:rPr>
          <w:sz w:val="24"/>
          <w:szCs w:val="24"/>
        </w:rPr>
        <w:t xml:space="preserve"> on Fig 1)</w:t>
      </w:r>
      <w:r w:rsidR="00296A37" w:rsidRPr="009D4F25">
        <w:rPr>
          <w:sz w:val="24"/>
          <w:szCs w:val="24"/>
        </w:rPr>
        <w:t>,</w:t>
      </w:r>
      <w:r w:rsidR="00760238" w:rsidRPr="009D4F25">
        <w:rPr>
          <w:sz w:val="24"/>
          <w:szCs w:val="24"/>
        </w:rPr>
        <w:t xml:space="preserve"> in which</w:t>
      </w:r>
      <w:r w:rsidR="00A25D54" w:rsidRPr="009D4F25">
        <w:rPr>
          <w:sz w:val="24"/>
          <w:szCs w:val="24"/>
        </w:rPr>
        <w:t xml:space="preserve"> the two species grow adjacently, with </w:t>
      </w:r>
      <w:r w:rsidR="00A25D54" w:rsidRPr="009D4F25">
        <w:rPr>
          <w:i/>
          <w:sz w:val="24"/>
          <w:szCs w:val="24"/>
        </w:rPr>
        <w:t xml:space="preserve">H. belmoreana </w:t>
      </w:r>
      <w:r w:rsidR="00A25D54" w:rsidRPr="009D4F25">
        <w:rPr>
          <w:sz w:val="24"/>
          <w:szCs w:val="24"/>
        </w:rPr>
        <w:t xml:space="preserve">on volcanic soil and </w:t>
      </w:r>
      <w:r w:rsidR="00A25D54" w:rsidRPr="009D4F25">
        <w:rPr>
          <w:i/>
          <w:sz w:val="24"/>
          <w:szCs w:val="24"/>
        </w:rPr>
        <w:t>H. forsteriana</w:t>
      </w:r>
      <w:r w:rsidR="00A25D54" w:rsidRPr="009D4F25">
        <w:rPr>
          <w:sz w:val="24"/>
          <w:szCs w:val="24"/>
        </w:rPr>
        <w:t xml:space="preserve"> on calcareous soil</w:t>
      </w:r>
      <w:r w:rsidR="00760238" w:rsidRPr="009D4F25">
        <w:rPr>
          <w:sz w:val="24"/>
          <w:szCs w:val="24"/>
        </w:rPr>
        <w:t xml:space="preserve">. </w:t>
      </w:r>
      <w:r w:rsidR="00A25D54" w:rsidRPr="009D4F25">
        <w:rPr>
          <w:sz w:val="24"/>
          <w:szCs w:val="24"/>
        </w:rPr>
        <w:t>H</w:t>
      </w:r>
      <w:r w:rsidR="00760238" w:rsidRPr="009D4F25">
        <w:rPr>
          <w:rFonts w:eastAsia="Droid Sans Fallback"/>
          <w:color w:val="auto"/>
          <w:sz w:val="24"/>
          <w:szCs w:val="24"/>
        </w:rPr>
        <w:t xml:space="preserve">ybrid identification in the field can only be </w:t>
      </w:r>
      <w:r w:rsidR="00611DA5" w:rsidRPr="009D4F25">
        <w:rPr>
          <w:rFonts w:eastAsia="Droid Sans Fallback"/>
          <w:color w:val="auto"/>
          <w:sz w:val="24"/>
          <w:szCs w:val="24"/>
        </w:rPr>
        <w:t>attempted</w:t>
      </w:r>
      <w:r w:rsidR="00760238" w:rsidRPr="009D4F25">
        <w:rPr>
          <w:rFonts w:eastAsia="Droid Sans Fallback"/>
          <w:color w:val="auto"/>
          <w:sz w:val="24"/>
          <w:szCs w:val="24"/>
        </w:rPr>
        <w:t xml:space="preserve"> at the adult stage using</w:t>
      </w:r>
      <w:r w:rsidR="00611DA5" w:rsidRPr="009D4F25">
        <w:rPr>
          <w:rFonts w:eastAsia="Droid Sans Fallback"/>
          <w:color w:val="auto"/>
          <w:sz w:val="24"/>
          <w:szCs w:val="24"/>
        </w:rPr>
        <w:t>,</w:t>
      </w:r>
      <w:r w:rsidR="00760238" w:rsidRPr="009D4F25">
        <w:rPr>
          <w:rFonts w:eastAsia="Droid Sans Fallback"/>
          <w:color w:val="auto"/>
          <w:sz w:val="24"/>
          <w:szCs w:val="24"/>
        </w:rPr>
        <w:t xml:space="preserve"> </w:t>
      </w:r>
      <w:r w:rsidR="00611DA5" w:rsidRPr="009D4F25">
        <w:rPr>
          <w:rFonts w:eastAsia="Droid Sans Fallback"/>
          <w:color w:val="auto"/>
          <w:sz w:val="24"/>
          <w:szCs w:val="24"/>
        </w:rPr>
        <w:t>as a</w:t>
      </w:r>
      <w:r w:rsidR="00760238" w:rsidRPr="009D4F25">
        <w:rPr>
          <w:rFonts w:eastAsia="Droid Sans Fallback"/>
          <w:color w:val="auto"/>
          <w:sz w:val="24"/>
          <w:szCs w:val="24"/>
        </w:rPr>
        <w:t xml:space="preserve"> </w:t>
      </w:r>
      <w:r w:rsidR="00296A37" w:rsidRPr="009D4F25">
        <w:rPr>
          <w:rFonts w:eastAsia="Droid Sans Fallback"/>
          <w:color w:val="auto"/>
          <w:sz w:val="24"/>
          <w:szCs w:val="24"/>
        </w:rPr>
        <w:t xml:space="preserve">main </w:t>
      </w:r>
      <w:r w:rsidR="00760238" w:rsidRPr="009D4F25">
        <w:rPr>
          <w:rFonts w:eastAsia="Droid Sans Fallback"/>
          <w:color w:val="auto"/>
          <w:sz w:val="24"/>
          <w:szCs w:val="24"/>
        </w:rPr>
        <w:t>criterion</w:t>
      </w:r>
      <w:r w:rsidR="00611DA5" w:rsidRPr="009D4F25">
        <w:rPr>
          <w:rFonts w:eastAsia="Droid Sans Fallback"/>
          <w:color w:val="auto"/>
          <w:sz w:val="24"/>
          <w:szCs w:val="24"/>
        </w:rPr>
        <w:t>,</w:t>
      </w:r>
      <w:r w:rsidR="00760238" w:rsidRPr="009D4F25">
        <w:rPr>
          <w:rFonts w:eastAsia="Droid Sans Fallback"/>
          <w:color w:val="auto"/>
          <w:sz w:val="24"/>
          <w:szCs w:val="24"/>
        </w:rPr>
        <w:t xml:space="preserve"> intermediate leaf morphology between the two parental species</w:t>
      </w:r>
      <w:r w:rsidR="00B456FB" w:rsidRPr="009D4F25">
        <w:rPr>
          <w:rFonts w:eastAsia="Droid Sans Fallback"/>
          <w:color w:val="auto"/>
          <w:sz w:val="24"/>
          <w:szCs w:val="24"/>
        </w:rPr>
        <w:t>. To detect hybrids</w:t>
      </w:r>
      <w:r w:rsidR="00611DA5" w:rsidRPr="009D4F25">
        <w:rPr>
          <w:rFonts w:eastAsia="Droid Sans Fallback"/>
          <w:color w:val="auto"/>
          <w:sz w:val="24"/>
          <w:szCs w:val="24"/>
        </w:rPr>
        <w:t xml:space="preserve"> accurately</w:t>
      </w:r>
      <w:r w:rsidR="00B456FB" w:rsidRPr="009D4F25">
        <w:rPr>
          <w:rFonts w:eastAsia="Droid Sans Fallback"/>
          <w:color w:val="auto"/>
          <w:sz w:val="24"/>
          <w:szCs w:val="24"/>
        </w:rPr>
        <w:t>, w</w:t>
      </w:r>
      <w:r w:rsidR="00A25D54" w:rsidRPr="009D4F25">
        <w:rPr>
          <w:rFonts w:eastAsia="Droid Sans Fallback"/>
          <w:color w:val="auto"/>
          <w:sz w:val="24"/>
          <w:szCs w:val="24"/>
        </w:rPr>
        <w:t>e therefore</w:t>
      </w:r>
      <w:r w:rsidR="00760238" w:rsidRPr="009D4F25">
        <w:rPr>
          <w:rFonts w:eastAsia="Droid Sans Fallback"/>
          <w:color w:val="auto"/>
          <w:sz w:val="24"/>
          <w:szCs w:val="24"/>
        </w:rPr>
        <w:t xml:space="preserve"> used AFLP genotypes of dried leaf samples collected in </w:t>
      </w:r>
      <w:r w:rsidR="00611DA5" w:rsidRPr="009D4F25">
        <w:rPr>
          <w:rFonts w:eastAsia="Droid Sans Fallback"/>
          <w:color w:val="auto"/>
          <w:sz w:val="24"/>
          <w:szCs w:val="24"/>
        </w:rPr>
        <w:t>the</w:t>
      </w:r>
      <w:r w:rsidR="00760238" w:rsidRPr="009D4F25">
        <w:rPr>
          <w:rFonts w:eastAsia="Droid Sans Fallback"/>
          <w:color w:val="auto"/>
          <w:sz w:val="24"/>
          <w:szCs w:val="24"/>
        </w:rPr>
        <w:t xml:space="preserve"> two sites</w:t>
      </w:r>
      <w:r w:rsidR="00611DA5" w:rsidRPr="009D4F25">
        <w:rPr>
          <w:rFonts w:eastAsia="Droid Sans Fallback"/>
          <w:color w:val="auto"/>
          <w:sz w:val="24"/>
          <w:szCs w:val="24"/>
        </w:rPr>
        <w:t xml:space="preserve"> above</w:t>
      </w:r>
      <w:r w:rsidR="00760238" w:rsidRPr="009D4F25">
        <w:rPr>
          <w:rFonts w:eastAsia="Droid Sans Fallback"/>
          <w:color w:val="auto"/>
          <w:sz w:val="24"/>
          <w:szCs w:val="24"/>
        </w:rPr>
        <w:t xml:space="preserve"> from (i) randomly sampled </w:t>
      </w:r>
      <w:r w:rsidR="00016225" w:rsidRPr="009D4F25">
        <w:rPr>
          <w:rFonts w:eastAsia="Droid Sans Fallback"/>
          <w:color w:val="auto"/>
          <w:sz w:val="24"/>
          <w:szCs w:val="24"/>
        </w:rPr>
        <w:t>seedling</w:t>
      </w:r>
      <w:r w:rsidR="00760238" w:rsidRPr="009D4F25">
        <w:rPr>
          <w:rFonts w:eastAsia="Droid Sans Fallback"/>
          <w:color w:val="auto"/>
          <w:sz w:val="24"/>
          <w:szCs w:val="24"/>
        </w:rPr>
        <w:t xml:space="preserve"> individuals</w:t>
      </w:r>
      <w:r w:rsidR="00296A37" w:rsidRPr="009D4F25">
        <w:rPr>
          <w:rFonts w:eastAsia="Droid Sans Fallback"/>
          <w:color w:val="auto"/>
          <w:sz w:val="24"/>
          <w:szCs w:val="24"/>
        </w:rPr>
        <w:t>,</w:t>
      </w:r>
      <w:r w:rsidR="00760238" w:rsidRPr="009D4F25">
        <w:rPr>
          <w:rFonts w:eastAsia="Droid Sans Fallback"/>
          <w:color w:val="auto"/>
          <w:sz w:val="24"/>
          <w:szCs w:val="24"/>
        </w:rPr>
        <w:t xml:space="preserve"> (ii) </w:t>
      </w:r>
      <w:r w:rsidR="00296A37" w:rsidRPr="009D4F25">
        <w:rPr>
          <w:rFonts w:eastAsia="Droid Sans Fallback"/>
          <w:color w:val="auto"/>
          <w:sz w:val="24"/>
          <w:szCs w:val="24"/>
        </w:rPr>
        <w:t>four</w:t>
      </w:r>
      <w:r w:rsidR="000E2EB8" w:rsidRPr="009D4F25">
        <w:rPr>
          <w:rFonts w:eastAsia="Droid Sans Fallback"/>
          <w:color w:val="auto"/>
          <w:sz w:val="24"/>
          <w:szCs w:val="24"/>
        </w:rPr>
        <w:t xml:space="preserve"> </w:t>
      </w:r>
      <w:r w:rsidR="00760238" w:rsidRPr="009D4F25">
        <w:rPr>
          <w:rFonts w:eastAsia="Droid Sans Fallback"/>
          <w:color w:val="auto"/>
          <w:sz w:val="24"/>
          <w:szCs w:val="24"/>
        </w:rPr>
        <w:t>morphologically identified hybrid adult trees</w:t>
      </w:r>
      <w:r w:rsidR="000E2EB8" w:rsidRPr="009D4F25">
        <w:rPr>
          <w:rFonts w:eastAsia="Droid Sans Fallback"/>
          <w:color w:val="auto"/>
          <w:sz w:val="24"/>
          <w:szCs w:val="24"/>
        </w:rPr>
        <w:t xml:space="preserve"> in the Far Flats (we could not find morphological hybrids in Transit Hill)</w:t>
      </w:r>
      <w:r w:rsidR="00760238" w:rsidRPr="009D4F25">
        <w:rPr>
          <w:rFonts w:eastAsia="Droid Sans Fallback"/>
          <w:color w:val="auto"/>
          <w:sz w:val="24"/>
          <w:szCs w:val="24"/>
        </w:rPr>
        <w:t xml:space="preserve">, and (iii) </w:t>
      </w:r>
      <w:r w:rsidR="00B456FB" w:rsidRPr="009D4F25">
        <w:rPr>
          <w:rFonts w:eastAsia="Droid Sans Fallback"/>
          <w:color w:val="auto"/>
          <w:sz w:val="24"/>
          <w:szCs w:val="24"/>
        </w:rPr>
        <w:t xml:space="preserve">131 </w:t>
      </w:r>
      <w:r w:rsidR="002B54E6" w:rsidRPr="009D4F25">
        <w:rPr>
          <w:rFonts w:eastAsia="Droid Sans Fallback"/>
          <w:color w:val="auto"/>
          <w:sz w:val="24"/>
          <w:szCs w:val="24"/>
        </w:rPr>
        <w:t xml:space="preserve">previously </w:t>
      </w:r>
      <w:r w:rsidR="00760238" w:rsidRPr="009D4F25">
        <w:rPr>
          <w:rFonts w:eastAsia="Droid Sans Fallback"/>
          <w:color w:val="auto"/>
          <w:sz w:val="24"/>
          <w:szCs w:val="24"/>
        </w:rPr>
        <w:t>randomly sampled adult trees</w:t>
      </w:r>
      <w:r w:rsidR="0049571B">
        <w:rPr>
          <w:rFonts w:eastAsia="Droid Sans Fallback"/>
          <w:color w:val="auto"/>
          <w:sz w:val="24"/>
          <w:szCs w:val="24"/>
        </w:rPr>
        <w:t xml:space="preserve"> </w:t>
      </w:r>
      <w:r w:rsidR="0049571B" w:rsidRPr="0049571B">
        <w:rPr>
          <w:rFonts w:eastAsia="Droid Sans Fallback"/>
          <w:noProof/>
          <w:color w:val="auto"/>
          <w:sz w:val="24"/>
          <w:szCs w:val="24"/>
        </w:rPr>
        <w:t xml:space="preserve">(Savolainen </w:t>
      </w:r>
      <w:r w:rsidR="0049571B" w:rsidRPr="0049571B">
        <w:rPr>
          <w:rFonts w:eastAsia="Droid Sans Fallback"/>
          <w:i/>
          <w:noProof/>
          <w:color w:val="auto"/>
          <w:sz w:val="24"/>
          <w:szCs w:val="24"/>
        </w:rPr>
        <w:t>et al.</w:t>
      </w:r>
      <w:r w:rsidR="0049571B" w:rsidRPr="0049571B">
        <w:rPr>
          <w:rFonts w:eastAsia="Droid Sans Fallback"/>
          <w:noProof/>
          <w:color w:val="auto"/>
          <w:sz w:val="24"/>
          <w:szCs w:val="24"/>
        </w:rPr>
        <w:t xml:space="preserve">, 2006; Babik </w:t>
      </w:r>
      <w:r w:rsidR="0049571B" w:rsidRPr="0049571B">
        <w:rPr>
          <w:rFonts w:eastAsia="Droid Sans Fallback"/>
          <w:i/>
          <w:noProof/>
          <w:color w:val="auto"/>
          <w:sz w:val="24"/>
          <w:szCs w:val="24"/>
        </w:rPr>
        <w:t>et al.</w:t>
      </w:r>
      <w:r w:rsidR="0049571B" w:rsidRPr="0049571B">
        <w:rPr>
          <w:rFonts w:eastAsia="Droid Sans Fallback"/>
          <w:noProof/>
          <w:color w:val="auto"/>
          <w:sz w:val="24"/>
          <w:szCs w:val="24"/>
        </w:rPr>
        <w:t xml:space="preserve">, 2009; Papadopulos </w:t>
      </w:r>
      <w:r w:rsidR="0049571B" w:rsidRPr="0049571B">
        <w:rPr>
          <w:rFonts w:eastAsia="Droid Sans Fallback"/>
          <w:i/>
          <w:noProof/>
          <w:color w:val="auto"/>
          <w:sz w:val="24"/>
          <w:szCs w:val="24"/>
        </w:rPr>
        <w:t>et al.</w:t>
      </w:r>
      <w:r w:rsidR="0049571B" w:rsidRPr="0049571B">
        <w:rPr>
          <w:rFonts w:eastAsia="Droid Sans Fallback"/>
          <w:noProof/>
          <w:color w:val="auto"/>
          <w:sz w:val="24"/>
          <w:szCs w:val="24"/>
        </w:rPr>
        <w:t>, 2013)</w:t>
      </w:r>
      <w:r w:rsidR="00760238" w:rsidRPr="009D4F25">
        <w:rPr>
          <w:rFonts w:eastAsia="Droid Sans Fallback"/>
          <w:color w:val="auto"/>
          <w:sz w:val="24"/>
          <w:szCs w:val="24"/>
        </w:rPr>
        <w:t xml:space="preserve">. </w:t>
      </w:r>
      <w:r w:rsidR="00016225" w:rsidRPr="009D4F25">
        <w:rPr>
          <w:rFonts w:eastAsia="Droid Sans Fallback"/>
          <w:color w:val="auto"/>
          <w:sz w:val="24"/>
          <w:szCs w:val="24"/>
        </w:rPr>
        <w:t>We also</w:t>
      </w:r>
      <w:r w:rsidR="00296A37" w:rsidRPr="009D4F25">
        <w:rPr>
          <w:rFonts w:eastAsia="Droid Sans Fallback"/>
          <w:color w:val="auto"/>
          <w:sz w:val="24"/>
          <w:szCs w:val="24"/>
        </w:rPr>
        <w:t xml:space="preserve"> </w:t>
      </w:r>
      <w:r w:rsidR="009212DB" w:rsidRPr="009D4F25">
        <w:rPr>
          <w:rFonts w:eastAsia="Droid Sans Fallback"/>
          <w:color w:val="auto"/>
          <w:sz w:val="24"/>
          <w:szCs w:val="24"/>
        </w:rPr>
        <w:t>included</w:t>
      </w:r>
      <w:r w:rsidR="00296A37" w:rsidRPr="009D4F25">
        <w:rPr>
          <w:rFonts w:eastAsia="Droid Sans Fallback"/>
          <w:color w:val="auto"/>
          <w:sz w:val="24"/>
          <w:szCs w:val="24"/>
        </w:rPr>
        <w:t xml:space="preserve"> genotypes and</w:t>
      </w:r>
      <w:r w:rsidR="00016225" w:rsidRPr="009D4F25">
        <w:rPr>
          <w:rFonts w:eastAsia="Droid Sans Fallback"/>
          <w:color w:val="auto"/>
          <w:sz w:val="24"/>
          <w:szCs w:val="24"/>
        </w:rPr>
        <w:t xml:space="preserve"> re-assigned adult trees </w:t>
      </w:r>
      <w:r w:rsidR="00152304" w:rsidRPr="009D4F25">
        <w:rPr>
          <w:rFonts w:eastAsia="Droid Sans Fallback"/>
          <w:color w:val="auto"/>
          <w:sz w:val="24"/>
          <w:szCs w:val="24"/>
        </w:rPr>
        <w:t>previously</w:t>
      </w:r>
      <w:r w:rsidR="00296A37" w:rsidRPr="009D4F25">
        <w:rPr>
          <w:rFonts w:eastAsia="Droid Sans Fallback"/>
          <w:color w:val="auto"/>
          <w:sz w:val="24"/>
          <w:szCs w:val="24"/>
        </w:rPr>
        <w:t xml:space="preserve"> sampled across LHI </w:t>
      </w:r>
      <w:r w:rsidR="00016225" w:rsidRPr="009D4F25">
        <w:rPr>
          <w:rFonts w:eastAsia="Droid Sans Fallback"/>
          <w:color w:val="auto"/>
          <w:sz w:val="24"/>
          <w:szCs w:val="24"/>
        </w:rPr>
        <w:t xml:space="preserve">in </w:t>
      </w:r>
      <w:r w:rsidR="00360E11" w:rsidRPr="009D4F25">
        <w:rPr>
          <w:rFonts w:eastAsia="Droid Sans Fallback"/>
          <w:color w:val="auto"/>
          <w:sz w:val="24"/>
          <w:szCs w:val="24"/>
        </w:rPr>
        <w:t>31</w:t>
      </w:r>
      <w:r w:rsidR="00110FD9" w:rsidRPr="009D4F25">
        <w:rPr>
          <w:rFonts w:eastAsia="Droid Sans Fallback"/>
          <w:color w:val="auto"/>
          <w:sz w:val="24"/>
          <w:szCs w:val="24"/>
        </w:rPr>
        <w:t xml:space="preserve"> </w:t>
      </w:r>
      <w:r w:rsidR="00016225" w:rsidRPr="009D4F25">
        <w:rPr>
          <w:rFonts w:eastAsia="Droid Sans Fallback"/>
          <w:color w:val="auto"/>
          <w:sz w:val="24"/>
          <w:szCs w:val="24"/>
        </w:rPr>
        <w:t>locations (</w:t>
      </w:r>
      <w:r w:rsidR="00152304" w:rsidRPr="009D4F25">
        <w:rPr>
          <w:rFonts w:eastAsia="Droid Sans Fallback"/>
          <w:color w:val="auto"/>
          <w:sz w:val="24"/>
          <w:szCs w:val="24"/>
        </w:rPr>
        <w:t>404 trees</w:t>
      </w:r>
      <w:r w:rsidR="00BA48A9" w:rsidRPr="009D4F25">
        <w:rPr>
          <w:rFonts w:eastAsia="Droid Sans Fallback"/>
          <w:color w:val="auto"/>
          <w:sz w:val="24"/>
          <w:szCs w:val="24"/>
        </w:rPr>
        <w:t xml:space="preserve">, previously assigned to </w:t>
      </w:r>
      <w:r w:rsidR="00BA48A9" w:rsidRPr="009D4F25">
        <w:rPr>
          <w:sz w:val="24"/>
          <w:szCs w:val="24"/>
        </w:rPr>
        <w:t xml:space="preserve">215 </w:t>
      </w:r>
      <w:r w:rsidR="00BA48A9" w:rsidRPr="009D4F25">
        <w:rPr>
          <w:i/>
          <w:sz w:val="24"/>
          <w:szCs w:val="24"/>
        </w:rPr>
        <w:t>H. forsteriana</w:t>
      </w:r>
      <w:r w:rsidR="00BA48A9" w:rsidRPr="009D4F25">
        <w:rPr>
          <w:sz w:val="24"/>
          <w:szCs w:val="24"/>
        </w:rPr>
        <w:t xml:space="preserve">, 184 </w:t>
      </w:r>
      <w:r w:rsidR="00BA48A9" w:rsidRPr="009D4F25">
        <w:rPr>
          <w:i/>
          <w:sz w:val="24"/>
          <w:szCs w:val="24"/>
        </w:rPr>
        <w:t>H. belmoreana</w:t>
      </w:r>
      <w:r w:rsidR="00BA48A9" w:rsidRPr="009D4F25">
        <w:rPr>
          <w:sz w:val="24"/>
          <w:szCs w:val="24"/>
        </w:rPr>
        <w:t xml:space="preserve"> and five hybrids; Papadopulos </w:t>
      </w:r>
      <w:r w:rsidR="00BA48A9" w:rsidRPr="009D4F25">
        <w:rPr>
          <w:i/>
          <w:sz w:val="24"/>
          <w:szCs w:val="24"/>
        </w:rPr>
        <w:t>et al.,</w:t>
      </w:r>
      <w:r w:rsidR="00BA48A9" w:rsidRPr="009D4F25">
        <w:rPr>
          <w:sz w:val="24"/>
          <w:szCs w:val="24"/>
        </w:rPr>
        <w:t xml:space="preserve"> 2013</w:t>
      </w:r>
      <w:r w:rsidR="00152304" w:rsidRPr="009D4F25">
        <w:rPr>
          <w:rFonts w:eastAsia="Droid Sans Fallback"/>
          <w:color w:val="auto"/>
          <w:sz w:val="24"/>
          <w:szCs w:val="24"/>
        </w:rPr>
        <w:t>).</w:t>
      </w:r>
      <w:r w:rsidR="00016225" w:rsidRPr="009D4F25">
        <w:rPr>
          <w:rFonts w:eastAsia="Droid Sans Fallback"/>
          <w:color w:val="auto"/>
          <w:sz w:val="24"/>
          <w:szCs w:val="24"/>
        </w:rPr>
        <w:t xml:space="preserve"> </w:t>
      </w:r>
      <w:r w:rsidR="00A25D54" w:rsidRPr="009D4F25">
        <w:rPr>
          <w:sz w:val="24"/>
          <w:szCs w:val="24"/>
        </w:rPr>
        <w:t xml:space="preserve">Leaves of 142 seedlings were randomly collected at the Far Flats in June 2010 in a 50 x 50 m quadrat and </w:t>
      </w:r>
      <w:r w:rsidR="00B456FB" w:rsidRPr="009D4F25">
        <w:rPr>
          <w:sz w:val="24"/>
          <w:szCs w:val="24"/>
        </w:rPr>
        <w:t xml:space="preserve">leaves of </w:t>
      </w:r>
      <w:r w:rsidR="00A25D54" w:rsidRPr="009D4F25">
        <w:rPr>
          <w:sz w:val="24"/>
          <w:szCs w:val="24"/>
        </w:rPr>
        <w:t xml:space="preserve">81 seedlings were randomly collected at Transit Hill in October 2010 in a 30 x 30 m quadrat spanning both volcanic (56 seedlings) and calcareous (25 seedlings) soils (Table S1, Fig. 1). </w:t>
      </w:r>
      <w:r w:rsidR="00B456FB" w:rsidRPr="009D4F25">
        <w:rPr>
          <w:sz w:val="24"/>
          <w:szCs w:val="24"/>
        </w:rPr>
        <w:t>The l</w:t>
      </w:r>
      <w:r w:rsidR="00A25D54" w:rsidRPr="009D4F25">
        <w:rPr>
          <w:sz w:val="24"/>
          <w:szCs w:val="24"/>
        </w:rPr>
        <w:t>eaves of 8</w:t>
      </w:r>
      <w:r w:rsidR="00B456FB" w:rsidRPr="009D4F25">
        <w:rPr>
          <w:sz w:val="24"/>
          <w:szCs w:val="24"/>
        </w:rPr>
        <w:t>5</w:t>
      </w:r>
      <w:r w:rsidR="00A25D54" w:rsidRPr="009D4F25">
        <w:rPr>
          <w:sz w:val="24"/>
          <w:szCs w:val="24"/>
        </w:rPr>
        <w:t xml:space="preserve"> and 46 adult trees were randomly sampled in the Far Flats and Tra</w:t>
      </w:r>
      <w:r w:rsidR="00291F51" w:rsidRPr="009D4F25">
        <w:rPr>
          <w:sz w:val="24"/>
          <w:szCs w:val="24"/>
        </w:rPr>
        <w:t>n</w:t>
      </w:r>
      <w:r w:rsidR="00A25D54" w:rsidRPr="009D4F25">
        <w:rPr>
          <w:sz w:val="24"/>
          <w:szCs w:val="24"/>
        </w:rPr>
        <w:t>sit Hill, respectively, from 200</w:t>
      </w:r>
      <w:r w:rsidR="00C854CD" w:rsidRPr="009D4F25">
        <w:rPr>
          <w:sz w:val="24"/>
          <w:szCs w:val="24"/>
        </w:rPr>
        <w:t>8</w:t>
      </w:r>
      <w:r w:rsidR="00A25D54" w:rsidRPr="009D4F25">
        <w:rPr>
          <w:sz w:val="24"/>
          <w:szCs w:val="24"/>
        </w:rPr>
        <w:t xml:space="preserve"> to 201</w:t>
      </w:r>
      <w:r w:rsidR="00C854CD" w:rsidRPr="009D4F25">
        <w:rPr>
          <w:sz w:val="24"/>
          <w:szCs w:val="24"/>
        </w:rPr>
        <w:t>0</w:t>
      </w:r>
      <w:r w:rsidR="00A25D54" w:rsidRPr="009D4F25">
        <w:rPr>
          <w:sz w:val="24"/>
          <w:szCs w:val="24"/>
        </w:rPr>
        <w:t xml:space="preserve">. Those trees </w:t>
      </w:r>
      <w:r w:rsidR="00B456FB" w:rsidRPr="009D4F25">
        <w:rPr>
          <w:sz w:val="24"/>
          <w:szCs w:val="24"/>
        </w:rPr>
        <w:t>grow</w:t>
      </w:r>
      <w:r w:rsidR="00A25D54" w:rsidRPr="009D4F25">
        <w:rPr>
          <w:sz w:val="24"/>
          <w:szCs w:val="24"/>
        </w:rPr>
        <w:t xml:space="preserve"> </w:t>
      </w:r>
      <w:r w:rsidR="00BA48A9" w:rsidRPr="009D4F25">
        <w:rPr>
          <w:sz w:val="24"/>
          <w:szCs w:val="24"/>
        </w:rPr>
        <w:t>about 200</w:t>
      </w:r>
      <w:r w:rsidR="005D2347" w:rsidRPr="009D4F25">
        <w:rPr>
          <w:sz w:val="24"/>
          <w:szCs w:val="24"/>
        </w:rPr>
        <w:t>–</w:t>
      </w:r>
      <w:r w:rsidR="00BA48A9" w:rsidRPr="009D4F25">
        <w:rPr>
          <w:sz w:val="24"/>
          <w:szCs w:val="24"/>
        </w:rPr>
        <w:t>300</w:t>
      </w:r>
      <w:r w:rsidR="005D2347" w:rsidRPr="009D4F25">
        <w:rPr>
          <w:sz w:val="24"/>
          <w:szCs w:val="24"/>
        </w:rPr>
        <w:t xml:space="preserve"> </w:t>
      </w:r>
      <w:r w:rsidR="00BA48A9" w:rsidRPr="009D4F25">
        <w:rPr>
          <w:sz w:val="24"/>
          <w:szCs w:val="24"/>
        </w:rPr>
        <w:t>m</w:t>
      </w:r>
      <w:r w:rsidR="00A25D54" w:rsidRPr="009D4F25">
        <w:rPr>
          <w:sz w:val="24"/>
          <w:szCs w:val="24"/>
        </w:rPr>
        <w:t xml:space="preserve"> from the sampling quadrat</w:t>
      </w:r>
      <w:r w:rsidR="00BA48A9" w:rsidRPr="009D4F25">
        <w:rPr>
          <w:sz w:val="24"/>
          <w:szCs w:val="24"/>
        </w:rPr>
        <w:t xml:space="preserve">s in the two sites (Fig. 1). </w:t>
      </w:r>
      <w:r w:rsidR="009212DB" w:rsidRPr="009D4F25">
        <w:rPr>
          <w:rFonts w:eastAsia="Droid Sans Fallback"/>
          <w:color w:val="auto"/>
          <w:sz w:val="24"/>
          <w:szCs w:val="24"/>
        </w:rPr>
        <w:t xml:space="preserve">Including </w:t>
      </w:r>
      <w:r w:rsidR="00760238" w:rsidRPr="009D4F25">
        <w:rPr>
          <w:rFonts w:eastAsia="Droid Sans Fallback"/>
          <w:color w:val="auto"/>
          <w:sz w:val="24"/>
          <w:szCs w:val="24"/>
        </w:rPr>
        <w:t xml:space="preserve">the same individuals as in the previous studies enabled us to validate </w:t>
      </w:r>
      <w:r w:rsidR="00016225" w:rsidRPr="009D4F25">
        <w:rPr>
          <w:rFonts w:eastAsia="Droid Sans Fallback"/>
          <w:color w:val="auto"/>
          <w:sz w:val="24"/>
          <w:szCs w:val="24"/>
        </w:rPr>
        <w:t xml:space="preserve">the </w:t>
      </w:r>
      <w:r w:rsidR="00760238" w:rsidRPr="009D4F25">
        <w:rPr>
          <w:rFonts w:eastAsia="Droid Sans Fallback"/>
          <w:color w:val="auto"/>
          <w:sz w:val="24"/>
          <w:szCs w:val="24"/>
        </w:rPr>
        <w:t xml:space="preserve">genotyping </w:t>
      </w:r>
      <w:r w:rsidR="00016225" w:rsidRPr="009D4F25">
        <w:rPr>
          <w:rFonts w:eastAsia="Droid Sans Fallback"/>
          <w:color w:val="auto"/>
          <w:sz w:val="24"/>
          <w:szCs w:val="24"/>
        </w:rPr>
        <w:t xml:space="preserve">and </w:t>
      </w:r>
      <w:r w:rsidR="00760238" w:rsidRPr="009D4F25">
        <w:rPr>
          <w:rFonts w:eastAsia="Droid Sans Fallback"/>
          <w:color w:val="auto"/>
          <w:sz w:val="24"/>
          <w:szCs w:val="24"/>
        </w:rPr>
        <w:t>assigning method</w:t>
      </w:r>
      <w:r w:rsidR="00016225" w:rsidRPr="009D4F25">
        <w:rPr>
          <w:rFonts w:eastAsia="Droid Sans Fallback"/>
          <w:color w:val="auto"/>
          <w:sz w:val="24"/>
          <w:szCs w:val="24"/>
        </w:rPr>
        <w:t>s</w:t>
      </w:r>
      <w:r w:rsidR="00152304" w:rsidRPr="009D4F25">
        <w:rPr>
          <w:rFonts w:eastAsia="Droid Sans Fallback"/>
          <w:color w:val="auto"/>
          <w:sz w:val="24"/>
          <w:szCs w:val="24"/>
        </w:rPr>
        <w:t xml:space="preserve">, get an estimate of the distribution </w:t>
      </w:r>
      <w:r w:rsidR="00A25D54" w:rsidRPr="009D4F25">
        <w:rPr>
          <w:rFonts w:eastAsia="Droid Sans Fallback"/>
          <w:color w:val="auto"/>
          <w:sz w:val="24"/>
          <w:szCs w:val="24"/>
        </w:rPr>
        <w:t>of hybrid ages</w:t>
      </w:r>
      <w:r w:rsidR="00152304" w:rsidRPr="009D4F25">
        <w:rPr>
          <w:rFonts w:eastAsia="Droid Sans Fallback"/>
          <w:color w:val="auto"/>
          <w:sz w:val="24"/>
          <w:szCs w:val="24"/>
        </w:rPr>
        <w:t xml:space="preserve"> (from first to fourth generation hybrid classes)</w:t>
      </w:r>
      <w:r w:rsidR="002B54E6" w:rsidRPr="009D4F25">
        <w:rPr>
          <w:rFonts w:eastAsia="Droid Sans Fallback"/>
          <w:color w:val="auto"/>
          <w:sz w:val="24"/>
          <w:szCs w:val="24"/>
        </w:rPr>
        <w:t xml:space="preserve"> across </w:t>
      </w:r>
      <w:r w:rsidR="00296A37" w:rsidRPr="009D4F25">
        <w:rPr>
          <w:rFonts w:eastAsia="Droid Sans Fallback"/>
          <w:color w:val="auto"/>
          <w:sz w:val="24"/>
          <w:szCs w:val="24"/>
        </w:rPr>
        <w:t>LHI</w:t>
      </w:r>
      <w:r w:rsidR="00BA48A9" w:rsidRPr="009D4F25">
        <w:rPr>
          <w:rFonts w:eastAsia="Droid Sans Fallback"/>
          <w:color w:val="auto"/>
          <w:sz w:val="24"/>
          <w:szCs w:val="24"/>
        </w:rPr>
        <w:t xml:space="preserve">, and have a better representation of adult genotypes of pure species for the assigning method. </w:t>
      </w:r>
      <w:r w:rsidR="00152304" w:rsidRPr="009D4F25">
        <w:rPr>
          <w:sz w:val="24"/>
          <w:szCs w:val="24"/>
        </w:rPr>
        <w:t xml:space="preserve">To complement our </w:t>
      </w:r>
      <w:r w:rsidR="00152304" w:rsidRPr="009D4F25">
        <w:rPr>
          <w:sz w:val="24"/>
          <w:szCs w:val="24"/>
        </w:rPr>
        <w:lastRenderedPageBreak/>
        <w:t xml:space="preserve">database and have better estimates of the occurrence of hybrids on the island, we extensively searched </w:t>
      </w:r>
      <w:r w:rsidR="00B456FB" w:rsidRPr="009D4F25">
        <w:rPr>
          <w:sz w:val="24"/>
          <w:szCs w:val="24"/>
        </w:rPr>
        <w:t xml:space="preserve">across the island </w:t>
      </w:r>
      <w:r w:rsidR="00152304" w:rsidRPr="009D4F25">
        <w:rPr>
          <w:sz w:val="24"/>
          <w:szCs w:val="24"/>
        </w:rPr>
        <w:t>for new morphological hybrid</w:t>
      </w:r>
      <w:r w:rsidR="00B456FB" w:rsidRPr="009D4F25">
        <w:rPr>
          <w:sz w:val="24"/>
          <w:szCs w:val="24"/>
        </w:rPr>
        <w:t xml:space="preserve"> tree</w:t>
      </w:r>
      <w:r w:rsidR="00152304" w:rsidRPr="009D4F25">
        <w:rPr>
          <w:sz w:val="24"/>
          <w:szCs w:val="24"/>
        </w:rPr>
        <w:t xml:space="preserve">s during three field trips spanning from 2009 to 2010. We found 12 </w:t>
      </w:r>
      <w:r w:rsidR="002B54E6" w:rsidRPr="009D4F25">
        <w:rPr>
          <w:sz w:val="24"/>
          <w:szCs w:val="24"/>
        </w:rPr>
        <w:t>new morphological</w:t>
      </w:r>
      <w:r w:rsidR="00152304" w:rsidRPr="009D4F25">
        <w:rPr>
          <w:sz w:val="24"/>
          <w:szCs w:val="24"/>
        </w:rPr>
        <w:t xml:space="preserve"> </w:t>
      </w:r>
      <w:r w:rsidR="00314758" w:rsidRPr="009D4F25">
        <w:rPr>
          <w:sz w:val="24"/>
          <w:szCs w:val="24"/>
        </w:rPr>
        <w:t>intermediate</w:t>
      </w:r>
      <w:r w:rsidR="002B54E6" w:rsidRPr="009D4F25">
        <w:rPr>
          <w:sz w:val="24"/>
          <w:szCs w:val="24"/>
        </w:rPr>
        <w:t xml:space="preserve"> adult trees, which we genotyped </w:t>
      </w:r>
      <w:r w:rsidR="00611DA5" w:rsidRPr="009D4F25">
        <w:rPr>
          <w:sz w:val="24"/>
          <w:szCs w:val="24"/>
        </w:rPr>
        <w:t>using AFLPs</w:t>
      </w:r>
      <w:r w:rsidR="002B54E6" w:rsidRPr="009D4F25">
        <w:rPr>
          <w:sz w:val="24"/>
          <w:szCs w:val="24"/>
        </w:rPr>
        <w:t xml:space="preserve"> </w:t>
      </w:r>
      <w:r w:rsidR="00152304" w:rsidRPr="009D4F25">
        <w:rPr>
          <w:sz w:val="24"/>
          <w:szCs w:val="24"/>
        </w:rPr>
        <w:t>(</w:t>
      </w:r>
      <w:r w:rsidR="00611DA5" w:rsidRPr="009D4F25">
        <w:rPr>
          <w:sz w:val="24"/>
          <w:szCs w:val="24"/>
        </w:rPr>
        <w:t xml:space="preserve">locations on </w:t>
      </w:r>
      <w:r w:rsidR="00152304" w:rsidRPr="009D4F25">
        <w:rPr>
          <w:sz w:val="24"/>
          <w:szCs w:val="24"/>
        </w:rPr>
        <w:t xml:space="preserve">Fig. 1). </w:t>
      </w:r>
    </w:p>
    <w:p w14:paraId="6E37529D" w14:textId="77777777" w:rsidR="0036786B" w:rsidRPr="009D4F25" w:rsidRDefault="0036786B" w:rsidP="0053260F">
      <w:pPr>
        <w:spacing w:line="480" w:lineRule="auto"/>
        <w:rPr>
          <w:sz w:val="24"/>
          <w:szCs w:val="24"/>
        </w:rPr>
      </w:pPr>
    </w:p>
    <w:p w14:paraId="5B694D1D" w14:textId="35820889" w:rsidR="00A65955" w:rsidRPr="009D4F25" w:rsidRDefault="00E93334" w:rsidP="0053260F">
      <w:pPr>
        <w:spacing w:line="480" w:lineRule="auto"/>
        <w:rPr>
          <w:sz w:val="24"/>
          <w:szCs w:val="24"/>
        </w:rPr>
      </w:pPr>
      <w:r w:rsidRPr="009D4F25">
        <w:rPr>
          <w:sz w:val="24"/>
          <w:szCs w:val="24"/>
        </w:rPr>
        <w:t>DNA was extracted</w:t>
      </w:r>
      <w:r w:rsidR="0036786B" w:rsidRPr="009D4F25">
        <w:rPr>
          <w:sz w:val="24"/>
          <w:szCs w:val="24"/>
        </w:rPr>
        <w:t xml:space="preserve"> from silica dried leaf samples,</w:t>
      </w:r>
      <w:r w:rsidRPr="009D4F25">
        <w:rPr>
          <w:sz w:val="24"/>
          <w:szCs w:val="24"/>
        </w:rPr>
        <w:t xml:space="preserve"> and AFLP genotypes </w:t>
      </w:r>
      <w:r w:rsidR="00CB068E" w:rsidRPr="009D4F25">
        <w:rPr>
          <w:sz w:val="24"/>
          <w:szCs w:val="24"/>
        </w:rPr>
        <w:t xml:space="preserve">were </w:t>
      </w:r>
      <w:r w:rsidRPr="009D4F25">
        <w:rPr>
          <w:sz w:val="24"/>
          <w:szCs w:val="24"/>
        </w:rPr>
        <w:t xml:space="preserve">generated using three primer combinations (B12, G7 and G21) as described in Papadopulos </w:t>
      </w:r>
      <w:r w:rsidRPr="009D4F25">
        <w:rPr>
          <w:i/>
          <w:sz w:val="24"/>
          <w:szCs w:val="24"/>
        </w:rPr>
        <w:t>et al.</w:t>
      </w:r>
      <w:r w:rsidR="00FD4C38" w:rsidRPr="009D4F25">
        <w:rPr>
          <w:sz w:val="24"/>
          <w:szCs w:val="24"/>
        </w:rPr>
        <w:t xml:space="preserve"> (2013). </w:t>
      </w:r>
      <w:r w:rsidR="00694EF6" w:rsidRPr="009D4F25">
        <w:rPr>
          <w:sz w:val="24"/>
          <w:szCs w:val="24"/>
        </w:rPr>
        <w:t xml:space="preserve">The same AFLP bin sets (i.e. fragment length classes) </w:t>
      </w:r>
      <w:r w:rsidR="009B4EFD" w:rsidRPr="009D4F25">
        <w:rPr>
          <w:sz w:val="24"/>
          <w:szCs w:val="24"/>
        </w:rPr>
        <w:t>used</w:t>
      </w:r>
      <w:r w:rsidR="00694EF6" w:rsidRPr="009D4F25">
        <w:rPr>
          <w:sz w:val="24"/>
          <w:szCs w:val="24"/>
        </w:rPr>
        <w:t xml:space="preserve"> in Papadopulos </w:t>
      </w:r>
      <w:r w:rsidR="00694EF6" w:rsidRPr="009D4F25">
        <w:rPr>
          <w:i/>
          <w:sz w:val="24"/>
          <w:szCs w:val="24"/>
        </w:rPr>
        <w:t xml:space="preserve">et al. </w:t>
      </w:r>
      <w:r w:rsidR="00694EF6" w:rsidRPr="009D4F25">
        <w:rPr>
          <w:sz w:val="24"/>
          <w:szCs w:val="24"/>
        </w:rPr>
        <w:t xml:space="preserve">(2013) and positive control samples were </w:t>
      </w:r>
      <w:r w:rsidR="00102FA4" w:rsidRPr="009D4F25">
        <w:rPr>
          <w:sz w:val="24"/>
          <w:szCs w:val="24"/>
        </w:rPr>
        <w:t>included</w:t>
      </w:r>
      <w:r w:rsidR="00694EF6" w:rsidRPr="009D4F25">
        <w:rPr>
          <w:sz w:val="24"/>
          <w:szCs w:val="24"/>
        </w:rPr>
        <w:t xml:space="preserve"> to ensure consistency between this new data and</w:t>
      </w:r>
      <w:r w:rsidR="009B4EFD" w:rsidRPr="009D4F25">
        <w:rPr>
          <w:sz w:val="24"/>
          <w:szCs w:val="24"/>
        </w:rPr>
        <w:t xml:space="preserve"> the previously generated 404 AFLP profiles </w:t>
      </w:r>
      <w:r w:rsidR="00611DA5" w:rsidRPr="009D4F25">
        <w:rPr>
          <w:sz w:val="24"/>
          <w:szCs w:val="24"/>
        </w:rPr>
        <w:t xml:space="preserve">that </w:t>
      </w:r>
      <w:r w:rsidR="009B4EFD" w:rsidRPr="009D4F25">
        <w:rPr>
          <w:sz w:val="24"/>
          <w:szCs w:val="24"/>
        </w:rPr>
        <w:t>we also use here.</w:t>
      </w:r>
      <w:r w:rsidR="00694EF6" w:rsidRPr="009D4F25">
        <w:rPr>
          <w:sz w:val="24"/>
          <w:szCs w:val="24"/>
        </w:rPr>
        <w:t xml:space="preserve"> </w:t>
      </w:r>
      <w:r w:rsidR="001B335A" w:rsidRPr="009D4F25">
        <w:rPr>
          <w:sz w:val="24"/>
          <w:szCs w:val="24"/>
        </w:rPr>
        <w:t xml:space="preserve">We assigned the genetic background of each AFLP genotyped individual as </w:t>
      </w:r>
      <w:r w:rsidRPr="009D4F25">
        <w:rPr>
          <w:sz w:val="24"/>
          <w:szCs w:val="24"/>
        </w:rPr>
        <w:t>either pure species or</w:t>
      </w:r>
      <w:r w:rsidR="001B335A" w:rsidRPr="009D4F25">
        <w:rPr>
          <w:sz w:val="24"/>
          <w:szCs w:val="24"/>
        </w:rPr>
        <w:t xml:space="preserve"> hybrid </w:t>
      </w:r>
      <w:r w:rsidR="00BA48A9" w:rsidRPr="009D4F25">
        <w:rPr>
          <w:sz w:val="24"/>
          <w:szCs w:val="24"/>
        </w:rPr>
        <w:t xml:space="preserve">among four classes </w:t>
      </w:r>
      <w:r w:rsidR="001B335A" w:rsidRPr="009D4F25">
        <w:rPr>
          <w:sz w:val="24"/>
          <w:szCs w:val="24"/>
        </w:rPr>
        <w:t>(</w:t>
      </w:r>
      <w:r w:rsidRPr="009D4F25">
        <w:rPr>
          <w:sz w:val="24"/>
          <w:szCs w:val="24"/>
        </w:rPr>
        <w:t>F1, F2 or backcross</w:t>
      </w:r>
      <w:r w:rsidR="00AA154C" w:rsidRPr="009D4F25">
        <w:rPr>
          <w:sz w:val="24"/>
          <w:szCs w:val="24"/>
        </w:rPr>
        <w:t xml:space="preserve"> to either species</w:t>
      </w:r>
      <w:r w:rsidR="001B335A" w:rsidRPr="009D4F25">
        <w:rPr>
          <w:sz w:val="24"/>
          <w:szCs w:val="24"/>
        </w:rPr>
        <w:t>)</w:t>
      </w:r>
      <w:r w:rsidRPr="009D4F25">
        <w:rPr>
          <w:sz w:val="24"/>
          <w:szCs w:val="24"/>
        </w:rPr>
        <w:t xml:space="preserve"> using</w:t>
      </w:r>
      <w:r w:rsidR="00AA154C" w:rsidRPr="009D4F25">
        <w:rPr>
          <w:sz w:val="24"/>
          <w:szCs w:val="24"/>
        </w:rPr>
        <w:t xml:space="preserve"> a Bayesian clustering approach </w:t>
      </w:r>
      <w:r w:rsidR="00AA193D" w:rsidRPr="009D4F25">
        <w:rPr>
          <w:sz w:val="24"/>
          <w:szCs w:val="24"/>
        </w:rPr>
        <w:t xml:space="preserve">of multiple and unlinked markers </w:t>
      </w:r>
      <w:r w:rsidR="00AA154C" w:rsidRPr="009D4F25">
        <w:rPr>
          <w:sz w:val="24"/>
          <w:szCs w:val="24"/>
        </w:rPr>
        <w:t>implemented in</w:t>
      </w:r>
      <w:r w:rsidRPr="009D4F25">
        <w:rPr>
          <w:sz w:val="24"/>
          <w:szCs w:val="24"/>
        </w:rPr>
        <w:t xml:space="preserve"> </w:t>
      </w:r>
      <w:r w:rsidRPr="009D4F25">
        <w:rPr>
          <w:i/>
          <w:sz w:val="24"/>
          <w:szCs w:val="24"/>
        </w:rPr>
        <w:t>NewHybrids</w:t>
      </w:r>
      <w:r w:rsidRPr="009D4F25">
        <w:rPr>
          <w:sz w:val="24"/>
          <w:szCs w:val="24"/>
        </w:rPr>
        <w:t xml:space="preserve"> (version OSX).</w:t>
      </w:r>
      <w:r w:rsidR="00AA154C" w:rsidRPr="009D4F25">
        <w:rPr>
          <w:sz w:val="24"/>
          <w:szCs w:val="24"/>
        </w:rPr>
        <w:t xml:space="preserve"> This method </w:t>
      </w:r>
      <w:r w:rsidR="00A7074F" w:rsidRPr="009D4F25">
        <w:rPr>
          <w:sz w:val="24"/>
          <w:szCs w:val="24"/>
        </w:rPr>
        <w:t>uses</w:t>
      </w:r>
      <w:r w:rsidR="00C93B81" w:rsidRPr="009D4F25">
        <w:rPr>
          <w:sz w:val="24"/>
          <w:szCs w:val="24"/>
        </w:rPr>
        <w:t xml:space="preserve"> the AFLP genotypes to </w:t>
      </w:r>
      <w:r w:rsidR="00A7074F" w:rsidRPr="009D4F25">
        <w:rPr>
          <w:sz w:val="24"/>
          <w:szCs w:val="24"/>
        </w:rPr>
        <w:t xml:space="preserve">calculate </w:t>
      </w:r>
      <w:r w:rsidR="00BA48A9" w:rsidRPr="009D4F25">
        <w:rPr>
          <w:sz w:val="24"/>
          <w:szCs w:val="24"/>
        </w:rPr>
        <w:t xml:space="preserve">for each sample </w:t>
      </w:r>
      <w:r w:rsidR="00A7074F" w:rsidRPr="009D4F25">
        <w:rPr>
          <w:sz w:val="24"/>
          <w:szCs w:val="24"/>
        </w:rPr>
        <w:t>the proportion of</w:t>
      </w:r>
      <w:r w:rsidR="00C93B81" w:rsidRPr="009D4F25">
        <w:rPr>
          <w:sz w:val="24"/>
          <w:szCs w:val="24"/>
        </w:rPr>
        <w:t xml:space="preserve"> each parental species</w:t>
      </w:r>
      <w:r w:rsidR="00746CF7" w:rsidRPr="009D4F25">
        <w:rPr>
          <w:sz w:val="24"/>
          <w:szCs w:val="24"/>
        </w:rPr>
        <w:t>,</w:t>
      </w:r>
      <w:r w:rsidR="00C93B81" w:rsidRPr="009D4F25">
        <w:rPr>
          <w:sz w:val="24"/>
          <w:szCs w:val="24"/>
        </w:rPr>
        <w:t xml:space="preserve"> and the percentage of heterozygous loci. From </w:t>
      </w:r>
      <w:r w:rsidR="00BA48A9" w:rsidRPr="009D4F25">
        <w:rPr>
          <w:sz w:val="24"/>
          <w:szCs w:val="24"/>
        </w:rPr>
        <w:t xml:space="preserve">these </w:t>
      </w:r>
      <w:r w:rsidR="00746CF7" w:rsidRPr="009D4F25">
        <w:rPr>
          <w:sz w:val="24"/>
          <w:szCs w:val="24"/>
        </w:rPr>
        <w:t xml:space="preserve">data </w:t>
      </w:r>
      <w:r w:rsidR="00C93B81" w:rsidRPr="009D4F25">
        <w:rPr>
          <w:sz w:val="24"/>
          <w:szCs w:val="24"/>
        </w:rPr>
        <w:t xml:space="preserve">a </w:t>
      </w:r>
      <w:r w:rsidRPr="009D4F25">
        <w:rPr>
          <w:sz w:val="24"/>
          <w:szCs w:val="24"/>
        </w:rPr>
        <w:t xml:space="preserve">posterior probability </w:t>
      </w:r>
      <w:r w:rsidR="00746CF7" w:rsidRPr="009D4F25">
        <w:rPr>
          <w:sz w:val="24"/>
          <w:szCs w:val="24"/>
        </w:rPr>
        <w:t>is generated for each of the</w:t>
      </w:r>
      <w:r w:rsidR="0022179E" w:rsidRPr="009D4F25">
        <w:rPr>
          <w:sz w:val="24"/>
          <w:szCs w:val="24"/>
        </w:rPr>
        <w:t xml:space="preserve"> six</w:t>
      </w:r>
      <w:r w:rsidR="00746CF7" w:rsidRPr="009D4F25">
        <w:rPr>
          <w:sz w:val="24"/>
          <w:szCs w:val="24"/>
        </w:rPr>
        <w:t xml:space="preserve"> </w:t>
      </w:r>
      <w:r w:rsidRPr="009D4F25">
        <w:rPr>
          <w:sz w:val="24"/>
          <w:szCs w:val="24"/>
        </w:rPr>
        <w:t xml:space="preserve">distinct </w:t>
      </w:r>
      <w:r w:rsidR="00746CF7" w:rsidRPr="009D4F25">
        <w:rPr>
          <w:sz w:val="24"/>
          <w:szCs w:val="24"/>
        </w:rPr>
        <w:t>genotype</w:t>
      </w:r>
      <w:r w:rsidRPr="009D4F25">
        <w:rPr>
          <w:sz w:val="24"/>
          <w:szCs w:val="24"/>
        </w:rPr>
        <w:t xml:space="preserve"> classes</w:t>
      </w:r>
      <w:r w:rsidR="006515BB">
        <w:rPr>
          <w:sz w:val="24"/>
          <w:szCs w:val="24"/>
        </w:rPr>
        <w:t xml:space="preserve"> </w:t>
      </w:r>
      <w:r w:rsidR="006515BB" w:rsidRPr="006515BB">
        <w:rPr>
          <w:noProof/>
          <w:sz w:val="24"/>
          <w:szCs w:val="24"/>
        </w:rPr>
        <w:t>(Anderson &amp; Thompson, 2002)</w:t>
      </w:r>
      <w:r w:rsidRPr="009D4F25">
        <w:rPr>
          <w:sz w:val="24"/>
          <w:szCs w:val="24"/>
        </w:rPr>
        <w:t>.</w:t>
      </w:r>
      <w:r w:rsidR="00746CF7" w:rsidRPr="009D4F25">
        <w:rPr>
          <w:sz w:val="24"/>
          <w:szCs w:val="24"/>
        </w:rPr>
        <w:t xml:space="preserve"> </w:t>
      </w:r>
      <w:r w:rsidR="00FC392F" w:rsidRPr="009D4F25">
        <w:rPr>
          <w:sz w:val="24"/>
          <w:szCs w:val="24"/>
        </w:rPr>
        <w:t>T</w:t>
      </w:r>
      <w:r w:rsidRPr="009D4F25">
        <w:rPr>
          <w:sz w:val="24"/>
          <w:szCs w:val="24"/>
        </w:rPr>
        <w:t xml:space="preserve">o allow </w:t>
      </w:r>
      <w:r w:rsidR="00843553" w:rsidRPr="009D4F25">
        <w:rPr>
          <w:sz w:val="24"/>
          <w:szCs w:val="24"/>
        </w:rPr>
        <w:t>detection</w:t>
      </w:r>
      <w:r w:rsidR="0022179E" w:rsidRPr="009D4F25">
        <w:rPr>
          <w:sz w:val="24"/>
          <w:szCs w:val="24"/>
        </w:rPr>
        <w:t xml:space="preserve"> of</w:t>
      </w:r>
      <w:r w:rsidR="00843553" w:rsidRPr="009D4F25">
        <w:rPr>
          <w:sz w:val="24"/>
          <w:szCs w:val="24"/>
        </w:rPr>
        <w:t xml:space="preserve"> fourth generation </w:t>
      </w:r>
      <w:r w:rsidR="00746CF7" w:rsidRPr="009D4F25">
        <w:rPr>
          <w:sz w:val="24"/>
          <w:szCs w:val="24"/>
        </w:rPr>
        <w:t xml:space="preserve">hybrids, </w:t>
      </w:r>
      <w:r w:rsidRPr="009D4F25">
        <w:rPr>
          <w:sz w:val="24"/>
          <w:szCs w:val="24"/>
        </w:rPr>
        <w:t xml:space="preserve">and reduce the </w:t>
      </w:r>
      <w:r w:rsidR="00843553" w:rsidRPr="009D4F25">
        <w:rPr>
          <w:sz w:val="24"/>
          <w:szCs w:val="24"/>
        </w:rPr>
        <w:t xml:space="preserve">risk </w:t>
      </w:r>
      <w:r w:rsidRPr="009D4F25">
        <w:rPr>
          <w:sz w:val="24"/>
          <w:szCs w:val="24"/>
        </w:rPr>
        <w:t xml:space="preserve">of false assignment </w:t>
      </w:r>
      <w:r w:rsidR="00843553" w:rsidRPr="009D4F25">
        <w:rPr>
          <w:sz w:val="24"/>
          <w:szCs w:val="24"/>
        </w:rPr>
        <w:t>to</w:t>
      </w:r>
      <w:r w:rsidRPr="009D4F25">
        <w:rPr>
          <w:sz w:val="24"/>
          <w:szCs w:val="24"/>
        </w:rPr>
        <w:t xml:space="preserve"> F1,</w:t>
      </w:r>
      <w:r w:rsidR="006320EB" w:rsidRPr="009D4F25">
        <w:rPr>
          <w:sz w:val="24"/>
          <w:szCs w:val="24"/>
        </w:rPr>
        <w:t xml:space="preserve"> we used the 45-class approach </w:t>
      </w:r>
      <w:r w:rsidRPr="009D4F25">
        <w:rPr>
          <w:sz w:val="24"/>
          <w:szCs w:val="24"/>
        </w:rPr>
        <w:t>as described in</w:t>
      </w:r>
      <w:r w:rsidR="00E01ACE">
        <w:rPr>
          <w:sz w:val="24"/>
          <w:szCs w:val="24"/>
        </w:rPr>
        <w:t xml:space="preserve"> </w:t>
      </w:r>
      <w:r w:rsidR="00E01ACE" w:rsidRPr="00E01ACE">
        <w:rPr>
          <w:noProof/>
          <w:sz w:val="24"/>
          <w:szCs w:val="24"/>
        </w:rPr>
        <w:t xml:space="preserve">Milne </w:t>
      </w:r>
      <w:r w:rsidR="00E01ACE">
        <w:rPr>
          <w:noProof/>
          <w:sz w:val="24"/>
          <w:szCs w:val="24"/>
        </w:rPr>
        <w:t>and</w:t>
      </w:r>
      <w:r w:rsidR="00E01ACE" w:rsidRPr="00E01ACE">
        <w:rPr>
          <w:noProof/>
          <w:sz w:val="24"/>
          <w:szCs w:val="24"/>
        </w:rPr>
        <w:t xml:space="preserve"> Abbott </w:t>
      </w:r>
      <w:r w:rsidR="00E01ACE">
        <w:rPr>
          <w:noProof/>
          <w:sz w:val="24"/>
          <w:szCs w:val="24"/>
        </w:rPr>
        <w:t>(</w:t>
      </w:r>
      <w:r w:rsidR="00E01ACE" w:rsidRPr="00E01ACE">
        <w:rPr>
          <w:noProof/>
          <w:sz w:val="24"/>
          <w:szCs w:val="24"/>
        </w:rPr>
        <w:t>2008)</w:t>
      </w:r>
      <w:r w:rsidRPr="009D4F25">
        <w:rPr>
          <w:sz w:val="24"/>
          <w:szCs w:val="24"/>
        </w:rPr>
        <w:t>.</w:t>
      </w:r>
      <w:r w:rsidR="00AA154C" w:rsidRPr="009D4F25">
        <w:rPr>
          <w:sz w:val="24"/>
          <w:szCs w:val="24"/>
        </w:rPr>
        <w:t xml:space="preserve"> Individuals were unambiguously assigned to one of the six </w:t>
      </w:r>
      <w:r w:rsidR="00746CF7" w:rsidRPr="009D4F25">
        <w:rPr>
          <w:sz w:val="24"/>
          <w:szCs w:val="24"/>
        </w:rPr>
        <w:t xml:space="preserve">genetic backgrounds </w:t>
      </w:r>
      <w:r w:rsidR="00AA154C" w:rsidRPr="009D4F25">
        <w:rPr>
          <w:sz w:val="24"/>
          <w:szCs w:val="24"/>
        </w:rPr>
        <w:t>if the</w:t>
      </w:r>
      <w:r w:rsidR="00746CF7" w:rsidRPr="009D4F25">
        <w:rPr>
          <w:sz w:val="24"/>
          <w:szCs w:val="24"/>
        </w:rPr>
        <w:t>y had a</w:t>
      </w:r>
      <w:r w:rsidR="00AA154C" w:rsidRPr="009D4F25">
        <w:rPr>
          <w:sz w:val="24"/>
          <w:szCs w:val="24"/>
        </w:rPr>
        <w:t xml:space="preserve"> posterior probability </w:t>
      </w:r>
      <w:r w:rsidR="00BA48A9" w:rsidRPr="009D4F25">
        <w:rPr>
          <w:sz w:val="24"/>
          <w:szCs w:val="24"/>
        </w:rPr>
        <w:t xml:space="preserve">above </w:t>
      </w:r>
      <w:r w:rsidR="00AA154C" w:rsidRPr="009D4F25">
        <w:rPr>
          <w:sz w:val="24"/>
          <w:szCs w:val="24"/>
        </w:rPr>
        <w:t>95%</w:t>
      </w:r>
      <w:r w:rsidR="00746CF7" w:rsidRPr="009D4F25">
        <w:rPr>
          <w:sz w:val="24"/>
          <w:szCs w:val="24"/>
        </w:rPr>
        <w:t xml:space="preserve"> for </w:t>
      </w:r>
      <w:r w:rsidR="0022179E" w:rsidRPr="009D4F25">
        <w:rPr>
          <w:sz w:val="24"/>
          <w:szCs w:val="24"/>
        </w:rPr>
        <w:t>that</w:t>
      </w:r>
      <w:r w:rsidR="00746CF7" w:rsidRPr="009D4F25">
        <w:rPr>
          <w:sz w:val="24"/>
          <w:szCs w:val="24"/>
        </w:rPr>
        <w:t xml:space="preserve"> class</w:t>
      </w:r>
      <w:r w:rsidR="00AA154C" w:rsidRPr="009D4F25">
        <w:rPr>
          <w:sz w:val="24"/>
          <w:szCs w:val="24"/>
        </w:rPr>
        <w:t xml:space="preserve">. If there was no clear optimum, the </w:t>
      </w:r>
      <w:r w:rsidR="00A65955" w:rsidRPr="009D4F25">
        <w:rPr>
          <w:sz w:val="24"/>
          <w:szCs w:val="24"/>
        </w:rPr>
        <w:t>cumulative probability was used to assign the individual to an indeterminate hybrid class</w:t>
      </w:r>
      <w:r w:rsidR="00746CF7" w:rsidRPr="009D4F25">
        <w:rPr>
          <w:sz w:val="24"/>
          <w:szCs w:val="24"/>
        </w:rPr>
        <w:t>,</w:t>
      </w:r>
      <w:r w:rsidR="00A65955" w:rsidRPr="009D4F25">
        <w:rPr>
          <w:sz w:val="24"/>
          <w:szCs w:val="24"/>
        </w:rPr>
        <w:t xml:space="preserve"> or as uncertain if pure </w:t>
      </w:r>
      <w:r w:rsidR="00746CF7" w:rsidRPr="009D4F25">
        <w:rPr>
          <w:sz w:val="24"/>
          <w:szCs w:val="24"/>
        </w:rPr>
        <w:t>and</w:t>
      </w:r>
      <w:r w:rsidR="00A65955" w:rsidRPr="009D4F25">
        <w:rPr>
          <w:sz w:val="24"/>
          <w:szCs w:val="24"/>
        </w:rPr>
        <w:t xml:space="preserve"> hybrid classes were equally likely.</w:t>
      </w:r>
    </w:p>
    <w:p w14:paraId="71C049F1" w14:textId="77777777" w:rsidR="009D28C6" w:rsidRPr="009D4F25" w:rsidRDefault="009D28C6" w:rsidP="0053260F">
      <w:pPr>
        <w:spacing w:line="480" w:lineRule="auto"/>
        <w:rPr>
          <w:sz w:val="24"/>
          <w:szCs w:val="24"/>
        </w:rPr>
      </w:pPr>
    </w:p>
    <w:p w14:paraId="78E19EC7" w14:textId="77777777" w:rsidR="009D28C6" w:rsidRPr="009D4F25" w:rsidRDefault="004878AB" w:rsidP="0053260F">
      <w:pPr>
        <w:spacing w:line="480" w:lineRule="auto"/>
        <w:rPr>
          <w:b/>
          <w:i/>
          <w:sz w:val="24"/>
          <w:szCs w:val="24"/>
        </w:rPr>
      </w:pPr>
      <w:r w:rsidRPr="009D4F25">
        <w:rPr>
          <w:b/>
          <w:i/>
          <w:sz w:val="24"/>
          <w:szCs w:val="24"/>
        </w:rPr>
        <w:t>Soil type a</w:t>
      </w:r>
      <w:r w:rsidR="00316902" w:rsidRPr="009D4F25">
        <w:rPr>
          <w:b/>
          <w:i/>
          <w:sz w:val="24"/>
          <w:szCs w:val="24"/>
        </w:rPr>
        <w:t xml:space="preserve">daptation </w:t>
      </w:r>
      <w:r w:rsidR="005A42F9" w:rsidRPr="009D4F25">
        <w:rPr>
          <w:b/>
          <w:i/>
          <w:sz w:val="24"/>
          <w:szCs w:val="24"/>
        </w:rPr>
        <w:t xml:space="preserve">of pure species and hybrid </w:t>
      </w:r>
      <w:r w:rsidR="00316902" w:rsidRPr="009D4F25">
        <w:rPr>
          <w:b/>
          <w:i/>
          <w:sz w:val="24"/>
          <w:szCs w:val="24"/>
        </w:rPr>
        <w:t>seedling</w:t>
      </w:r>
      <w:r w:rsidRPr="009D4F25">
        <w:rPr>
          <w:b/>
          <w:i/>
          <w:sz w:val="24"/>
          <w:szCs w:val="24"/>
        </w:rPr>
        <w:t>s</w:t>
      </w:r>
      <w:r w:rsidR="00316902" w:rsidRPr="009D4F25">
        <w:rPr>
          <w:b/>
          <w:i/>
          <w:sz w:val="24"/>
          <w:szCs w:val="24"/>
        </w:rPr>
        <w:t xml:space="preserve"> </w:t>
      </w:r>
    </w:p>
    <w:p w14:paraId="02953ECB" w14:textId="77777777" w:rsidR="0010467B" w:rsidRPr="009D4F25" w:rsidRDefault="00E93334" w:rsidP="0053260F">
      <w:pPr>
        <w:spacing w:line="480" w:lineRule="auto"/>
        <w:rPr>
          <w:sz w:val="24"/>
          <w:szCs w:val="24"/>
        </w:rPr>
      </w:pPr>
      <w:r w:rsidRPr="009D4F25">
        <w:rPr>
          <w:sz w:val="24"/>
          <w:szCs w:val="24"/>
        </w:rPr>
        <w:lastRenderedPageBreak/>
        <w:t>We evaluated local adaptation</w:t>
      </w:r>
      <w:r w:rsidR="00295BC2" w:rsidRPr="009D4F25">
        <w:rPr>
          <w:sz w:val="24"/>
          <w:szCs w:val="24"/>
        </w:rPr>
        <w:t xml:space="preserve"> to soil type</w:t>
      </w:r>
      <w:r w:rsidR="007A7471" w:rsidRPr="009D4F25">
        <w:rPr>
          <w:sz w:val="24"/>
          <w:szCs w:val="24"/>
        </w:rPr>
        <w:t xml:space="preserve"> and post-zygotic isolation </w:t>
      </w:r>
      <w:r w:rsidR="00BA48A9" w:rsidRPr="009D4F25">
        <w:rPr>
          <w:sz w:val="24"/>
          <w:szCs w:val="24"/>
        </w:rPr>
        <w:t xml:space="preserve">at an early stage </w:t>
      </w:r>
      <w:r w:rsidR="00295BC2" w:rsidRPr="009D4F25">
        <w:rPr>
          <w:sz w:val="24"/>
          <w:szCs w:val="24"/>
        </w:rPr>
        <w:t>in</w:t>
      </w:r>
      <w:r w:rsidRPr="009D4F25">
        <w:rPr>
          <w:sz w:val="24"/>
          <w:szCs w:val="24"/>
        </w:rPr>
        <w:t xml:space="preserve"> </w:t>
      </w:r>
      <w:r w:rsidRPr="009D4F25">
        <w:rPr>
          <w:i/>
          <w:iCs/>
          <w:sz w:val="24"/>
          <w:szCs w:val="24"/>
        </w:rPr>
        <w:t>Howea</w:t>
      </w:r>
      <w:r w:rsidRPr="009D4F25">
        <w:rPr>
          <w:sz w:val="24"/>
          <w:szCs w:val="24"/>
        </w:rPr>
        <w:t xml:space="preserve"> by</w:t>
      </w:r>
      <w:r w:rsidR="00295BC2" w:rsidRPr="009D4F25">
        <w:rPr>
          <w:sz w:val="24"/>
          <w:szCs w:val="24"/>
        </w:rPr>
        <w:t xml:space="preserve"> conducting </w:t>
      </w:r>
      <w:r w:rsidRPr="009D4F25">
        <w:rPr>
          <w:sz w:val="24"/>
          <w:szCs w:val="24"/>
        </w:rPr>
        <w:t>reciprocal</w:t>
      </w:r>
      <w:r w:rsidR="00295BC2" w:rsidRPr="009D4F25">
        <w:rPr>
          <w:sz w:val="24"/>
          <w:szCs w:val="24"/>
        </w:rPr>
        <w:t xml:space="preserve"> seed transplant experiment</w:t>
      </w:r>
      <w:r w:rsidR="003F6487" w:rsidRPr="009D4F25">
        <w:rPr>
          <w:sz w:val="24"/>
          <w:szCs w:val="24"/>
        </w:rPr>
        <w:t xml:space="preserve">s between </w:t>
      </w:r>
      <w:r w:rsidR="00B456FB" w:rsidRPr="009D4F25">
        <w:rPr>
          <w:sz w:val="24"/>
          <w:szCs w:val="24"/>
        </w:rPr>
        <w:t xml:space="preserve">two </w:t>
      </w:r>
      <w:r w:rsidR="003F6487" w:rsidRPr="009D4F25">
        <w:rPr>
          <w:sz w:val="24"/>
          <w:szCs w:val="24"/>
        </w:rPr>
        <w:t>soil type</w:t>
      </w:r>
      <w:r w:rsidR="00AA193D" w:rsidRPr="009D4F25">
        <w:rPr>
          <w:sz w:val="24"/>
          <w:szCs w:val="24"/>
        </w:rPr>
        <w:t>s</w:t>
      </w:r>
      <w:r w:rsidR="00295BC2" w:rsidRPr="009D4F25">
        <w:rPr>
          <w:sz w:val="24"/>
          <w:szCs w:val="24"/>
        </w:rPr>
        <w:t xml:space="preserve"> on LHI, a</w:t>
      </w:r>
      <w:r w:rsidR="006320EB" w:rsidRPr="009D4F25">
        <w:rPr>
          <w:sz w:val="24"/>
          <w:szCs w:val="24"/>
        </w:rPr>
        <w:t>s well as</w:t>
      </w:r>
      <w:r w:rsidR="00295BC2" w:rsidRPr="009D4F25">
        <w:rPr>
          <w:sz w:val="24"/>
          <w:szCs w:val="24"/>
        </w:rPr>
        <w:t xml:space="preserve"> </w:t>
      </w:r>
      <w:r w:rsidRPr="009D4F25">
        <w:rPr>
          <w:sz w:val="24"/>
          <w:szCs w:val="24"/>
        </w:rPr>
        <w:t>under controlled</w:t>
      </w:r>
      <w:r w:rsidR="003F6487" w:rsidRPr="009D4F25">
        <w:rPr>
          <w:sz w:val="24"/>
          <w:szCs w:val="24"/>
        </w:rPr>
        <w:t xml:space="preserve"> glasshouse</w:t>
      </w:r>
      <w:r w:rsidRPr="009D4F25">
        <w:rPr>
          <w:sz w:val="24"/>
          <w:szCs w:val="24"/>
        </w:rPr>
        <w:t xml:space="preserve"> </w:t>
      </w:r>
      <w:r w:rsidR="003F6487" w:rsidRPr="009D4F25">
        <w:rPr>
          <w:sz w:val="24"/>
          <w:szCs w:val="24"/>
        </w:rPr>
        <w:t xml:space="preserve">conditions </w:t>
      </w:r>
      <w:r w:rsidRPr="009D4F25">
        <w:rPr>
          <w:sz w:val="24"/>
          <w:szCs w:val="24"/>
        </w:rPr>
        <w:t>at</w:t>
      </w:r>
      <w:r w:rsidR="00AA193D" w:rsidRPr="009D4F25">
        <w:rPr>
          <w:sz w:val="24"/>
          <w:szCs w:val="24"/>
        </w:rPr>
        <w:t xml:space="preserve"> </w:t>
      </w:r>
      <w:r w:rsidRPr="009D4F25">
        <w:rPr>
          <w:sz w:val="24"/>
          <w:szCs w:val="24"/>
        </w:rPr>
        <w:t>Imperial College London (UK).</w:t>
      </w:r>
      <w:r w:rsidR="003F6487" w:rsidRPr="009D4F25">
        <w:rPr>
          <w:sz w:val="24"/>
          <w:szCs w:val="24"/>
        </w:rPr>
        <w:t xml:space="preserve"> </w:t>
      </w:r>
      <w:r w:rsidR="007A7471" w:rsidRPr="009D4F25">
        <w:rPr>
          <w:sz w:val="24"/>
          <w:szCs w:val="24"/>
        </w:rPr>
        <w:t xml:space="preserve">We distinguished on purpose </w:t>
      </w:r>
      <w:r w:rsidR="007A7471" w:rsidRPr="009D4F25">
        <w:rPr>
          <w:i/>
          <w:sz w:val="24"/>
          <w:szCs w:val="24"/>
        </w:rPr>
        <w:t>H. forsteriana</w:t>
      </w:r>
      <w:r w:rsidR="007A7471" w:rsidRPr="009D4F25">
        <w:rPr>
          <w:sz w:val="24"/>
          <w:szCs w:val="24"/>
        </w:rPr>
        <w:t xml:space="preserve"> growing on calcarenite (</w:t>
      </w:r>
      <w:r w:rsidR="007A7471" w:rsidRPr="009D4F25">
        <w:rPr>
          <w:i/>
          <w:sz w:val="24"/>
          <w:szCs w:val="24"/>
        </w:rPr>
        <w:t>FC</w:t>
      </w:r>
      <w:r w:rsidR="007A7471" w:rsidRPr="009D4F25">
        <w:rPr>
          <w:sz w:val="24"/>
          <w:szCs w:val="24"/>
        </w:rPr>
        <w:t xml:space="preserve">), and </w:t>
      </w:r>
      <w:r w:rsidR="007A7471" w:rsidRPr="009D4F25">
        <w:rPr>
          <w:i/>
          <w:sz w:val="24"/>
          <w:szCs w:val="24"/>
        </w:rPr>
        <w:t>H. forsteriana</w:t>
      </w:r>
      <w:r w:rsidR="007A7471" w:rsidRPr="009D4F25">
        <w:rPr>
          <w:sz w:val="24"/>
          <w:szCs w:val="24"/>
        </w:rPr>
        <w:t xml:space="preserve"> growing on volcanic soil (</w:t>
      </w:r>
      <w:r w:rsidR="007A7471" w:rsidRPr="009D4F25">
        <w:rPr>
          <w:i/>
          <w:sz w:val="24"/>
          <w:szCs w:val="24"/>
        </w:rPr>
        <w:t>FV</w:t>
      </w:r>
      <w:r w:rsidR="007A7471" w:rsidRPr="009D4F25">
        <w:rPr>
          <w:sz w:val="24"/>
          <w:szCs w:val="24"/>
        </w:rPr>
        <w:t xml:space="preserve">) in the </w:t>
      </w:r>
      <w:r w:rsidR="006320EB" w:rsidRPr="009D4F25">
        <w:rPr>
          <w:sz w:val="24"/>
          <w:szCs w:val="24"/>
        </w:rPr>
        <w:t xml:space="preserve">experimental </w:t>
      </w:r>
      <w:r w:rsidR="007A7471" w:rsidRPr="009D4F25">
        <w:rPr>
          <w:sz w:val="24"/>
          <w:szCs w:val="24"/>
        </w:rPr>
        <w:t xml:space="preserve">design to assess their potential adaptation to calcareous and volcanic soils, respectively. </w:t>
      </w:r>
      <w:r w:rsidR="003F6487" w:rsidRPr="009D4F25">
        <w:rPr>
          <w:sz w:val="24"/>
          <w:szCs w:val="24"/>
        </w:rPr>
        <w:t xml:space="preserve">Seeds for both experiments were collected </w:t>
      </w:r>
      <w:r w:rsidRPr="009D4F25">
        <w:rPr>
          <w:sz w:val="24"/>
          <w:szCs w:val="24"/>
        </w:rPr>
        <w:t>on LHI</w:t>
      </w:r>
      <w:r w:rsidR="003F6487" w:rsidRPr="009D4F25">
        <w:rPr>
          <w:sz w:val="24"/>
          <w:szCs w:val="24"/>
        </w:rPr>
        <w:t xml:space="preserve"> by local palm seed harvesters (R. Byrne and L. Wilson) </w:t>
      </w:r>
      <w:r w:rsidRPr="009D4F25">
        <w:rPr>
          <w:sz w:val="24"/>
          <w:szCs w:val="24"/>
        </w:rPr>
        <w:t>in June 2010.</w:t>
      </w:r>
      <w:r w:rsidR="003F6487" w:rsidRPr="009D4F25">
        <w:rPr>
          <w:sz w:val="24"/>
          <w:szCs w:val="24"/>
        </w:rPr>
        <w:t xml:space="preserve"> To ensure a representative sample of genotypes</w:t>
      </w:r>
      <w:r w:rsidR="0022179E" w:rsidRPr="009D4F25">
        <w:rPr>
          <w:sz w:val="24"/>
          <w:szCs w:val="24"/>
        </w:rPr>
        <w:t>,</w:t>
      </w:r>
      <w:r w:rsidR="003F6487" w:rsidRPr="009D4F25">
        <w:rPr>
          <w:sz w:val="24"/>
          <w:szCs w:val="24"/>
        </w:rPr>
        <w:t xml:space="preserve"> seeds were sampled from multiple individuals and locations. For </w:t>
      </w:r>
      <w:r w:rsidR="003F6487" w:rsidRPr="009D4F25">
        <w:rPr>
          <w:i/>
          <w:sz w:val="24"/>
          <w:szCs w:val="24"/>
        </w:rPr>
        <w:t>H. belmoreana</w:t>
      </w:r>
      <w:r w:rsidR="003F6487" w:rsidRPr="009D4F25">
        <w:rPr>
          <w:sz w:val="24"/>
          <w:szCs w:val="24"/>
        </w:rPr>
        <w:t xml:space="preserve"> (</w:t>
      </w:r>
      <w:r w:rsidR="003F6487" w:rsidRPr="009D4F25">
        <w:rPr>
          <w:i/>
          <w:sz w:val="24"/>
          <w:szCs w:val="24"/>
        </w:rPr>
        <w:t>B</w:t>
      </w:r>
      <w:r w:rsidR="003F6487" w:rsidRPr="009D4F25">
        <w:rPr>
          <w:sz w:val="24"/>
          <w:szCs w:val="24"/>
        </w:rPr>
        <w:t xml:space="preserve">), </w:t>
      </w:r>
      <w:r w:rsidR="003F6487" w:rsidRPr="009D4F25">
        <w:rPr>
          <w:i/>
          <w:sz w:val="24"/>
          <w:szCs w:val="24"/>
        </w:rPr>
        <w:t>H. forsteriana</w:t>
      </w:r>
      <w:r w:rsidR="003F6487" w:rsidRPr="009D4F25">
        <w:rPr>
          <w:sz w:val="24"/>
          <w:szCs w:val="24"/>
        </w:rPr>
        <w:t xml:space="preserve"> growing on calcarenite (</w:t>
      </w:r>
      <w:r w:rsidR="003F6487" w:rsidRPr="009D4F25">
        <w:rPr>
          <w:i/>
          <w:sz w:val="24"/>
          <w:szCs w:val="24"/>
        </w:rPr>
        <w:t>FC</w:t>
      </w:r>
      <w:r w:rsidR="003F6487" w:rsidRPr="009D4F25">
        <w:rPr>
          <w:sz w:val="24"/>
          <w:szCs w:val="24"/>
        </w:rPr>
        <w:t xml:space="preserve">), and </w:t>
      </w:r>
      <w:r w:rsidR="003F6487" w:rsidRPr="009D4F25">
        <w:rPr>
          <w:i/>
          <w:sz w:val="24"/>
          <w:szCs w:val="24"/>
        </w:rPr>
        <w:t>H. forsteriana</w:t>
      </w:r>
      <w:r w:rsidR="003F6487" w:rsidRPr="009D4F25">
        <w:rPr>
          <w:sz w:val="24"/>
          <w:szCs w:val="24"/>
        </w:rPr>
        <w:t xml:space="preserve"> growing on volcanic soil (</w:t>
      </w:r>
      <w:r w:rsidR="003F6487" w:rsidRPr="009D4F25">
        <w:rPr>
          <w:i/>
          <w:sz w:val="24"/>
          <w:szCs w:val="24"/>
        </w:rPr>
        <w:t>FV</w:t>
      </w:r>
      <w:r w:rsidR="003F6487" w:rsidRPr="009D4F25">
        <w:rPr>
          <w:sz w:val="24"/>
          <w:szCs w:val="24"/>
        </w:rPr>
        <w:t>)</w:t>
      </w:r>
      <w:r w:rsidR="00AA193D" w:rsidRPr="009D4F25">
        <w:rPr>
          <w:sz w:val="24"/>
          <w:szCs w:val="24"/>
        </w:rPr>
        <w:t>,</w:t>
      </w:r>
      <w:r w:rsidR="003F6487" w:rsidRPr="009D4F25">
        <w:rPr>
          <w:sz w:val="24"/>
          <w:szCs w:val="24"/>
        </w:rPr>
        <w:t xml:space="preserve"> seeds were collected from at least two tre</w:t>
      </w:r>
      <w:r w:rsidR="00DC675B" w:rsidRPr="009D4F25">
        <w:rPr>
          <w:sz w:val="24"/>
          <w:szCs w:val="24"/>
        </w:rPr>
        <w:t>e</w:t>
      </w:r>
      <w:r w:rsidR="003F6487" w:rsidRPr="009D4F25">
        <w:rPr>
          <w:sz w:val="24"/>
          <w:szCs w:val="24"/>
        </w:rPr>
        <w:t xml:space="preserve">s from five locations (Fig. 1A). </w:t>
      </w:r>
      <w:r w:rsidR="00AA193D" w:rsidRPr="009D4F25">
        <w:rPr>
          <w:sz w:val="24"/>
          <w:szCs w:val="24"/>
        </w:rPr>
        <w:t>Seeds</w:t>
      </w:r>
      <w:r w:rsidR="003F6487" w:rsidRPr="009D4F25">
        <w:rPr>
          <w:sz w:val="24"/>
          <w:szCs w:val="24"/>
        </w:rPr>
        <w:t xml:space="preserve"> </w:t>
      </w:r>
      <w:r w:rsidR="00AA193D" w:rsidRPr="009D4F25">
        <w:rPr>
          <w:sz w:val="24"/>
          <w:szCs w:val="24"/>
        </w:rPr>
        <w:t xml:space="preserve">were also </w:t>
      </w:r>
      <w:r w:rsidR="003F6487" w:rsidRPr="009D4F25">
        <w:rPr>
          <w:sz w:val="24"/>
          <w:szCs w:val="24"/>
        </w:rPr>
        <w:t xml:space="preserve">collected from </w:t>
      </w:r>
      <w:r w:rsidR="00522EB3" w:rsidRPr="009D4F25">
        <w:rPr>
          <w:sz w:val="24"/>
          <w:szCs w:val="24"/>
        </w:rPr>
        <w:t xml:space="preserve">three </w:t>
      </w:r>
      <w:r w:rsidRPr="009D4F25">
        <w:rPr>
          <w:sz w:val="24"/>
          <w:szCs w:val="24"/>
        </w:rPr>
        <w:t xml:space="preserve">morphological </w:t>
      </w:r>
      <w:r w:rsidR="004B49C3" w:rsidRPr="009D4F25">
        <w:rPr>
          <w:sz w:val="24"/>
          <w:szCs w:val="24"/>
        </w:rPr>
        <w:t xml:space="preserve">F1 </w:t>
      </w:r>
      <w:r w:rsidRPr="009D4F25">
        <w:rPr>
          <w:sz w:val="24"/>
          <w:szCs w:val="24"/>
        </w:rPr>
        <w:t xml:space="preserve">hybrid trees </w:t>
      </w:r>
      <w:r w:rsidR="00843553" w:rsidRPr="009D4F25">
        <w:rPr>
          <w:sz w:val="24"/>
          <w:szCs w:val="24"/>
        </w:rPr>
        <w:t xml:space="preserve">from </w:t>
      </w:r>
      <w:r w:rsidR="003F6487" w:rsidRPr="009D4F25">
        <w:rPr>
          <w:sz w:val="24"/>
          <w:szCs w:val="24"/>
        </w:rPr>
        <w:t>a single</w:t>
      </w:r>
      <w:r w:rsidR="00843553" w:rsidRPr="009D4F25">
        <w:rPr>
          <w:sz w:val="24"/>
          <w:szCs w:val="24"/>
        </w:rPr>
        <w:t xml:space="preserve"> site </w:t>
      </w:r>
      <w:r w:rsidRPr="009D4F25">
        <w:rPr>
          <w:sz w:val="24"/>
          <w:szCs w:val="24"/>
        </w:rPr>
        <w:t>(</w:t>
      </w:r>
      <w:r w:rsidR="00147D10" w:rsidRPr="009D4F25">
        <w:rPr>
          <w:i/>
          <w:sz w:val="24"/>
          <w:szCs w:val="24"/>
        </w:rPr>
        <w:t>H</w:t>
      </w:r>
      <w:r w:rsidR="00147D10" w:rsidRPr="009D4F25">
        <w:rPr>
          <w:sz w:val="24"/>
          <w:szCs w:val="24"/>
        </w:rPr>
        <w:t xml:space="preserve">, </w:t>
      </w:r>
      <w:r w:rsidR="00CE6FC1" w:rsidRPr="009D4F25">
        <w:rPr>
          <w:sz w:val="24"/>
          <w:szCs w:val="24"/>
        </w:rPr>
        <w:t>from site 1</w:t>
      </w:r>
      <w:r w:rsidR="00A55D14" w:rsidRPr="009D4F25">
        <w:rPr>
          <w:sz w:val="24"/>
          <w:szCs w:val="24"/>
        </w:rPr>
        <w:t>5</w:t>
      </w:r>
      <w:r w:rsidR="00CE6FC1" w:rsidRPr="009D4F25">
        <w:rPr>
          <w:sz w:val="24"/>
          <w:szCs w:val="24"/>
        </w:rPr>
        <w:t xml:space="preserve">, </w:t>
      </w:r>
      <w:r w:rsidRPr="009D4F25">
        <w:rPr>
          <w:sz w:val="24"/>
          <w:szCs w:val="24"/>
        </w:rPr>
        <w:t xml:space="preserve">Fig. 1A). </w:t>
      </w:r>
      <w:r w:rsidR="002875D7" w:rsidRPr="009D4F25">
        <w:rPr>
          <w:sz w:val="24"/>
          <w:szCs w:val="24"/>
        </w:rPr>
        <w:t xml:space="preserve">All hybrids and a seedling from each </w:t>
      </w:r>
      <w:r w:rsidR="0010467B" w:rsidRPr="009D4F25">
        <w:rPr>
          <w:sz w:val="24"/>
          <w:szCs w:val="24"/>
        </w:rPr>
        <w:t>collected</w:t>
      </w:r>
      <w:r w:rsidR="002875D7" w:rsidRPr="009D4F25">
        <w:rPr>
          <w:sz w:val="24"/>
          <w:szCs w:val="24"/>
        </w:rPr>
        <w:t xml:space="preserve"> tree w</w:t>
      </w:r>
      <w:r w:rsidR="00843553" w:rsidRPr="009D4F25">
        <w:rPr>
          <w:sz w:val="24"/>
          <w:szCs w:val="24"/>
        </w:rPr>
        <w:t>ere</w:t>
      </w:r>
      <w:r w:rsidR="003F6487" w:rsidRPr="009D4F25">
        <w:rPr>
          <w:sz w:val="24"/>
          <w:szCs w:val="24"/>
        </w:rPr>
        <w:t xml:space="preserve"> AFLP</w:t>
      </w:r>
      <w:r w:rsidR="002875D7" w:rsidRPr="009D4F25">
        <w:rPr>
          <w:sz w:val="24"/>
          <w:szCs w:val="24"/>
        </w:rPr>
        <w:t xml:space="preserve"> genotyped</w:t>
      </w:r>
      <w:r w:rsidR="0010467B" w:rsidRPr="009D4F25">
        <w:rPr>
          <w:sz w:val="24"/>
          <w:szCs w:val="24"/>
        </w:rPr>
        <w:t>,</w:t>
      </w:r>
      <w:r w:rsidR="002875D7" w:rsidRPr="009D4F25">
        <w:rPr>
          <w:sz w:val="24"/>
          <w:szCs w:val="24"/>
        </w:rPr>
        <w:t xml:space="preserve"> as described above, to confirm their </w:t>
      </w:r>
      <w:r w:rsidR="0010467B" w:rsidRPr="009D4F25">
        <w:rPr>
          <w:sz w:val="24"/>
          <w:szCs w:val="24"/>
        </w:rPr>
        <w:t>genetic identification</w:t>
      </w:r>
      <w:r w:rsidR="00EA5BDB" w:rsidRPr="009D4F25">
        <w:rPr>
          <w:sz w:val="24"/>
          <w:szCs w:val="24"/>
        </w:rPr>
        <w:t>.</w:t>
      </w:r>
    </w:p>
    <w:p w14:paraId="3296A705" w14:textId="77777777" w:rsidR="0010467B" w:rsidRPr="009D4F25" w:rsidRDefault="0010467B" w:rsidP="0053260F">
      <w:pPr>
        <w:spacing w:line="480" w:lineRule="auto"/>
        <w:rPr>
          <w:sz w:val="24"/>
          <w:szCs w:val="24"/>
        </w:rPr>
      </w:pPr>
    </w:p>
    <w:p w14:paraId="58924A47" w14:textId="77777777" w:rsidR="009D28C6" w:rsidRPr="009D4F25" w:rsidRDefault="00E93334" w:rsidP="0053260F">
      <w:pPr>
        <w:spacing w:line="480" w:lineRule="auto"/>
        <w:rPr>
          <w:sz w:val="24"/>
          <w:szCs w:val="24"/>
        </w:rPr>
      </w:pPr>
      <w:r w:rsidRPr="009D4F25">
        <w:rPr>
          <w:sz w:val="24"/>
          <w:szCs w:val="24"/>
        </w:rPr>
        <w:t>Seeds were fumigated using 330 g/kg phosphine and planted at 1</w:t>
      </w:r>
      <w:r w:rsidR="004E1EE4" w:rsidRPr="009D4F25">
        <w:rPr>
          <w:sz w:val="24"/>
          <w:szCs w:val="24"/>
        </w:rPr>
        <w:t>4</w:t>
      </w:r>
      <w:r w:rsidRPr="009D4F25">
        <w:rPr>
          <w:sz w:val="24"/>
          <w:szCs w:val="24"/>
        </w:rPr>
        <w:t xml:space="preserve"> transplant sites across the island, including six on calcareous soil</w:t>
      </w:r>
      <w:r w:rsidR="00BD283E" w:rsidRPr="009D4F25">
        <w:rPr>
          <w:sz w:val="24"/>
          <w:szCs w:val="24"/>
        </w:rPr>
        <w:t xml:space="preserve"> (Fig. 1A, circles)</w:t>
      </w:r>
      <w:r w:rsidR="004E1EE4" w:rsidRPr="009D4F25">
        <w:rPr>
          <w:sz w:val="24"/>
          <w:szCs w:val="24"/>
        </w:rPr>
        <w:t xml:space="preserve"> and</w:t>
      </w:r>
      <w:r w:rsidR="00BD283E" w:rsidRPr="009D4F25">
        <w:rPr>
          <w:sz w:val="24"/>
          <w:szCs w:val="24"/>
        </w:rPr>
        <w:t xml:space="preserve"> eight on v</w:t>
      </w:r>
      <w:r w:rsidR="004E1EE4" w:rsidRPr="009D4F25">
        <w:rPr>
          <w:sz w:val="24"/>
          <w:szCs w:val="24"/>
        </w:rPr>
        <w:t xml:space="preserve">olcanic soil (Fig. 1A, squares). </w:t>
      </w:r>
      <w:r w:rsidRPr="009D4F25">
        <w:rPr>
          <w:sz w:val="24"/>
          <w:szCs w:val="24"/>
        </w:rPr>
        <w:t xml:space="preserve">To protect </w:t>
      </w:r>
      <w:r w:rsidR="005E0028" w:rsidRPr="009D4F25">
        <w:rPr>
          <w:sz w:val="24"/>
          <w:szCs w:val="24"/>
        </w:rPr>
        <w:t>them</w:t>
      </w:r>
      <w:r w:rsidRPr="009D4F25">
        <w:rPr>
          <w:sz w:val="24"/>
          <w:szCs w:val="24"/>
        </w:rPr>
        <w:t xml:space="preserve"> from rat predation, </w:t>
      </w:r>
      <w:r w:rsidR="005E0028" w:rsidRPr="009D4F25">
        <w:rPr>
          <w:sz w:val="24"/>
          <w:szCs w:val="24"/>
        </w:rPr>
        <w:t xml:space="preserve">seeds </w:t>
      </w:r>
      <w:r w:rsidRPr="009D4F25">
        <w:rPr>
          <w:sz w:val="24"/>
          <w:szCs w:val="24"/>
        </w:rPr>
        <w:t>were planted in wire mesh cages (30 x 30 x 50 cm</w:t>
      </w:r>
      <w:r w:rsidR="00AA193D" w:rsidRPr="009D4F25">
        <w:rPr>
          <w:sz w:val="24"/>
          <w:szCs w:val="24"/>
        </w:rPr>
        <w:t>, length x width x height</w:t>
      </w:r>
      <w:r w:rsidRPr="009D4F25">
        <w:rPr>
          <w:sz w:val="24"/>
          <w:szCs w:val="24"/>
        </w:rPr>
        <w:t>, Fig. 1B)</w:t>
      </w:r>
      <w:r w:rsidR="004E1EE4" w:rsidRPr="009D4F25">
        <w:rPr>
          <w:sz w:val="24"/>
          <w:szCs w:val="24"/>
        </w:rPr>
        <w:t xml:space="preserve"> that were</w:t>
      </w:r>
      <w:r w:rsidRPr="009D4F25">
        <w:rPr>
          <w:sz w:val="24"/>
          <w:szCs w:val="24"/>
        </w:rPr>
        <w:t xml:space="preserve"> buried approximately 10 cm into the ground. </w:t>
      </w:r>
      <w:r w:rsidR="005D729B" w:rsidRPr="009D4F25">
        <w:rPr>
          <w:sz w:val="24"/>
          <w:szCs w:val="24"/>
        </w:rPr>
        <w:t xml:space="preserve">At </w:t>
      </w:r>
      <w:r w:rsidRPr="009D4F25">
        <w:rPr>
          <w:sz w:val="24"/>
          <w:szCs w:val="24"/>
        </w:rPr>
        <w:t xml:space="preserve">each </w:t>
      </w:r>
      <w:r w:rsidR="00AA193D" w:rsidRPr="009D4F25">
        <w:rPr>
          <w:sz w:val="24"/>
          <w:szCs w:val="24"/>
        </w:rPr>
        <w:t xml:space="preserve">of the 14 </w:t>
      </w:r>
      <w:r w:rsidRPr="009D4F25">
        <w:rPr>
          <w:sz w:val="24"/>
          <w:szCs w:val="24"/>
        </w:rPr>
        <w:t>site</w:t>
      </w:r>
      <w:r w:rsidR="00AA193D" w:rsidRPr="009D4F25">
        <w:rPr>
          <w:sz w:val="24"/>
          <w:szCs w:val="24"/>
        </w:rPr>
        <w:t>s</w:t>
      </w:r>
      <w:r w:rsidR="00DA464E" w:rsidRPr="009D4F25">
        <w:rPr>
          <w:sz w:val="24"/>
          <w:szCs w:val="24"/>
        </w:rPr>
        <w:t>,</w:t>
      </w:r>
      <w:r w:rsidRPr="009D4F25">
        <w:rPr>
          <w:sz w:val="24"/>
          <w:szCs w:val="24"/>
        </w:rPr>
        <w:t xml:space="preserve"> </w:t>
      </w:r>
      <w:r w:rsidR="00DA464E" w:rsidRPr="009D4F25">
        <w:rPr>
          <w:sz w:val="24"/>
          <w:szCs w:val="24"/>
        </w:rPr>
        <w:t xml:space="preserve">ten </w:t>
      </w:r>
      <w:r w:rsidRPr="009D4F25">
        <w:rPr>
          <w:sz w:val="24"/>
          <w:szCs w:val="24"/>
        </w:rPr>
        <w:t>cages</w:t>
      </w:r>
      <w:r w:rsidR="005E0028" w:rsidRPr="009D4F25">
        <w:rPr>
          <w:sz w:val="24"/>
          <w:szCs w:val="24"/>
        </w:rPr>
        <w:t xml:space="preserve"> were set-up</w:t>
      </w:r>
      <w:r w:rsidR="004E1EE4" w:rsidRPr="009D4F25">
        <w:rPr>
          <w:sz w:val="24"/>
          <w:szCs w:val="24"/>
        </w:rPr>
        <w:t xml:space="preserve">: </w:t>
      </w:r>
      <w:r w:rsidR="00DA464E" w:rsidRPr="009D4F25">
        <w:rPr>
          <w:sz w:val="24"/>
          <w:szCs w:val="24"/>
        </w:rPr>
        <w:t xml:space="preserve">three </w:t>
      </w:r>
      <w:r w:rsidR="00AA193D" w:rsidRPr="009D4F25">
        <w:rPr>
          <w:sz w:val="24"/>
          <w:szCs w:val="24"/>
        </w:rPr>
        <w:t xml:space="preserve">containing only </w:t>
      </w:r>
      <w:r w:rsidR="004E1EE4" w:rsidRPr="009D4F25">
        <w:rPr>
          <w:i/>
          <w:sz w:val="24"/>
          <w:szCs w:val="24"/>
        </w:rPr>
        <w:t>B</w:t>
      </w:r>
      <w:r w:rsidR="00AA193D" w:rsidRPr="009D4F25">
        <w:rPr>
          <w:sz w:val="24"/>
          <w:szCs w:val="24"/>
        </w:rPr>
        <w:t xml:space="preserve"> seeds</w:t>
      </w:r>
      <w:r w:rsidR="004E1EE4" w:rsidRPr="009D4F25">
        <w:rPr>
          <w:sz w:val="24"/>
          <w:szCs w:val="24"/>
        </w:rPr>
        <w:t xml:space="preserve">, </w:t>
      </w:r>
      <w:r w:rsidR="00DA464E" w:rsidRPr="009D4F25">
        <w:rPr>
          <w:sz w:val="24"/>
          <w:szCs w:val="24"/>
        </w:rPr>
        <w:t xml:space="preserve">three </w:t>
      </w:r>
      <w:r w:rsidR="00AA193D" w:rsidRPr="009D4F25">
        <w:rPr>
          <w:sz w:val="24"/>
          <w:szCs w:val="24"/>
        </w:rPr>
        <w:t xml:space="preserve">containing </w:t>
      </w:r>
      <w:r w:rsidR="004E1EE4" w:rsidRPr="009D4F25">
        <w:rPr>
          <w:i/>
          <w:sz w:val="24"/>
          <w:szCs w:val="24"/>
        </w:rPr>
        <w:t>FC</w:t>
      </w:r>
      <w:r w:rsidR="00AA193D" w:rsidRPr="009D4F25">
        <w:rPr>
          <w:sz w:val="24"/>
          <w:szCs w:val="24"/>
        </w:rPr>
        <w:t xml:space="preserve"> seeds</w:t>
      </w:r>
      <w:r w:rsidR="004E1EE4" w:rsidRPr="009D4F25">
        <w:rPr>
          <w:sz w:val="24"/>
          <w:szCs w:val="24"/>
        </w:rPr>
        <w:t xml:space="preserve">, </w:t>
      </w:r>
      <w:r w:rsidR="00DA464E" w:rsidRPr="009D4F25">
        <w:rPr>
          <w:sz w:val="24"/>
          <w:szCs w:val="24"/>
        </w:rPr>
        <w:t xml:space="preserve">three </w:t>
      </w:r>
      <w:r w:rsidR="00AA193D" w:rsidRPr="009D4F25">
        <w:rPr>
          <w:sz w:val="24"/>
          <w:szCs w:val="24"/>
        </w:rPr>
        <w:t xml:space="preserve">containing </w:t>
      </w:r>
      <w:r w:rsidR="004E1EE4" w:rsidRPr="009D4F25">
        <w:rPr>
          <w:i/>
          <w:sz w:val="24"/>
          <w:szCs w:val="24"/>
        </w:rPr>
        <w:t>FV</w:t>
      </w:r>
      <w:r w:rsidR="004E1EE4" w:rsidRPr="009D4F25">
        <w:rPr>
          <w:sz w:val="24"/>
          <w:szCs w:val="24"/>
        </w:rPr>
        <w:t xml:space="preserve"> </w:t>
      </w:r>
      <w:r w:rsidR="00AA193D" w:rsidRPr="009D4F25">
        <w:rPr>
          <w:sz w:val="24"/>
          <w:szCs w:val="24"/>
        </w:rPr>
        <w:t xml:space="preserve">seeds </w:t>
      </w:r>
      <w:r w:rsidR="004E1EE4" w:rsidRPr="009D4F25">
        <w:rPr>
          <w:sz w:val="24"/>
          <w:szCs w:val="24"/>
        </w:rPr>
        <w:t xml:space="preserve">and </w:t>
      </w:r>
      <w:r w:rsidR="00DA464E" w:rsidRPr="009D4F25">
        <w:rPr>
          <w:sz w:val="24"/>
          <w:szCs w:val="24"/>
        </w:rPr>
        <w:t xml:space="preserve">one </w:t>
      </w:r>
      <w:r w:rsidR="00AA193D" w:rsidRPr="009D4F25">
        <w:rPr>
          <w:sz w:val="24"/>
          <w:szCs w:val="24"/>
        </w:rPr>
        <w:t>containing</w:t>
      </w:r>
      <w:r w:rsidR="004E1EE4" w:rsidRPr="009D4F25">
        <w:rPr>
          <w:sz w:val="24"/>
          <w:szCs w:val="24"/>
        </w:rPr>
        <w:t xml:space="preserve"> </w:t>
      </w:r>
      <w:r w:rsidR="0022179E" w:rsidRPr="009D4F25">
        <w:rPr>
          <w:i/>
          <w:sz w:val="24"/>
          <w:szCs w:val="24"/>
        </w:rPr>
        <w:t>H</w:t>
      </w:r>
      <w:r w:rsidR="00AA193D" w:rsidRPr="009D4F25">
        <w:rPr>
          <w:sz w:val="24"/>
          <w:szCs w:val="24"/>
        </w:rPr>
        <w:t xml:space="preserve"> seeds</w:t>
      </w:r>
      <w:r w:rsidR="004E1EE4" w:rsidRPr="009D4F25">
        <w:rPr>
          <w:sz w:val="24"/>
          <w:szCs w:val="24"/>
        </w:rPr>
        <w:t xml:space="preserve">. </w:t>
      </w:r>
      <w:r w:rsidR="00D94784" w:rsidRPr="009D4F25">
        <w:rPr>
          <w:sz w:val="24"/>
          <w:szCs w:val="24"/>
        </w:rPr>
        <w:t>Each cage contained 24 seeds consisting of a random sample of the progeny from at least two trees from two locations</w:t>
      </w:r>
      <w:r w:rsidR="00FA5548" w:rsidRPr="009D4F25">
        <w:rPr>
          <w:sz w:val="24"/>
          <w:szCs w:val="24"/>
        </w:rPr>
        <w:t>,</w:t>
      </w:r>
      <w:r w:rsidR="00D94784" w:rsidRPr="009D4F25">
        <w:rPr>
          <w:sz w:val="24"/>
          <w:szCs w:val="24"/>
        </w:rPr>
        <w:t xml:space="preserve"> except for </w:t>
      </w:r>
      <w:r w:rsidR="00D94784" w:rsidRPr="009D4F25">
        <w:rPr>
          <w:i/>
          <w:sz w:val="24"/>
          <w:szCs w:val="24"/>
        </w:rPr>
        <w:t>H</w:t>
      </w:r>
      <w:r w:rsidR="00D94784" w:rsidRPr="009D4F25">
        <w:rPr>
          <w:sz w:val="24"/>
          <w:szCs w:val="24"/>
        </w:rPr>
        <w:t xml:space="preserve"> seeds that all came from the same location (3</w:t>
      </w:r>
      <w:r w:rsidR="00A608BA" w:rsidRPr="009D4F25">
        <w:rPr>
          <w:sz w:val="24"/>
          <w:szCs w:val="24"/>
        </w:rPr>
        <w:t>,</w:t>
      </w:r>
      <w:r w:rsidR="00D94784" w:rsidRPr="009D4F25">
        <w:rPr>
          <w:sz w:val="24"/>
          <w:szCs w:val="24"/>
        </w:rPr>
        <w:t xml:space="preserve">360 seeds in total). Germination, survival </w:t>
      </w:r>
      <w:r w:rsidR="00D94784" w:rsidRPr="009D4F25">
        <w:rPr>
          <w:sz w:val="24"/>
          <w:szCs w:val="24"/>
        </w:rPr>
        <w:lastRenderedPageBreak/>
        <w:t xml:space="preserve">and </w:t>
      </w:r>
      <w:r w:rsidR="00E0514C" w:rsidRPr="009D4F25">
        <w:rPr>
          <w:sz w:val="24"/>
          <w:szCs w:val="24"/>
        </w:rPr>
        <w:t>height</w:t>
      </w:r>
      <w:r w:rsidR="00D94784" w:rsidRPr="009D4F25">
        <w:rPr>
          <w:sz w:val="24"/>
          <w:szCs w:val="24"/>
        </w:rPr>
        <w:t xml:space="preserve"> of </w:t>
      </w:r>
      <w:r w:rsidR="00CB068E" w:rsidRPr="009D4F25">
        <w:rPr>
          <w:sz w:val="24"/>
          <w:szCs w:val="24"/>
        </w:rPr>
        <w:t>all</w:t>
      </w:r>
      <w:r w:rsidR="00D94784" w:rsidRPr="009D4F25">
        <w:rPr>
          <w:sz w:val="24"/>
          <w:szCs w:val="24"/>
        </w:rPr>
        <w:t xml:space="preserve"> </w:t>
      </w:r>
      <w:r w:rsidR="00CB068E" w:rsidRPr="009D4F25">
        <w:rPr>
          <w:sz w:val="24"/>
          <w:szCs w:val="24"/>
        </w:rPr>
        <w:t xml:space="preserve">individuals </w:t>
      </w:r>
      <w:r w:rsidR="00D94784" w:rsidRPr="009D4F25">
        <w:rPr>
          <w:sz w:val="24"/>
          <w:szCs w:val="24"/>
        </w:rPr>
        <w:t>were monitored monthly from planting in June 2010 until June 2013.</w:t>
      </w:r>
      <w:r w:rsidRPr="009D4F25">
        <w:rPr>
          <w:sz w:val="24"/>
          <w:szCs w:val="24"/>
        </w:rPr>
        <w:t xml:space="preserve"> </w:t>
      </w:r>
    </w:p>
    <w:p w14:paraId="7F386001" w14:textId="77777777" w:rsidR="009D28C6" w:rsidRPr="009D4F25" w:rsidRDefault="009D28C6" w:rsidP="0053260F">
      <w:pPr>
        <w:spacing w:line="480" w:lineRule="auto"/>
        <w:rPr>
          <w:sz w:val="24"/>
          <w:szCs w:val="24"/>
        </w:rPr>
      </w:pPr>
    </w:p>
    <w:p w14:paraId="30C7FAE1" w14:textId="77777777" w:rsidR="00C461D5" w:rsidRPr="009D4F25" w:rsidRDefault="004B49C3" w:rsidP="0053260F">
      <w:pPr>
        <w:spacing w:line="480" w:lineRule="auto"/>
        <w:rPr>
          <w:sz w:val="24"/>
          <w:szCs w:val="24"/>
        </w:rPr>
      </w:pPr>
      <w:r w:rsidRPr="009D4F25">
        <w:rPr>
          <w:sz w:val="24"/>
          <w:szCs w:val="24"/>
        </w:rPr>
        <w:t>A</w:t>
      </w:r>
      <w:r w:rsidR="005002CE" w:rsidRPr="009D4F25">
        <w:rPr>
          <w:sz w:val="24"/>
          <w:szCs w:val="24"/>
        </w:rPr>
        <w:t xml:space="preserve"> reciprocal seed transplant experiment was repeated </w:t>
      </w:r>
      <w:r w:rsidRPr="009D4F25">
        <w:rPr>
          <w:sz w:val="24"/>
          <w:szCs w:val="24"/>
        </w:rPr>
        <w:t>in the</w:t>
      </w:r>
      <w:r w:rsidR="0036544F" w:rsidRPr="009D4F25">
        <w:rPr>
          <w:sz w:val="24"/>
          <w:szCs w:val="24"/>
        </w:rPr>
        <w:t xml:space="preserve"> UK</w:t>
      </w:r>
      <w:r w:rsidR="000E4FA8" w:rsidRPr="009D4F25">
        <w:rPr>
          <w:sz w:val="24"/>
          <w:szCs w:val="24"/>
        </w:rPr>
        <w:t xml:space="preserve">. </w:t>
      </w:r>
      <w:r w:rsidR="00732CC9" w:rsidRPr="009D4F25">
        <w:rPr>
          <w:sz w:val="24"/>
          <w:szCs w:val="24"/>
        </w:rPr>
        <w:t xml:space="preserve">The </w:t>
      </w:r>
      <w:r w:rsidR="005002CE" w:rsidRPr="009D4F25">
        <w:rPr>
          <w:sz w:val="24"/>
          <w:szCs w:val="24"/>
        </w:rPr>
        <w:t>LHI soil types</w:t>
      </w:r>
      <w:r w:rsidR="00732CC9" w:rsidRPr="009D4F25">
        <w:rPr>
          <w:sz w:val="24"/>
          <w:szCs w:val="24"/>
        </w:rPr>
        <w:t xml:space="preserve"> were mimicked</w:t>
      </w:r>
      <w:r w:rsidR="005002CE" w:rsidRPr="009D4F25">
        <w:rPr>
          <w:sz w:val="24"/>
          <w:szCs w:val="24"/>
        </w:rPr>
        <w:t xml:space="preserve"> using a </w:t>
      </w:r>
      <w:r w:rsidR="00732CC9" w:rsidRPr="009D4F25">
        <w:rPr>
          <w:sz w:val="24"/>
          <w:szCs w:val="24"/>
        </w:rPr>
        <w:t>combination</w:t>
      </w:r>
      <w:r w:rsidR="005002CE" w:rsidRPr="009D4F25">
        <w:rPr>
          <w:sz w:val="24"/>
          <w:szCs w:val="24"/>
        </w:rPr>
        <w:t xml:space="preserve"> of commercially available soils. For </w:t>
      </w:r>
      <w:r w:rsidR="00E93334" w:rsidRPr="009D4F25">
        <w:rPr>
          <w:sz w:val="24"/>
          <w:szCs w:val="24"/>
        </w:rPr>
        <w:t>calcarenite we mixed 80% of coral sand (Unipac), 20% of seed sowing compost (John Innes) and 40 mL of dolomitic lime (Francis Flower) per litre of soil mix</w:t>
      </w:r>
      <w:r w:rsidR="005002CE" w:rsidRPr="009D4F25">
        <w:rPr>
          <w:sz w:val="24"/>
          <w:szCs w:val="24"/>
        </w:rPr>
        <w:t>. F</w:t>
      </w:r>
      <w:r w:rsidR="00E93334" w:rsidRPr="009D4F25">
        <w:rPr>
          <w:sz w:val="24"/>
          <w:szCs w:val="24"/>
        </w:rPr>
        <w:t xml:space="preserve">or volcanic we mixed 60% of ericaceous compost (J. Arthur Bower), 20% of Irish moss peat (Westland), and 20% perlite (Sinclair). </w:t>
      </w:r>
      <w:r w:rsidR="00F859D7" w:rsidRPr="009D4F25">
        <w:rPr>
          <w:sz w:val="24"/>
          <w:szCs w:val="24"/>
        </w:rPr>
        <w:t>In September 2010, we planted 2088</w:t>
      </w:r>
      <w:r w:rsidR="00A608BA" w:rsidRPr="009D4F25">
        <w:rPr>
          <w:sz w:val="24"/>
          <w:szCs w:val="24"/>
        </w:rPr>
        <w:t xml:space="preserve"> </w:t>
      </w:r>
      <w:r w:rsidR="00F859D7" w:rsidRPr="009D4F25">
        <w:rPr>
          <w:sz w:val="24"/>
          <w:szCs w:val="24"/>
        </w:rPr>
        <w:t>seeds in 90 trays across three spatial blocks, using one seed per 100 ml cell in each tray of 24 seeds. Soil type was randomly assigned to each of the 90 trays (45 for each) and seeds from collected trees were randomly assigned among trays, ensuring a single seed source per tray (</w:t>
      </w:r>
      <w:r w:rsidR="00F859D7" w:rsidRPr="009D4F25">
        <w:rPr>
          <w:i/>
          <w:sz w:val="24"/>
          <w:szCs w:val="24"/>
        </w:rPr>
        <w:t>B</w:t>
      </w:r>
      <w:r w:rsidR="00F859D7" w:rsidRPr="009D4F25">
        <w:rPr>
          <w:sz w:val="24"/>
          <w:szCs w:val="24"/>
        </w:rPr>
        <w:t xml:space="preserve">, </w:t>
      </w:r>
      <w:r w:rsidR="00F859D7" w:rsidRPr="009D4F25">
        <w:rPr>
          <w:i/>
          <w:sz w:val="24"/>
          <w:szCs w:val="24"/>
        </w:rPr>
        <w:t>FC</w:t>
      </w:r>
      <w:r w:rsidR="00F859D7" w:rsidRPr="009D4F25">
        <w:rPr>
          <w:sz w:val="24"/>
          <w:szCs w:val="24"/>
        </w:rPr>
        <w:t xml:space="preserve">, </w:t>
      </w:r>
      <w:r w:rsidR="00F859D7" w:rsidRPr="009D4F25">
        <w:rPr>
          <w:i/>
          <w:sz w:val="24"/>
          <w:szCs w:val="24"/>
        </w:rPr>
        <w:t>FV</w:t>
      </w:r>
      <w:r w:rsidR="00F859D7" w:rsidRPr="009D4F25">
        <w:rPr>
          <w:sz w:val="24"/>
          <w:szCs w:val="24"/>
        </w:rPr>
        <w:t xml:space="preserve"> or </w:t>
      </w:r>
      <w:r w:rsidR="00F859D7" w:rsidRPr="009D4F25">
        <w:rPr>
          <w:i/>
          <w:sz w:val="24"/>
          <w:szCs w:val="24"/>
        </w:rPr>
        <w:t>H</w:t>
      </w:r>
      <w:r w:rsidR="00F859D7" w:rsidRPr="009D4F25">
        <w:rPr>
          <w:sz w:val="24"/>
          <w:szCs w:val="24"/>
        </w:rPr>
        <w:t xml:space="preserve">) and according to the number of seeds available per tree. In total, 288 </w:t>
      </w:r>
      <w:r w:rsidR="00F859D7" w:rsidRPr="009D4F25">
        <w:rPr>
          <w:i/>
          <w:sz w:val="24"/>
          <w:szCs w:val="24"/>
        </w:rPr>
        <w:t>H</w:t>
      </w:r>
      <w:r w:rsidR="00F859D7" w:rsidRPr="009D4F25">
        <w:rPr>
          <w:sz w:val="24"/>
          <w:szCs w:val="24"/>
        </w:rPr>
        <w:t xml:space="preserve"> seeds and 600 seeds each of </w:t>
      </w:r>
      <w:r w:rsidR="00F859D7" w:rsidRPr="009D4F25">
        <w:rPr>
          <w:i/>
          <w:sz w:val="24"/>
          <w:szCs w:val="24"/>
        </w:rPr>
        <w:t>B</w:t>
      </w:r>
      <w:r w:rsidR="00F859D7" w:rsidRPr="009D4F25">
        <w:rPr>
          <w:sz w:val="24"/>
          <w:szCs w:val="24"/>
        </w:rPr>
        <w:t xml:space="preserve">, </w:t>
      </w:r>
      <w:r w:rsidR="00F859D7" w:rsidRPr="009D4F25">
        <w:rPr>
          <w:i/>
          <w:sz w:val="24"/>
          <w:szCs w:val="24"/>
        </w:rPr>
        <w:t>FC</w:t>
      </w:r>
      <w:r w:rsidR="00F859D7" w:rsidRPr="009D4F25">
        <w:rPr>
          <w:sz w:val="24"/>
          <w:szCs w:val="24"/>
        </w:rPr>
        <w:t xml:space="preserve"> and </w:t>
      </w:r>
      <w:r w:rsidR="00F859D7" w:rsidRPr="009D4F25">
        <w:rPr>
          <w:i/>
          <w:sz w:val="24"/>
          <w:szCs w:val="24"/>
        </w:rPr>
        <w:t>FV</w:t>
      </w:r>
      <w:r w:rsidR="00F859D7" w:rsidRPr="009D4F25">
        <w:rPr>
          <w:sz w:val="24"/>
          <w:szCs w:val="24"/>
        </w:rPr>
        <w:t xml:space="preserve"> seeds were planted </w:t>
      </w:r>
      <w:r w:rsidR="00416D21" w:rsidRPr="009D4F25">
        <w:rPr>
          <w:sz w:val="24"/>
          <w:szCs w:val="24"/>
        </w:rPr>
        <w:t>(</w:t>
      </w:r>
      <w:r w:rsidR="00F859D7" w:rsidRPr="009D4F25">
        <w:rPr>
          <w:sz w:val="24"/>
          <w:szCs w:val="24"/>
        </w:rPr>
        <w:t xml:space="preserve">Table S2). Prior to planting, all seeds were weighed (precision ±0.1g) and their length and width measured (precision ±1mm). Cells in each seed tray were two thirds filled with soil and the seed sown ~18mm from the top. Due to compaction over time, both soil types were topped up in March 2011. We recorded pH, with both kits (Gardman) and colour strips (Sigma), in three random calcareous and three random volcanic half trays </w:t>
      </w:r>
      <w:r w:rsidR="00416D21" w:rsidRPr="009D4F25">
        <w:rPr>
          <w:sz w:val="24"/>
          <w:szCs w:val="24"/>
        </w:rPr>
        <w:t xml:space="preserve">(72 cells in total) </w:t>
      </w:r>
      <w:r w:rsidR="00F859D7" w:rsidRPr="009D4F25">
        <w:rPr>
          <w:sz w:val="24"/>
          <w:szCs w:val="24"/>
        </w:rPr>
        <w:t>left empty on purpose, at days 0, 48, 153 and 192 after sowing. Artificial ‘volcanic soil’ had</w:t>
      </w:r>
      <w:r w:rsidR="00DE377F" w:rsidRPr="009D4F25">
        <w:rPr>
          <w:sz w:val="24"/>
          <w:szCs w:val="24"/>
        </w:rPr>
        <w:t xml:space="preserve"> a mean</w:t>
      </w:r>
      <w:r w:rsidR="00F859D7" w:rsidRPr="009D4F25">
        <w:rPr>
          <w:sz w:val="24"/>
          <w:szCs w:val="24"/>
        </w:rPr>
        <w:t xml:space="preserve"> pH </w:t>
      </w:r>
      <w:r w:rsidR="00DE377F" w:rsidRPr="009D4F25">
        <w:rPr>
          <w:sz w:val="24"/>
          <w:szCs w:val="24"/>
        </w:rPr>
        <w:t>of</w:t>
      </w:r>
      <w:r w:rsidR="00F859D7" w:rsidRPr="009D4F25">
        <w:rPr>
          <w:sz w:val="24"/>
          <w:szCs w:val="24"/>
        </w:rPr>
        <w:t xml:space="preserve"> 6</w:t>
      </w:r>
      <w:r w:rsidR="00DE377F" w:rsidRPr="009D4F25">
        <w:rPr>
          <w:sz w:val="24"/>
          <w:szCs w:val="24"/>
        </w:rPr>
        <w:t xml:space="preserve"> (</w:t>
      </w:r>
      <w:r w:rsidR="00692ECA" w:rsidRPr="009D4F25">
        <w:rPr>
          <w:sz w:val="24"/>
          <w:szCs w:val="24"/>
        </w:rPr>
        <w:t>SD</w:t>
      </w:r>
      <w:r w:rsidR="00DE377F" w:rsidRPr="009D4F25">
        <w:rPr>
          <w:sz w:val="24"/>
          <w:szCs w:val="24"/>
        </w:rPr>
        <w:t>=0)</w:t>
      </w:r>
      <w:r w:rsidR="00F859D7" w:rsidRPr="009D4F25">
        <w:rPr>
          <w:sz w:val="24"/>
          <w:szCs w:val="24"/>
        </w:rPr>
        <w:t xml:space="preserve">, and ‘calcareous soil’ had </w:t>
      </w:r>
      <w:r w:rsidR="00DE377F" w:rsidRPr="009D4F25">
        <w:rPr>
          <w:sz w:val="24"/>
          <w:szCs w:val="24"/>
        </w:rPr>
        <w:t xml:space="preserve">a mean </w:t>
      </w:r>
      <w:r w:rsidR="00F859D7" w:rsidRPr="009D4F25">
        <w:rPr>
          <w:sz w:val="24"/>
          <w:szCs w:val="24"/>
        </w:rPr>
        <w:t xml:space="preserve">pH </w:t>
      </w:r>
      <w:r w:rsidR="00DE377F" w:rsidRPr="009D4F25">
        <w:rPr>
          <w:sz w:val="24"/>
          <w:szCs w:val="24"/>
        </w:rPr>
        <w:t>of</w:t>
      </w:r>
      <w:r w:rsidR="00F859D7" w:rsidRPr="009D4F25">
        <w:rPr>
          <w:sz w:val="24"/>
          <w:szCs w:val="24"/>
        </w:rPr>
        <w:t xml:space="preserve"> 7.</w:t>
      </w:r>
      <w:r w:rsidR="0086465F" w:rsidRPr="009D4F25">
        <w:rPr>
          <w:sz w:val="24"/>
          <w:szCs w:val="24"/>
        </w:rPr>
        <w:t>81</w:t>
      </w:r>
      <w:r w:rsidR="00692ECA" w:rsidRPr="009D4F25">
        <w:rPr>
          <w:sz w:val="24"/>
          <w:szCs w:val="24"/>
        </w:rPr>
        <w:t xml:space="preserve"> (SD</w:t>
      </w:r>
      <w:r w:rsidR="00DE377F" w:rsidRPr="009D4F25">
        <w:rPr>
          <w:sz w:val="24"/>
          <w:szCs w:val="24"/>
        </w:rPr>
        <w:t>=0.26)</w:t>
      </w:r>
      <w:r w:rsidR="00F859D7" w:rsidRPr="009D4F25">
        <w:rPr>
          <w:sz w:val="24"/>
          <w:szCs w:val="24"/>
        </w:rPr>
        <w:t xml:space="preserve">, consistent with measures from LHI (Savolainen </w:t>
      </w:r>
      <w:r w:rsidR="00F859D7" w:rsidRPr="009D4F25">
        <w:rPr>
          <w:i/>
          <w:sz w:val="24"/>
          <w:szCs w:val="24"/>
        </w:rPr>
        <w:t>et al.,</w:t>
      </w:r>
      <w:r w:rsidR="00F859D7" w:rsidRPr="009D4F25">
        <w:rPr>
          <w:sz w:val="24"/>
          <w:szCs w:val="24"/>
        </w:rPr>
        <w:t xml:space="preserve"> 2006). The glasshouse temperature was set to remain between 17 and 22 °C, to reflect LHI mean minimum and maximum annual temperatures over the past 24 years. Supplementary lighting was automatically switched on from 6</w:t>
      </w:r>
      <w:r w:rsidR="0019638E" w:rsidRPr="009D4F25">
        <w:rPr>
          <w:sz w:val="24"/>
          <w:szCs w:val="24"/>
        </w:rPr>
        <w:t> </w:t>
      </w:r>
      <w:r w:rsidR="00F859D7" w:rsidRPr="009D4F25">
        <w:rPr>
          <w:sz w:val="24"/>
          <w:szCs w:val="24"/>
        </w:rPr>
        <w:t>am to 6</w:t>
      </w:r>
      <w:r w:rsidR="0019638E" w:rsidRPr="009D4F25">
        <w:rPr>
          <w:sz w:val="24"/>
          <w:szCs w:val="24"/>
        </w:rPr>
        <w:t> </w:t>
      </w:r>
      <w:r w:rsidR="00F859D7" w:rsidRPr="009D4F25">
        <w:rPr>
          <w:sz w:val="24"/>
          <w:szCs w:val="24"/>
        </w:rPr>
        <w:t xml:space="preserve">pm if the natural light fell </w:t>
      </w:r>
      <w:r w:rsidR="00F859D7" w:rsidRPr="009D4F25">
        <w:rPr>
          <w:sz w:val="24"/>
          <w:szCs w:val="24"/>
        </w:rPr>
        <w:lastRenderedPageBreak/>
        <w:t>below a certain threshold. Watering of the trays occurred every ten days. The trays were also placed upon ‘Florimat’ capillary matting to maximise water retention. Germination</w:t>
      </w:r>
      <w:r w:rsidR="0019638E" w:rsidRPr="009D4F25">
        <w:rPr>
          <w:sz w:val="24"/>
          <w:szCs w:val="24"/>
        </w:rPr>
        <w:t xml:space="preserve"> of seeds as well as</w:t>
      </w:r>
      <w:r w:rsidR="00F859D7" w:rsidRPr="009D4F25">
        <w:rPr>
          <w:sz w:val="24"/>
          <w:szCs w:val="24"/>
        </w:rPr>
        <w:t xml:space="preserve"> survival and </w:t>
      </w:r>
      <w:r w:rsidR="00B1164B" w:rsidRPr="009D4F25">
        <w:rPr>
          <w:sz w:val="24"/>
          <w:szCs w:val="24"/>
        </w:rPr>
        <w:t>height</w:t>
      </w:r>
      <w:r w:rsidR="00F859D7" w:rsidRPr="009D4F25">
        <w:rPr>
          <w:sz w:val="24"/>
          <w:szCs w:val="24"/>
        </w:rPr>
        <w:t xml:space="preserve"> of seedlings were monitored every 10 days from planting in September 2010 until September 2013.</w:t>
      </w:r>
    </w:p>
    <w:p w14:paraId="02F04E9A" w14:textId="77777777" w:rsidR="009D28C6" w:rsidRPr="009D4F25" w:rsidRDefault="009D28C6" w:rsidP="0053260F">
      <w:pPr>
        <w:spacing w:line="480" w:lineRule="auto"/>
        <w:rPr>
          <w:sz w:val="24"/>
          <w:szCs w:val="24"/>
        </w:rPr>
      </w:pPr>
    </w:p>
    <w:p w14:paraId="58041AA6" w14:textId="32877C89" w:rsidR="007A7471" w:rsidRPr="009D4F25" w:rsidRDefault="007A7471" w:rsidP="0053260F">
      <w:pPr>
        <w:spacing w:line="480" w:lineRule="auto"/>
        <w:rPr>
          <w:sz w:val="24"/>
          <w:szCs w:val="24"/>
        </w:rPr>
      </w:pPr>
      <w:r w:rsidRPr="009D4F25">
        <w:rPr>
          <w:sz w:val="24"/>
          <w:szCs w:val="24"/>
        </w:rPr>
        <w:t xml:space="preserve">We built different statistical models to evaluate local adaptation to </w:t>
      </w:r>
      <w:r w:rsidRPr="00447D1C">
        <w:rPr>
          <w:sz w:val="24"/>
          <w:szCs w:val="24"/>
        </w:rPr>
        <w:t>soil type of the three pure species classes</w:t>
      </w:r>
      <w:r w:rsidR="004B49C3" w:rsidRPr="00447D1C">
        <w:rPr>
          <w:sz w:val="24"/>
          <w:szCs w:val="24"/>
        </w:rPr>
        <w:t>,</w:t>
      </w:r>
      <w:r w:rsidRPr="00447D1C">
        <w:rPr>
          <w:sz w:val="24"/>
          <w:szCs w:val="24"/>
        </w:rPr>
        <w:t xml:space="preserve"> and </w:t>
      </w:r>
      <w:r w:rsidR="004B49C3" w:rsidRPr="00447D1C">
        <w:rPr>
          <w:sz w:val="24"/>
          <w:szCs w:val="24"/>
        </w:rPr>
        <w:t xml:space="preserve">to </w:t>
      </w:r>
      <w:r w:rsidRPr="00447D1C">
        <w:rPr>
          <w:sz w:val="24"/>
          <w:szCs w:val="24"/>
        </w:rPr>
        <w:t xml:space="preserve">post-zygotic isolation. </w:t>
      </w:r>
      <w:r w:rsidR="006E335F" w:rsidRPr="00447D1C">
        <w:rPr>
          <w:sz w:val="24"/>
          <w:szCs w:val="24"/>
        </w:rPr>
        <w:t>L</w:t>
      </w:r>
      <w:r w:rsidRPr="00447D1C">
        <w:rPr>
          <w:sz w:val="24"/>
          <w:szCs w:val="24"/>
        </w:rPr>
        <w:t xml:space="preserve">ocal adaptation </w:t>
      </w:r>
      <w:r w:rsidR="006E335F" w:rsidRPr="00447D1C">
        <w:rPr>
          <w:sz w:val="24"/>
          <w:szCs w:val="24"/>
        </w:rPr>
        <w:t>was assessed analysing</w:t>
      </w:r>
      <w:r w:rsidR="00C33E6E" w:rsidRPr="00447D1C">
        <w:rPr>
          <w:sz w:val="24"/>
          <w:szCs w:val="24"/>
        </w:rPr>
        <w:t xml:space="preserve"> </w:t>
      </w:r>
      <w:r w:rsidR="00C93312" w:rsidRPr="00447D1C">
        <w:rPr>
          <w:sz w:val="24"/>
          <w:szCs w:val="24"/>
        </w:rPr>
        <w:t>variation</w:t>
      </w:r>
      <w:r w:rsidR="00A85940" w:rsidRPr="00447D1C">
        <w:rPr>
          <w:sz w:val="24"/>
          <w:szCs w:val="24"/>
        </w:rPr>
        <w:t>s</w:t>
      </w:r>
      <w:r w:rsidR="00C93312" w:rsidRPr="00447D1C">
        <w:rPr>
          <w:sz w:val="24"/>
          <w:szCs w:val="24"/>
        </w:rPr>
        <w:t xml:space="preserve"> in </w:t>
      </w:r>
      <w:r w:rsidR="00095DA7" w:rsidRPr="00447D1C">
        <w:rPr>
          <w:sz w:val="24"/>
          <w:szCs w:val="24"/>
        </w:rPr>
        <w:t xml:space="preserve">the binary responses of </w:t>
      </w:r>
      <w:r w:rsidR="00C33E6E" w:rsidRPr="00447D1C">
        <w:rPr>
          <w:sz w:val="24"/>
          <w:szCs w:val="24"/>
        </w:rPr>
        <w:t>g</w:t>
      </w:r>
      <w:r w:rsidR="00E93334" w:rsidRPr="00447D1C">
        <w:rPr>
          <w:sz w:val="24"/>
          <w:szCs w:val="24"/>
        </w:rPr>
        <w:t>ermination</w:t>
      </w:r>
      <w:r w:rsidR="00095DA7" w:rsidRPr="00447D1C">
        <w:rPr>
          <w:sz w:val="24"/>
          <w:szCs w:val="24"/>
        </w:rPr>
        <w:t xml:space="preserve"> </w:t>
      </w:r>
      <w:r w:rsidR="00447D1C" w:rsidRPr="00576D5C">
        <w:rPr>
          <w:sz w:val="24"/>
          <w:szCs w:val="24"/>
        </w:rPr>
        <w:t>and survival</w:t>
      </w:r>
      <w:r w:rsidR="00E93334" w:rsidRPr="00447D1C">
        <w:rPr>
          <w:sz w:val="24"/>
          <w:szCs w:val="24"/>
        </w:rPr>
        <w:t xml:space="preserve"> </w:t>
      </w:r>
      <w:r w:rsidR="00C1379A" w:rsidRPr="00E05E71">
        <w:rPr>
          <w:sz w:val="24"/>
          <w:szCs w:val="24"/>
        </w:rPr>
        <w:t xml:space="preserve">at month 36 </w:t>
      </w:r>
      <w:r w:rsidR="00E05E71">
        <w:rPr>
          <w:sz w:val="24"/>
          <w:szCs w:val="24"/>
        </w:rPr>
        <w:t>on</w:t>
      </w:r>
      <w:r w:rsidR="006E335F" w:rsidRPr="00E05E71">
        <w:rPr>
          <w:sz w:val="24"/>
          <w:szCs w:val="24"/>
        </w:rPr>
        <w:t xml:space="preserve"> LHI </w:t>
      </w:r>
      <w:r w:rsidR="00447D1C" w:rsidRPr="00576D5C">
        <w:rPr>
          <w:sz w:val="24"/>
          <w:szCs w:val="24"/>
        </w:rPr>
        <w:t>(i.e., germinated/not germinated; survived/not survived)</w:t>
      </w:r>
      <w:r w:rsidR="00095DA7" w:rsidRPr="00447D1C">
        <w:rPr>
          <w:sz w:val="24"/>
          <w:szCs w:val="24"/>
        </w:rPr>
        <w:t>.</w:t>
      </w:r>
      <w:r w:rsidR="00095DA7" w:rsidRPr="00E05E71">
        <w:rPr>
          <w:sz w:val="24"/>
          <w:szCs w:val="24"/>
        </w:rPr>
        <w:t xml:space="preserve"> We </w:t>
      </w:r>
      <w:r w:rsidR="00E93334" w:rsidRPr="00E05E71">
        <w:rPr>
          <w:sz w:val="24"/>
          <w:szCs w:val="24"/>
        </w:rPr>
        <w:t>us</w:t>
      </w:r>
      <w:r w:rsidR="00095DA7" w:rsidRPr="00C870C7">
        <w:rPr>
          <w:sz w:val="24"/>
          <w:szCs w:val="24"/>
        </w:rPr>
        <w:t>ed</w:t>
      </w:r>
      <w:r w:rsidR="00E93334" w:rsidRPr="00C870C7">
        <w:rPr>
          <w:sz w:val="24"/>
          <w:szCs w:val="24"/>
        </w:rPr>
        <w:t xml:space="preserve"> </w:t>
      </w:r>
      <w:r w:rsidR="00B1164B" w:rsidRPr="00C870C7">
        <w:rPr>
          <w:sz w:val="24"/>
          <w:szCs w:val="24"/>
        </w:rPr>
        <w:t>generali</w:t>
      </w:r>
      <w:r w:rsidR="00F0484D">
        <w:rPr>
          <w:sz w:val="24"/>
          <w:szCs w:val="24"/>
        </w:rPr>
        <w:t>s</w:t>
      </w:r>
      <w:r w:rsidR="00B1164B" w:rsidRPr="00C870C7">
        <w:rPr>
          <w:sz w:val="24"/>
          <w:szCs w:val="24"/>
        </w:rPr>
        <w:t xml:space="preserve">ed </w:t>
      </w:r>
      <w:r w:rsidR="00095DA7" w:rsidRPr="00C870C7">
        <w:rPr>
          <w:sz w:val="24"/>
          <w:szCs w:val="24"/>
        </w:rPr>
        <w:t xml:space="preserve">linear </w:t>
      </w:r>
      <w:r w:rsidR="00B1164B" w:rsidRPr="00C870C7">
        <w:rPr>
          <w:sz w:val="24"/>
          <w:szCs w:val="24"/>
        </w:rPr>
        <w:t xml:space="preserve">mixed models </w:t>
      </w:r>
      <w:r w:rsidR="00E93334" w:rsidRPr="00F0484D">
        <w:rPr>
          <w:sz w:val="24"/>
          <w:szCs w:val="24"/>
        </w:rPr>
        <w:t xml:space="preserve">including </w:t>
      </w:r>
      <w:r w:rsidR="00095DA7" w:rsidRPr="00F0484D">
        <w:rPr>
          <w:sz w:val="24"/>
          <w:szCs w:val="24"/>
        </w:rPr>
        <w:t>as explanatory va</w:t>
      </w:r>
      <w:r w:rsidR="00095DA7" w:rsidRPr="00447D1C">
        <w:rPr>
          <w:sz w:val="24"/>
          <w:szCs w:val="24"/>
        </w:rPr>
        <w:t xml:space="preserve">riables </w:t>
      </w:r>
      <w:r w:rsidR="006E10CB" w:rsidRPr="00447D1C">
        <w:rPr>
          <w:sz w:val="24"/>
          <w:szCs w:val="24"/>
        </w:rPr>
        <w:t xml:space="preserve">the </w:t>
      </w:r>
      <w:r w:rsidR="00317805" w:rsidRPr="00447D1C">
        <w:rPr>
          <w:sz w:val="24"/>
          <w:szCs w:val="24"/>
        </w:rPr>
        <w:t>seed source</w:t>
      </w:r>
      <w:r w:rsidR="00001E7E" w:rsidRPr="00447D1C">
        <w:rPr>
          <w:sz w:val="24"/>
          <w:szCs w:val="24"/>
        </w:rPr>
        <w:t xml:space="preserve"> (</w:t>
      </w:r>
      <w:r w:rsidRPr="00447D1C">
        <w:rPr>
          <w:sz w:val="24"/>
          <w:szCs w:val="24"/>
        </w:rPr>
        <w:t>with the three pure</w:t>
      </w:r>
      <w:r w:rsidRPr="009D4F25">
        <w:rPr>
          <w:sz w:val="24"/>
          <w:szCs w:val="24"/>
        </w:rPr>
        <w:t xml:space="preserve"> species levels </w:t>
      </w:r>
      <w:r w:rsidR="00E93334" w:rsidRPr="009D4F25">
        <w:rPr>
          <w:i/>
          <w:sz w:val="24"/>
          <w:szCs w:val="24"/>
        </w:rPr>
        <w:t>B</w:t>
      </w:r>
      <w:r w:rsidR="00E93334" w:rsidRPr="009D4F25">
        <w:rPr>
          <w:sz w:val="24"/>
          <w:szCs w:val="24"/>
        </w:rPr>
        <w:t xml:space="preserve">, </w:t>
      </w:r>
      <w:r w:rsidR="00E93334" w:rsidRPr="009D4F25">
        <w:rPr>
          <w:i/>
          <w:sz w:val="24"/>
          <w:szCs w:val="24"/>
        </w:rPr>
        <w:t>FV</w:t>
      </w:r>
      <w:r w:rsidR="00E93334" w:rsidRPr="009D4F25">
        <w:rPr>
          <w:sz w:val="24"/>
          <w:szCs w:val="24"/>
        </w:rPr>
        <w:t xml:space="preserve">, </w:t>
      </w:r>
      <w:r w:rsidR="00E93334" w:rsidRPr="009D4F25">
        <w:rPr>
          <w:i/>
          <w:sz w:val="24"/>
          <w:szCs w:val="24"/>
        </w:rPr>
        <w:t>FC</w:t>
      </w:r>
      <w:r w:rsidR="00E93334" w:rsidRPr="009D4F25">
        <w:rPr>
          <w:sz w:val="24"/>
          <w:szCs w:val="24"/>
        </w:rPr>
        <w:t xml:space="preserve">), the soil </w:t>
      </w:r>
      <w:r w:rsidR="00C33E6E" w:rsidRPr="009D4F25">
        <w:rPr>
          <w:sz w:val="24"/>
          <w:szCs w:val="24"/>
        </w:rPr>
        <w:t>type o</w:t>
      </w:r>
      <w:r w:rsidR="00E93334" w:rsidRPr="009D4F25">
        <w:rPr>
          <w:sz w:val="24"/>
          <w:szCs w:val="24"/>
        </w:rPr>
        <w:t xml:space="preserve">n which </w:t>
      </w:r>
      <w:r w:rsidR="006E10CB" w:rsidRPr="009D4F25">
        <w:rPr>
          <w:sz w:val="24"/>
          <w:szCs w:val="24"/>
        </w:rPr>
        <w:t xml:space="preserve">seeds </w:t>
      </w:r>
      <w:r w:rsidR="00E93334" w:rsidRPr="009D4F25">
        <w:rPr>
          <w:sz w:val="24"/>
          <w:szCs w:val="24"/>
        </w:rPr>
        <w:t>were planted</w:t>
      </w:r>
      <w:r w:rsidR="00001E7E" w:rsidRPr="009D4F25">
        <w:rPr>
          <w:sz w:val="24"/>
          <w:szCs w:val="24"/>
        </w:rPr>
        <w:t xml:space="preserve"> (volcanic V vs calcareous C)</w:t>
      </w:r>
      <w:r w:rsidR="00E93334" w:rsidRPr="009D4F25">
        <w:rPr>
          <w:sz w:val="24"/>
          <w:szCs w:val="24"/>
        </w:rPr>
        <w:t>, and their interaction as fixed effects</w:t>
      </w:r>
      <w:r w:rsidR="00317805" w:rsidRPr="009D4F25">
        <w:rPr>
          <w:sz w:val="24"/>
          <w:szCs w:val="24"/>
        </w:rPr>
        <w:t xml:space="preserve">. We also accounted for </w:t>
      </w:r>
      <w:r w:rsidR="00E93334" w:rsidRPr="009D4F25">
        <w:rPr>
          <w:sz w:val="24"/>
          <w:szCs w:val="24"/>
        </w:rPr>
        <w:t xml:space="preserve">transplant </w:t>
      </w:r>
      <w:r w:rsidRPr="009D4F25">
        <w:rPr>
          <w:sz w:val="24"/>
          <w:szCs w:val="24"/>
        </w:rPr>
        <w:t xml:space="preserve">location </w:t>
      </w:r>
      <w:r w:rsidR="00E93334" w:rsidRPr="009D4F25">
        <w:rPr>
          <w:sz w:val="24"/>
          <w:szCs w:val="24"/>
        </w:rPr>
        <w:t>nested into soil type</w:t>
      </w:r>
      <w:r w:rsidR="00317805" w:rsidRPr="009D4F25">
        <w:rPr>
          <w:sz w:val="24"/>
          <w:szCs w:val="24"/>
        </w:rPr>
        <w:t>,</w:t>
      </w:r>
      <w:r w:rsidR="00E93334" w:rsidRPr="009D4F25">
        <w:rPr>
          <w:sz w:val="24"/>
          <w:szCs w:val="24"/>
        </w:rPr>
        <w:t xml:space="preserve"> and cage replicates nested within transplant </w:t>
      </w:r>
      <w:r w:rsidRPr="009D4F25">
        <w:rPr>
          <w:sz w:val="24"/>
          <w:szCs w:val="24"/>
        </w:rPr>
        <w:t xml:space="preserve">location </w:t>
      </w:r>
      <w:r w:rsidR="00E93334" w:rsidRPr="009D4F25">
        <w:rPr>
          <w:sz w:val="24"/>
          <w:szCs w:val="24"/>
        </w:rPr>
        <w:t>as random factors</w:t>
      </w:r>
      <w:r w:rsidR="00475927" w:rsidRPr="009D4F25">
        <w:rPr>
          <w:sz w:val="24"/>
          <w:szCs w:val="24"/>
        </w:rPr>
        <w:t xml:space="preserve">. </w:t>
      </w:r>
      <w:r w:rsidR="006E335F" w:rsidRPr="009D4F25">
        <w:rPr>
          <w:sz w:val="24"/>
          <w:szCs w:val="24"/>
        </w:rPr>
        <w:t>For both analyses we assumed binomial distributions for the number of germinated seeds and alive seedlings (</w:t>
      </w:r>
      <w:r w:rsidR="006E335F" w:rsidRPr="009D4F25">
        <w:rPr>
          <w:smallCaps/>
          <w:sz w:val="24"/>
          <w:szCs w:val="24"/>
        </w:rPr>
        <w:t>GLIMIX</w:t>
      </w:r>
      <w:r w:rsidR="006E335F" w:rsidRPr="009D4F25">
        <w:rPr>
          <w:sz w:val="24"/>
          <w:szCs w:val="24"/>
        </w:rPr>
        <w:t xml:space="preserve"> function; SAS 9). </w:t>
      </w:r>
      <w:r w:rsidR="00913FDB" w:rsidRPr="009D4F25">
        <w:rPr>
          <w:sz w:val="24"/>
          <w:szCs w:val="24"/>
        </w:rPr>
        <w:t xml:space="preserve">We built the same models separately for the </w:t>
      </w:r>
      <w:r w:rsidR="00913FDB" w:rsidRPr="009D4F25">
        <w:rPr>
          <w:i/>
          <w:sz w:val="24"/>
          <w:szCs w:val="24"/>
        </w:rPr>
        <w:t>H</w:t>
      </w:r>
      <w:r w:rsidR="00913FDB" w:rsidRPr="009D4F25">
        <w:rPr>
          <w:sz w:val="24"/>
          <w:szCs w:val="24"/>
        </w:rPr>
        <w:t xml:space="preserve"> seeds, removing the random cage factor. </w:t>
      </w:r>
      <w:r w:rsidR="006E335F" w:rsidRPr="009D4F25">
        <w:rPr>
          <w:sz w:val="24"/>
          <w:szCs w:val="24"/>
        </w:rPr>
        <w:t xml:space="preserve">Because sample sizes were unbalanced (e.g. across soil types), all effects were tested using Type III errors. </w:t>
      </w:r>
      <w:r w:rsidR="009E16A5">
        <w:rPr>
          <w:sz w:val="24"/>
          <w:szCs w:val="24"/>
        </w:rPr>
        <w:t>If</w:t>
      </w:r>
      <w:r w:rsidR="00463079">
        <w:rPr>
          <w:sz w:val="24"/>
          <w:szCs w:val="24"/>
        </w:rPr>
        <w:t xml:space="preserve"> the interaction between seed source and soil type</w:t>
      </w:r>
      <w:r w:rsidR="00463079" w:rsidRPr="009D4F25">
        <w:rPr>
          <w:sz w:val="24"/>
          <w:szCs w:val="24"/>
        </w:rPr>
        <w:t xml:space="preserve"> w</w:t>
      </w:r>
      <w:r w:rsidR="00463079">
        <w:rPr>
          <w:sz w:val="24"/>
          <w:szCs w:val="24"/>
        </w:rPr>
        <w:t>as</w:t>
      </w:r>
      <w:r w:rsidR="00463079" w:rsidRPr="009D4F25">
        <w:rPr>
          <w:sz w:val="24"/>
          <w:szCs w:val="24"/>
        </w:rPr>
        <w:t xml:space="preserve"> significant </w:t>
      </w:r>
      <w:r w:rsidR="00463079">
        <w:rPr>
          <w:sz w:val="24"/>
          <w:szCs w:val="24"/>
        </w:rPr>
        <w:t>in the models, w</w:t>
      </w:r>
      <w:r w:rsidR="006E335F" w:rsidRPr="009D4F25">
        <w:rPr>
          <w:sz w:val="24"/>
          <w:szCs w:val="24"/>
        </w:rPr>
        <w:t>e further performed pairwise comparisons</w:t>
      </w:r>
      <w:r w:rsidR="002E7BBF">
        <w:rPr>
          <w:sz w:val="24"/>
          <w:szCs w:val="24"/>
        </w:rPr>
        <w:t xml:space="preserve"> on all seed source by soil type combinations</w:t>
      </w:r>
      <w:r w:rsidR="006E335F" w:rsidRPr="009D4F25">
        <w:rPr>
          <w:sz w:val="24"/>
          <w:szCs w:val="24"/>
        </w:rPr>
        <w:t xml:space="preserve"> (LSMEANS function combined with a Tukey adjustment; SAS</w:t>
      </w:r>
      <w:r w:rsidR="006F19E0" w:rsidRPr="009D4F25">
        <w:rPr>
          <w:sz w:val="24"/>
          <w:szCs w:val="24"/>
        </w:rPr>
        <w:t xml:space="preserve"> </w:t>
      </w:r>
      <w:r w:rsidR="006E335F" w:rsidRPr="009D4F25">
        <w:rPr>
          <w:sz w:val="24"/>
          <w:szCs w:val="24"/>
        </w:rPr>
        <w:t>9). All generali</w:t>
      </w:r>
      <w:r w:rsidR="00A608BA" w:rsidRPr="009D4F25">
        <w:rPr>
          <w:sz w:val="24"/>
          <w:szCs w:val="24"/>
        </w:rPr>
        <w:t>s</w:t>
      </w:r>
      <w:r w:rsidR="006E335F" w:rsidRPr="009D4F25">
        <w:rPr>
          <w:sz w:val="24"/>
          <w:szCs w:val="24"/>
        </w:rPr>
        <w:t xml:space="preserve">ed models were validated as their dispersal estimates were below 1. Logistic curves were fitted to cumulative germination over time for each of the six treatments crossing </w:t>
      </w:r>
      <w:r w:rsidR="00913FDB" w:rsidRPr="009D4F25">
        <w:rPr>
          <w:sz w:val="24"/>
          <w:szCs w:val="24"/>
        </w:rPr>
        <w:t xml:space="preserve">the three pure species classes </w:t>
      </w:r>
      <w:r w:rsidR="006E335F" w:rsidRPr="009D4F25">
        <w:rPr>
          <w:sz w:val="24"/>
          <w:szCs w:val="24"/>
        </w:rPr>
        <w:t xml:space="preserve">and </w:t>
      </w:r>
      <w:r w:rsidR="00913FDB" w:rsidRPr="009D4F25">
        <w:rPr>
          <w:sz w:val="24"/>
          <w:szCs w:val="24"/>
        </w:rPr>
        <w:t xml:space="preserve">the two </w:t>
      </w:r>
      <w:r w:rsidR="006E335F" w:rsidRPr="009D4F25">
        <w:rPr>
          <w:sz w:val="24"/>
          <w:szCs w:val="24"/>
        </w:rPr>
        <w:t>soil types (NonlinearModelFit, Mathematica 8), and likelihood ratios were used to test for their effects and select the most appropriate model</w:t>
      </w:r>
      <w:r w:rsidR="00004073" w:rsidRPr="009D4F25">
        <w:rPr>
          <w:sz w:val="24"/>
          <w:szCs w:val="24"/>
        </w:rPr>
        <w:t xml:space="preserve"> (Fig. S1 &amp; Tables S4</w:t>
      </w:r>
      <w:r w:rsidR="0019638E" w:rsidRPr="009D4F25">
        <w:rPr>
          <w:sz w:val="24"/>
          <w:szCs w:val="24"/>
        </w:rPr>
        <w:t xml:space="preserve"> </w:t>
      </w:r>
      <w:r w:rsidR="00004073" w:rsidRPr="009D4F25">
        <w:rPr>
          <w:sz w:val="24"/>
          <w:szCs w:val="24"/>
        </w:rPr>
        <w:t>&amp;</w:t>
      </w:r>
      <w:r w:rsidR="0019638E" w:rsidRPr="009D4F25">
        <w:rPr>
          <w:sz w:val="24"/>
          <w:szCs w:val="24"/>
        </w:rPr>
        <w:t xml:space="preserve"> </w:t>
      </w:r>
      <w:r w:rsidR="00004073" w:rsidRPr="009D4F25">
        <w:rPr>
          <w:sz w:val="24"/>
          <w:szCs w:val="24"/>
        </w:rPr>
        <w:t>5)</w:t>
      </w:r>
      <w:r w:rsidR="006E335F" w:rsidRPr="009D4F25">
        <w:rPr>
          <w:sz w:val="24"/>
          <w:szCs w:val="24"/>
        </w:rPr>
        <w:t xml:space="preserve">. We did not try </w:t>
      </w:r>
      <w:r w:rsidR="006E335F" w:rsidRPr="009D4F25">
        <w:rPr>
          <w:sz w:val="24"/>
          <w:szCs w:val="24"/>
        </w:rPr>
        <w:lastRenderedPageBreak/>
        <w:t xml:space="preserve">fitting curves at the location or cage level to avoid losing statistical power. </w:t>
      </w:r>
      <w:r w:rsidR="004E4DEF" w:rsidRPr="009D4F25">
        <w:rPr>
          <w:sz w:val="24"/>
          <w:szCs w:val="24"/>
        </w:rPr>
        <w:t>We could not accurately analyse variation in survival for germinated seeds only (i.e. independently of germination)</w:t>
      </w:r>
      <w:r w:rsidR="00E24FBC" w:rsidRPr="009D4F25">
        <w:rPr>
          <w:sz w:val="24"/>
          <w:szCs w:val="24"/>
        </w:rPr>
        <w:t xml:space="preserve"> and variation in height of the surviving seedling</w:t>
      </w:r>
      <w:r w:rsidR="006E335F" w:rsidRPr="009D4F25">
        <w:rPr>
          <w:sz w:val="24"/>
          <w:szCs w:val="24"/>
        </w:rPr>
        <w:t>s</w:t>
      </w:r>
      <w:r w:rsidR="004E4DEF" w:rsidRPr="009D4F25">
        <w:rPr>
          <w:sz w:val="24"/>
          <w:szCs w:val="24"/>
        </w:rPr>
        <w:t>, as the sample sizes for each treatment were very unbalanced (from 3 to 45)</w:t>
      </w:r>
      <w:r w:rsidR="0056206B" w:rsidRPr="009D4F25">
        <w:rPr>
          <w:sz w:val="24"/>
          <w:szCs w:val="24"/>
        </w:rPr>
        <w:t xml:space="preserve">; therefore we </w:t>
      </w:r>
      <w:r w:rsidR="00F9766F" w:rsidRPr="009D4F25">
        <w:rPr>
          <w:sz w:val="24"/>
          <w:szCs w:val="24"/>
        </w:rPr>
        <w:t>built</w:t>
      </w:r>
      <w:r w:rsidR="004E4DEF" w:rsidRPr="009D4F25">
        <w:rPr>
          <w:sz w:val="24"/>
          <w:szCs w:val="24"/>
        </w:rPr>
        <w:t xml:space="preserve"> only Type I error generali</w:t>
      </w:r>
      <w:r w:rsidR="00F0484D">
        <w:rPr>
          <w:sz w:val="24"/>
          <w:szCs w:val="24"/>
        </w:rPr>
        <w:t>s</w:t>
      </w:r>
      <w:r w:rsidR="004E4DEF" w:rsidRPr="009D4F25">
        <w:rPr>
          <w:sz w:val="24"/>
          <w:szCs w:val="24"/>
        </w:rPr>
        <w:t>ed model</w:t>
      </w:r>
      <w:r w:rsidR="0019638E" w:rsidRPr="009D4F25">
        <w:rPr>
          <w:sz w:val="24"/>
          <w:szCs w:val="24"/>
        </w:rPr>
        <w:t>s</w:t>
      </w:r>
      <w:r w:rsidR="004E4DEF" w:rsidRPr="009D4F25">
        <w:rPr>
          <w:sz w:val="24"/>
          <w:szCs w:val="24"/>
        </w:rPr>
        <w:t xml:space="preserve"> including the above three fixed factor</w:t>
      </w:r>
      <w:r w:rsidR="00F9766F" w:rsidRPr="009D4F25">
        <w:rPr>
          <w:sz w:val="24"/>
          <w:szCs w:val="24"/>
        </w:rPr>
        <w:t>s</w:t>
      </w:r>
      <w:r w:rsidR="0056206B" w:rsidRPr="009D4F25">
        <w:rPr>
          <w:sz w:val="24"/>
          <w:szCs w:val="24"/>
        </w:rPr>
        <w:t>, and giving the soil effect the highest potential for significance.</w:t>
      </w:r>
      <w:r w:rsidR="004E4DEF" w:rsidRPr="009D4F25">
        <w:rPr>
          <w:sz w:val="24"/>
          <w:szCs w:val="24"/>
        </w:rPr>
        <w:t xml:space="preserve"> </w:t>
      </w:r>
    </w:p>
    <w:p w14:paraId="307F2EB2" w14:textId="77777777" w:rsidR="004B49C3" w:rsidRPr="009D4F25" w:rsidRDefault="004B49C3" w:rsidP="0053260F">
      <w:pPr>
        <w:spacing w:line="480" w:lineRule="auto"/>
        <w:rPr>
          <w:sz w:val="24"/>
          <w:szCs w:val="24"/>
        </w:rPr>
      </w:pPr>
    </w:p>
    <w:p w14:paraId="1A2F2BB9" w14:textId="3733499B" w:rsidR="006E335F" w:rsidRPr="009D4F25" w:rsidRDefault="0095376E" w:rsidP="0053260F">
      <w:pPr>
        <w:spacing w:line="480" w:lineRule="auto"/>
        <w:rPr>
          <w:sz w:val="24"/>
          <w:szCs w:val="24"/>
        </w:rPr>
      </w:pPr>
      <w:r w:rsidRPr="009D4F25">
        <w:rPr>
          <w:sz w:val="24"/>
          <w:szCs w:val="24"/>
        </w:rPr>
        <w:t>W</w:t>
      </w:r>
      <w:r w:rsidR="006E335F" w:rsidRPr="009D4F25">
        <w:rPr>
          <w:sz w:val="24"/>
          <w:szCs w:val="24"/>
        </w:rPr>
        <w:t>e used a</w:t>
      </w:r>
      <w:r w:rsidRPr="009D4F25">
        <w:rPr>
          <w:sz w:val="24"/>
          <w:szCs w:val="24"/>
        </w:rPr>
        <w:t>n</w:t>
      </w:r>
      <w:r w:rsidR="006E335F" w:rsidRPr="009D4F25">
        <w:rPr>
          <w:sz w:val="24"/>
          <w:szCs w:val="24"/>
        </w:rPr>
        <w:t xml:space="preserve"> under-sampling method to </w:t>
      </w:r>
      <w:r w:rsidRPr="009D4F25">
        <w:rPr>
          <w:sz w:val="24"/>
          <w:szCs w:val="24"/>
        </w:rPr>
        <w:t xml:space="preserve">assess post-zygotic isolation because hybrid seeds were three times fewer than seeds from each pure species class. We therefore balanced the experimental protocol by </w:t>
      </w:r>
      <w:r w:rsidR="00F9766F" w:rsidRPr="009D4F25">
        <w:rPr>
          <w:sz w:val="24"/>
          <w:szCs w:val="24"/>
        </w:rPr>
        <w:t xml:space="preserve">randomly </w:t>
      </w:r>
      <w:r w:rsidRPr="009D4F25">
        <w:rPr>
          <w:sz w:val="24"/>
          <w:szCs w:val="24"/>
        </w:rPr>
        <w:t xml:space="preserve">sampling without replacement 24 replicate (equivalent to </w:t>
      </w:r>
      <w:r w:rsidR="0019638E" w:rsidRPr="009D4F25">
        <w:rPr>
          <w:sz w:val="24"/>
          <w:szCs w:val="24"/>
        </w:rPr>
        <w:t xml:space="preserve">one </w:t>
      </w:r>
      <w:r w:rsidRPr="009D4F25">
        <w:rPr>
          <w:sz w:val="24"/>
          <w:szCs w:val="24"/>
        </w:rPr>
        <w:t xml:space="preserve">cage) data points for each of the three pure species classes and each location. We also balanced replication level for the effect of soil type by sampling six locations among the eight available for the three pure species classes and the hybrid class. In total, we had 24 seeds × 4 classes × 2 soil types × 6 locations = 1152 data points (from the original 3360). </w:t>
      </w:r>
      <w:r w:rsidR="0019638E" w:rsidRPr="009D4F25">
        <w:rPr>
          <w:sz w:val="24"/>
          <w:szCs w:val="24"/>
        </w:rPr>
        <w:t>For each of 1</w:t>
      </w:r>
      <w:r w:rsidR="004B49C3" w:rsidRPr="009D4F25">
        <w:rPr>
          <w:sz w:val="24"/>
          <w:szCs w:val="24"/>
        </w:rPr>
        <w:t>,</w:t>
      </w:r>
      <w:r w:rsidR="0019638E" w:rsidRPr="009D4F25">
        <w:rPr>
          <w:sz w:val="24"/>
          <w:szCs w:val="24"/>
        </w:rPr>
        <w:t>000 samples, v</w:t>
      </w:r>
      <w:r w:rsidRPr="009D4F25">
        <w:rPr>
          <w:sz w:val="24"/>
          <w:szCs w:val="24"/>
        </w:rPr>
        <w:t xml:space="preserve">ariations in germination and survival were analysed as above, except </w:t>
      </w:r>
      <w:r w:rsidR="0019638E" w:rsidRPr="009D4F25">
        <w:rPr>
          <w:sz w:val="24"/>
          <w:szCs w:val="24"/>
        </w:rPr>
        <w:t xml:space="preserve">that </w:t>
      </w:r>
      <w:r w:rsidRPr="009D4F25">
        <w:rPr>
          <w:sz w:val="24"/>
          <w:szCs w:val="24"/>
        </w:rPr>
        <w:t xml:space="preserve">the location was the only random factor. </w:t>
      </w:r>
    </w:p>
    <w:p w14:paraId="1EAD0F82" w14:textId="77777777" w:rsidR="004B49C3" w:rsidRPr="009D4F25" w:rsidRDefault="004B49C3" w:rsidP="0053260F">
      <w:pPr>
        <w:spacing w:line="480" w:lineRule="auto"/>
        <w:rPr>
          <w:sz w:val="24"/>
          <w:szCs w:val="24"/>
        </w:rPr>
      </w:pPr>
    </w:p>
    <w:p w14:paraId="7038A3A6" w14:textId="77777777" w:rsidR="009D28C6" w:rsidRPr="009D4F25" w:rsidRDefault="0095376E" w:rsidP="0053260F">
      <w:pPr>
        <w:spacing w:line="480" w:lineRule="auto"/>
        <w:rPr>
          <w:sz w:val="24"/>
          <w:szCs w:val="24"/>
        </w:rPr>
      </w:pPr>
      <w:r w:rsidRPr="009D4F25">
        <w:rPr>
          <w:sz w:val="24"/>
          <w:szCs w:val="24"/>
        </w:rPr>
        <w:t xml:space="preserve">We used </w:t>
      </w:r>
      <w:r w:rsidR="0019158A" w:rsidRPr="009D4F25">
        <w:rPr>
          <w:sz w:val="24"/>
          <w:szCs w:val="24"/>
        </w:rPr>
        <w:t>similar</w:t>
      </w:r>
      <w:r w:rsidRPr="009D4F25">
        <w:rPr>
          <w:sz w:val="24"/>
          <w:szCs w:val="24"/>
        </w:rPr>
        <w:t xml:space="preserve"> statistical models to analyse the UK data. In models analysing variations in germination and survival, we included the same aforementioned fixed effects of seed source and soil type, but also the </w:t>
      </w:r>
      <w:r w:rsidR="00C82600" w:rsidRPr="009D4F25">
        <w:rPr>
          <w:sz w:val="24"/>
          <w:szCs w:val="24"/>
        </w:rPr>
        <w:t xml:space="preserve">residuals of seed weight </w:t>
      </w:r>
      <w:r w:rsidR="0019638E" w:rsidRPr="009D4F25">
        <w:rPr>
          <w:sz w:val="24"/>
          <w:szCs w:val="24"/>
        </w:rPr>
        <w:t xml:space="preserve">regressed linearly </w:t>
      </w:r>
      <w:r w:rsidR="00E93334" w:rsidRPr="009D4F25">
        <w:rPr>
          <w:sz w:val="24"/>
          <w:szCs w:val="24"/>
        </w:rPr>
        <w:t>on its volume (approximated by a cylinder</w:t>
      </w:r>
      <w:r w:rsidR="00317805" w:rsidRPr="009D4F25">
        <w:rPr>
          <w:sz w:val="24"/>
          <w:szCs w:val="24"/>
        </w:rPr>
        <w:t>)</w:t>
      </w:r>
      <w:r w:rsidR="00B1164B" w:rsidRPr="009D4F25">
        <w:rPr>
          <w:sz w:val="24"/>
          <w:szCs w:val="24"/>
        </w:rPr>
        <w:t xml:space="preserve"> </w:t>
      </w:r>
      <w:r w:rsidR="00C82600" w:rsidRPr="009D4F25">
        <w:rPr>
          <w:sz w:val="24"/>
          <w:szCs w:val="24"/>
        </w:rPr>
        <w:t xml:space="preserve">as covariates </w:t>
      </w:r>
      <w:r w:rsidR="00E93334" w:rsidRPr="009D4F25">
        <w:rPr>
          <w:sz w:val="24"/>
          <w:szCs w:val="24"/>
        </w:rPr>
        <w:t xml:space="preserve">to </w:t>
      </w:r>
      <w:r w:rsidR="00C33E6E" w:rsidRPr="009D4F25">
        <w:rPr>
          <w:sz w:val="24"/>
          <w:szCs w:val="24"/>
        </w:rPr>
        <w:t>control for seed density</w:t>
      </w:r>
      <w:r w:rsidR="00E93334" w:rsidRPr="009D4F25">
        <w:rPr>
          <w:sz w:val="24"/>
          <w:szCs w:val="24"/>
        </w:rPr>
        <w:t xml:space="preserve">. </w:t>
      </w:r>
      <w:r w:rsidR="00317805" w:rsidRPr="009D4F25">
        <w:rPr>
          <w:sz w:val="24"/>
          <w:szCs w:val="24"/>
        </w:rPr>
        <w:t>We also accounted for</w:t>
      </w:r>
      <w:r w:rsidR="00E93334" w:rsidRPr="009D4F25">
        <w:rPr>
          <w:sz w:val="24"/>
          <w:szCs w:val="24"/>
        </w:rPr>
        <w:t xml:space="preserve"> </w:t>
      </w:r>
      <w:r w:rsidR="00B1164B" w:rsidRPr="009D4F25">
        <w:rPr>
          <w:sz w:val="24"/>
          <w:szCs w:val="24"/>
        </w:rPr>
        <w:t>spatial</w:t>
      </w:r>
      <w:r w:rsidR="00E93334" w:rsidRPr="009D4F25">
        <w:rPr>
          <w:sz w:val="24"/>
          <w:szCs w:val="24"/>
        </w:rPr>
        <w:t xml:space="preserve"> block</w:t>
      </w:r>
      <w:r w:rsidR="00B1164B" w:rsidRPr="009D4F25">
        <w:rPr>
          <w:sz w:val="24"/>
          <w:szCs w:val="24"/>
        </w:rPr>
        <w:t>s</w:t>
      </w:r>
      <w:r w:rsidR="0019158A" w:rsidRPr="009D4F25">
        <w:rPr>
          <w:sz w:val="24"/>
          <w:szCs w:val="24"/>
        </w:rPr>
        <w:t>,</w:t>
      </w:r>
      <w:r w:rsidR="00E93334" w:rsidRPr="009D4F25">
        <w:rPr>
          <w:sz w:val="24"/>
          <w:szCs w:val="24"/>
        </w:rPr>
        <w:t xml:space="preserve"> as </w:t>
      </w:r>
      <w:r w:rsidR="00B1164B" w:rsidRPr="009D4F25">
        <w:rPr>
          <w:sz w:val="24"/>
          <w:szCs w:val="24"/>
        </w:rPr>
        <w:t xml:space="preserve">they </w:t>
      </w:r>
      <w:r w:rsidR="00E93334" w:rsidRPr="009D4F25">
        <w:rPr>
          <w:sz w:val="24"/>
          <w:szCs w:val="24"/>
        </w:rPr>
        <w:t>were</w:t>
      </w:r>
      <w:r w:rsidR="004B49C3" w:rsidRPr="009D4F25">
        <w:rPr>
          <w:sz w:val="24"/>
          <w:szCs w:val="24"/>
        </w:rPr>
        <w:t xml:space="preserve"> differentially affected by sun </w:t>
      </w:r>
      <w:r w:rsidR="00E93334" w:rsidRPr="009D4F25">
        <w:rPr>
          <w:sz w:val="24"/>
          <w:szCs w:val="24"/>
        </w:rPr>
        <w:t>scorching</w:t>
      </w:r>
      <w:r w:rsidR="00C33E6E" w:rsidRPr="009D4F25">
        <w:rPr>
          <w:sz w:val="24"/>
          <w:szCs w:val="24"/>
        </w:rPr>
        <w:t xml:space="preserve">, </w:t>
      </w:r>
      <w:r w:rsidR="0019158A" w:rsidRPr="009D4F25">
        <w:rPr>
          <w:sz w:val="24"/>
          <w:szCs w:val="24"/>
        </w:rPr>
        <w:t xml:space="preserve">and position </w:t>
      </w:r>
      <w:r w:rsidR="0019638E" w:rsidRPr="009D4F25">
        <w:rPr>
          <w:sz w:val="24"/>
          <w:szCs w:val="24"/>
        </w:rPr>
        <w:t>of</w:t>
      </w:r>
      <w:r w:rsidR="0019158A" w:rsidRPr="009D4F25">
        <w:rPr>
          <w:sz w:val="24"/>
          <w:szCs w:val="24"/>
        </w:rPr>
        <w:t xml:space="preserve"> trays (edge v</w:t>
      </w:r>
      <w:r w:rsidR="0070003A" w:rsidRPr="009D4F25">
        <w:rPr>
          <w:sz w:val="24"/>
          <w:szCs w:val="24"/>
        </w:rPr>
        <w:t>ersus</w:t>
      </w:r>
      <w:r w:rsidR="0019158A" w:rsidRPr="009D4F25">
        <w:rPr>
          <w:sz w:val="24"/>
          <w:szCs w:val="24"/>
        </w:rPr>
        <w:t xml:space="preserve"> centre)</w:t>
      </w:r>
      <w:r w:rsidR="0019638E" w:rsidRPr="009D4F25">
        <w:rPr>
          <w:sz w:val="24"/>
          <w:szCs w:val="24"/>
        </w:rPr>
        <w:t xml:space="preserve"> within blocks</w:t>
      </w:r>
      <w:r w:rsidR="0019158A" w:rsidRPr="009D4F25">
        <w:rPr>
          <w:sz w:val="24"/>
          <w:szCs w:val="24"/>
        </w:rPr>
        <w:t xml:space="preserve"> as fixed effects, </w:t>
      </w:r>
      <w:r w:rsidR="00C33E6E" w:rsidRPr="009D4F25">
        <w:rPr>
          <w:sz w:val="24"/>
          <w:szCs w:val="24"/>
        </w:rPr>
        <w:t xml:space="preserve">and </w:t>
      </w:r>
      <w:r w:rsidR="00E93334" w:rsidRPr="009D4F25">
        <w:rPr>
          <w:sz w:val="24"/>
          <w:szCs w:val="24"/>
        </w:rPr>
        <w:t>replicate trays as a random factor</w:t>
      </w:r>
      <w:r w:rsidR="00C33E6E" w:rsidRPr="009D4F25">
        <w:rPr>
          <w:sz w:val="24"/>
          <w:szCs w:val="24"/>
        </w:rPr>
        <w:t xml:space="preserve">. </w:t>
      </w:r>
    </w:p>
    <w:p w14:paraId="47EB04B3" w14:textId="77777777" w:rsidR="009D28C6" w:rsidRPr="009D4F25" w:rsidRDefault="009D28C6" w:rsidP="0053260F">
      <w:pPr>
        <w:spacing w:line="480" w:lineRule="auto"/>
        <w:rPr>
          <w:sz w:val="24"/>
          <w:szCs w:val="24"/>
        </w:rPr>
      </w:pPr>
    </w:p>
    <w:p w14:paraId="1E20285D" w14:textId="77777777" w:rsidR="005A6FB2" w:rsidRPr="009D4F25" w:rsidRDefault="005A6FB2" w:rsidP="0053260F">
      <w:pPr>
        <w:spacing w:line="480" w:lineRule="auto"/>
        <w:rPr>
          <w:sz w:val="24"/>
          <w:szCs w:val="24"/>
        </w:rPr>
      </w:pPr>
    </w:p>
    <w:p w14:paraId="52B92963" w14:textId="77777777" w:rsidR="009D28C6" w:rsidRPr="009D4F25" w:rsidRDefault="00E93334" w:rsidP="0053260F">
      <w:pPr>
        <w:suppressAutoHyphens w:val="0"/>
        <w:spacing w:line="480" w:lineRule="auto"/>
        <w:rPr>
          <w:b/>
          <w:sz w:val="24"/>
          <w:szCs w:val="24"/>
        </w:rPr>
      </w:pPr>
      <w:r w:rsidRPr="009D4F25">
        <w:rPr>
          <w:b/>
          <w:sz w:val="24"/>
          <w:szCs w:val="24"/>
        </w:rPr>
        <w:t>Results</w:t>
      </w:r>
    </w:p>
    <w:p w14:paraId="24759E3F" w14:textId="77777777" w:rsidR="004B49C3" w:rsidRPr="009D4F25" w:rsidRDefault="004B49C3" w:rsidP="0053260F">
      <w:pPr>
        <w:suppressAutoHyphens w:val="0"/>
        <w:spacing w:line="480" w:lineRule="auto"/>
        <w:rPr>
          <w:b/>
          <w:sz w:val="24"/>
          <w:szCs w:val="24"/>
        </w:rPr>
      </w:pPr>
    </w:p>
    <w:p w14:paraId="4F44A436" w14:textId="77777777" w:rsidR="009D28C6" w:rsidRPr="009D4F25" w:rsidRDefault="0070355E" w:rsidP="0053260F">
      <w:pPr>
        <w:spacing w:line="480" w:lineRule="auto"/>
        <w:rPr>
          <w:b/>
          <w:bCs/>
          <w:sz w:val="24"/>
          <w:szCs w:val="24"/>
        </w:rPr>
      </w:pPr>
      <w:r w:rsidRPr="009D4F25">
        <w:rPr>
          <w:b/>
          <w:bCs/>
          <w:sz w:val="24"/>
          <w:szCs w:val="24"/>
        </w:rPr>
        <w:t>Strong pre</w:t>
      </w:r>
      <w:r w:rsidR="00E93334" w:rsidRPr="009D4F25">
        <w:rPr>
          <w:b/>
          <w:bCs/>
          <w:sz w:val="24"/>
          <w:szCs w:val="24"/>
        </w:rPr>
        <w:t>-zygotic reproductive isolation</w:t>
      </w:r>
    </w:p>
    <w:p w14:paraId="175C96D8" w14:textId="2822130F" w:rsidR="006965E2" w:rsidRPr="009D4F25" w:rsidRDefault="004107FC" w:rsidP="0053260F">
      <w:pPr>
        <w:spacing w:line="480" w:lineRule="auto"/>
        <w:rPr>
          <w:rFonts w:eastAsia="Times New Roman"/>
          <w:sz w:val="24"/>
          <w:szCs w:val="24"/>
        </w:rPr>
      </w:pPr>
      <w:r w:rsidRPr="009D4F25">
        <w:rPr>
          <w:sz w:val="24"/>
          <w:szCs w:val="24"/>
        </w:rPr>
        <w:t>W</w:t>
      </w:r>
      <w:r w:rsidR="004741CF" w:rsidRPr="009D4F25">
        <w:rPr>
          <w:sz w:val="24"/>
          <w:szCs w:val="24"/>
        </w:rPr>
        <w:t xml:space="preserve">hen </w:t>
      </w:r>
      <w:r w:rsidRPr="009D4F25">
        <w:rPr>
          <w:sz w:val="24"/>
          <w:szCs w:val="24"/>
        </w:rPr>
        <w:t>measured at the population level</w:t>
      </w:r>
      <w:r w:rsidR="004741CF" w:rsidRPr="009D4F25">
        <w:rPr>
          <w:sz w:val="24"/>
          <w:szCs w:val="24"/>
        </w:rPr>
        <w:t xml:space="preserve"> on LHI</w:t>
      </w:r>
      <w:r w:rsidR="00723BD1" w:rsidRPr="009D4F25">
        <w:rPr>
          <w:sz w:val="24"/>
          <w:szCs w:val="24"/>
        </w:rPr>
        <w:t>,</w:t>
      </w:r>
      <w:r w:rsidR="004741CF" w:rsidRPr="009D4F25">
        <w:rPr>
          <w:sz w:val="24"/>
          <w:szCs w:val="24"/>
        </w:rPr>
        <w:t xml:space="preserve"> dichogamy</w:t>
      </w:r>
      <w:r w:rsidRPr="009D4F25">
        <w:rPr>
          <w:sz w:val="24"/>
          <w:szCs w:val="24"/>
        </w:rPr>
        <w:t xml:space="preserve"> </w:t>
      </w:r>
      <w:r w:rsidR="004741CF" w:rsidRPr="009D4F25">
        <w:rPr>
          <w:sz w:val="24"/>
          <w:szCs w:val="24"/>
        </w:rPr>
        <w:t>was higher for</w:t>
      </w:r>
      <w:r w:rsidRPr="009D4F25">
        <w:rPr>
          <w:sz w:val="24"/>
          <w:szCs w:val="24"/>
        </w:rPr>
        <w:t xml:space="preserve"> </w:t>
      </w:r>
      <w:r w:rsidR="00E93334" w:rsidRPr="009D4F25">
        <w:rPr>
          <w:i/>
          <w:sz w:val="24"/>
          <w:szCs w:val="24"/>
        </w:rPr>
        <w:t>H. forsteriana</w:t>
      </w:r>
      <w:r w:rsidR="004741CF" w:rsidRPr="009D4F25">
        <w:rPr>
          <w:i/>
          <w:sz w:val="24"/>
          <w:szCs w:val="24"/>
        </w:rPr>
        <w:t xml:space="preserve">, </w:t>
      </w:r>
      <w:r w:rsidR="004741CF" w:rsidRPr="009D4F25">
        <w:rPr>
          <w:sz w:val="24"/>
          <w:szCs w:val="24"/>
        </w:rPr>
        <w:t>which</w:t>
      </w:r>
      <w:r w:rsidR="00E93334" w:rsidRPr="009D4F25">
        <w:rPr>
          <w:sz w:val="24"/>
          <w:szCs w:val="24"/>
        </w:rPr>
        <w:t xml:space="preserve"> </w:t>
      </w:r>
      <w:r w:rsidRPr="009D4F25">
        <w:rPr>
          <w:sz w:val="24"/>
          <w:szCs w:val="24"/>
        </w:rPr>
        <w:t>was protandrous</w:t>
      </w:r>
      <w:r w:rsidR="0070003A" w:rsidRPr="009D4F25">
        <w:rPr>
          <w:sz w:val="24"/>
          <w:szCs w:val="24"/>
        </w:rPr>
        <w:t xml:space="preserve"> </w:t>
      </w:r>
      <w:r w:rsidR="00123B4D" w:rsidRPr="009D4F25">
        <w:rPr>
          <w:sz w:val="24"/>
          <w:szCs w:val="24"/>
        </w:rPr>
        <w:t>(</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F</m:t>
            </m:r>
          </m:sub>
        </m:sSub>
        <m:r>
          <w:rPr>
            <w:rFonts w:ascii="Cambria Math" w:hAnsi="Cambria Math"/>
            <w:sz w:val="24"/>
            <w:szCs w:val="24"/>
            <w:vertAlign w:val="subscript"/>
          </w:rPr>
          <m:t>=0.18,</m:t>
        </m:r>
        <m:r>
          <m:rPr>
            <m:sty m:val="p"/>
          </m:rPr>
          <w:rPr>
            <w:rFonts w:ascii="Cambria Math" w:hAnsi="Cambria Math"/>
            <w:sz w:val="24"/>
            <w:szCs w:val="24"/>
            <w:vertAlign w:val="subscript"/>
          </w:rPr>
          <m:t xml:space="preserve">CI </m:t>
        </m:r>
      </m:oMath>
      <w:r w:rsidR="00CB5F14" w:rsidRPr="009D4F25">
        <w:rPr>
          <w:sz w:val="24"/>
          <w:szCs w:val="24"/>
        </w:rPr>
        <w:t>0.08</w:t>
      </w:r>
      <w:r w:rsidR="001D4CED" w:rsidRPr="009D4F25">
        <w:rPr>
          <w:sz w:val="24"/>
          <w:szCs w:val="24"/>
        </w:rPr>
        <w:t>–0.2</w:t>
      </w:r>
      <w:r w:rsidR="00CB5F14" w:rsidRPr="009D4F25">
        <w:rPr>
          <w:sz w:val="24"/>
          <w:szCs w:val="24"/>
        </w:rPr>
        <w:t>4</w:t>
      </w:r>
      <w:r w:rsidR="00123B4D" w:rsidRPr="009D4F25">
        <w:rPr>
          <w:sz w:val="24"/>
          <w:szCs w:val="24"/>
        </w:rPr>
        <w:t>)</w:t>
      </w:r>
      <w:r w:rsidR="0033700E" w:rsidRPr="009D4F25">
        <w:rPr>
          <w:sz w:val="24"/>
          <w:szCs w:val="24"/>
        </w:rPr>
        <w:t xml:space="preserve">, </w:t>
      </w:r>
      <w:r w:rsidR="004741CF" w:rsidRPr="009D4F25">
        <w:rPr>
          <w:sz w:val="24"/>
          <w:szCs w:val="24"/>
        </w:rPr>
        <w:t xml:space="preserve">than </w:t>
      </w:r>
      <w:r w:rsidR="0033700E" w:rsidRPr="009D4F25">
        <w:rPr>
          <w:sz w:val="24"/>
          <w:szCs w:val="24"/>
        </w:rPr>
        <w:t xml:space="preserve">it was </w:t>
      </w:r>
      <w:r w:rsidR="004741CF" w:rsidRPr="009D4F25">
        <w:rPr>
          <w:sz w:val="24"/>
          <w:szCs w:val="24"/>
        </w:rPr>
        <w:t>for</w:t>
      </w:r>
      <w:r w:rsidRPr="009D4F25">
        <w:rPr>
          <w:sz w:val="24"/>
          <w:szCs w:val="24"/>
        </w:rPr>
        <w:t xml:space="preserve"> </w:t>
      </w:r>
      <w:r w:rsidR="00E93334" w:rsidRPr="009D4F25">
        <w:rPr>
          <w:i/>
          <w:sz w:val="24"/>
          <w:szCs w:val="24"/>
        </w:rPr>
        <w:t>H. belmoreana</w:t>
      </w:r>
      <w:r w:rsidR="004741CF" w:rsidRPr="009D4F25">
        <w:rPr>
          <w:sz w:val="24"/>
          <w:szCs w:val="24"/>
        </w:rPr>
        <w:t xml:space="preserve">, which </w:t>
      </w:r>
      <w:r w:rsidR="00723BD1" w:rsidRPr="009D4F25">
        <w:rPr>
          <w:sz w:val="24"/>
          <w:szCs w:val="24"/>
        </w:rPr>
        <w:t>had</w:t>
      </w:r>
      <w:r w:rsidR="004741CF" w:rsidRPr="009D4F25">
        <w:rPr>
          <w:sz w:val="24"/>
          <w:szCs w:val="24"/>
        </w:rPr>
        <w:t xml:space="preserve"> synchronous male and female flowering</w:t>
      </w:r>
      <w:r w:rsidR="0070003A" w:rsidRPr="009D4F25">
        <w:rPr>
          <w:sz w:val="24"/>
          <w:szCs w:val="24"/>
        </w:rPr>
        <w:t xml:space="preserve"> </w:t>
      </w:r>
      <w:r w:rsidR="00293442" w:rsidRPr="009D4F25">
        <w:rPr>
          <w:sz w:val="24"/>
          <w:szCs w:val="24"/>
        </w:rPr>
        <w:t>(</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r>
          <w:rPr>
            <w:rFonts w:ascii="Cambria Math" w:hAnsi="Cambria Math"/>
            <w:sz w:val="24"/>
            <w:szCs w:val="24"/>
            <w:vertAlign w:val="subscript"/>
          </w:rPr>
          <m:t xml:space="preserve">=0.04, </m:t>
        </m:r>
        <m:r>
          <m:rPr>
            <m:sty m:val="p"/>
          </m:rPr>
          <w:rPr>
            <w:rFonts w:ascii="Cambria Math" w:hAnsi="Cambria Math"/>
            <w:sz w:val="24"/>
            <w:szCs w:val="24"/>
            <w:vertAlign w:val="subscript"/>
          </w:rPr>
          <m:t>CI</m:t>
        </m:r>
        <m:r>
          <w:rPr>
            <w:rFonts w:ascii="Cambria Math" w:hAnsi="Cambria Math"/>
            <w:sz w:val="24"/>
            <w:szCs w:val="24"/>
            <w:vertAlign w:val="subscript"/>
          </w:rPr>
          <m:t xml:space="preserve">-0.04–0.10). </m:t>
        </m:r>
      </m:oMath>
      <w:r w:rsidR="004741CF" w:rsidRPr="009D4F25">
        <w:rPr>
          <w:sz w:val="24"/>
          <w:szCs w:val="24"/>
        </w:rPr>
        <w:t>I</w:t>
      </w:r>
      <w:r w:rsidR="00E93334" w:rsidRPr="009D4F25">
        <w:rPr>
          <w:sz w:val="24"/>
          <w:szCs w:val="24"/>
        </w:rPr>
        <w:t xml:space="preserve">n Sydney </w:t>
      </w:r>
      <w:r w:rsidRPr="009D4F25">
        <w:rPr>
          <w:sz w:val="24"/>
          <w:szCs w:val="24"/>
        </w:rPr>
        <w:t xml:space="preserve">we </w:t>
      </w:r>
      <w:r w:rsidR="0070003A" w:rsidRPr="009D4F25">
        <w:rPr>
          <w:sz w:val="24"/>
          <w:szCs w:val="24"/>
        </w:rPr>
        <w:t xml:space="preserve">also </w:t>
      </w:r>
      <w:r w:rsidRPr="009D4F25">
        <w:rPr>
          <w:sz w:val="24"/>
          <w:szCs w:val="24"/>
        </w:rPr>
        <w:t xml:space="preserve">found </w:t>
      </w:r>
      <w:r w:rsidR="00E93334" w:rsidRPr="009D4F25">
        <w:rPr>
          <w:sz w:val="24"/>
          <w:szCs w:val="24"/>
        </w:rPr>
        <w:t xml:space="preserve">both species </w:t>
      </w:r>
      <w:r w:rsidR="00A9246C" w:rsidRPr="009D4F25">
        <w:rPr>
          <w:sz w:val="24"/>
          <w:szCs w:val="24"/>
        </w:rPr>
        <w:t xml:space="preserve">to be </w:t>
      </w:r>
      <w:r w:rsidR="00E93334" w:rsidRPr="009D4F25">
        <w:rPr>
          <w:sz w:val="24"/>
          <w:szCs w:val="24"/>
        </w:rPr>
        <w:t>protandr</w:t>
      </w:r>
      <w:r w:rsidR="00A9246C" w:rsidRPr="009D4F25">
        <w:rPr>
          <w:sz w:val="24"/>
          <w:szCs w:val="24"/>
        </w:rPr>
        <w:t>ous</w:t>
      </w:r>
      <w:r w:rsidR="00967074" w:rsidRPr="009D4F25">
        <w:rPr>
          <w:sz w:val="24"/>
          <w:szCs w:val="24"/>
        </w:rPr>
        <w:t>, although bootstrap support indicates no difference from synchrony</w:t>
      </w:r>
      <w:r w:rsidR="00E93334" w:rsidRPr="009D4F25">
        <w:rPr>
          <w:sz w:val="24"/>
          <w:szCs w:val="24"/>
        </w:rPr>
        <w:t xml:space="preserve"> </w:t>
      </w:r>
      <w:r w:rsidR="00293442" w:rsidRPr="009D4F25">
        <w:rPr>
          <w:sz w:val="24"/>
          <w:szCs w:val="24"/>
        </w:rPr>
        <w:t>(</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F</m:t>
            </m:r>
          </m:sub>
        </m:sSub>
        <m:r>
          <w:rPr>
            <w:rFonts w:ascii="Cambria Math" w:hAnsi="Cambria Math"/>
            <w:sz w:val="24"/>
            <w:szCs w:val="24"/>
            <w:vertAlign w:val="subscript"/>
          </w:rPr>
          <m:t xml:space="preserve">=0.10,  </m:t>
        </m:r>
        <m:r>
          <m:rPr>
            <m:sty m:val="p"/>
          </m:rPr>
          <w:rPr>
            <w:rFonts w:ascii="Cambria Math" w:hAnsi="Cambria Math"/>
            <w:sz w:val="24"/>
            <w:szCs w:val="24"/>
            <w:vertAlign w:val="subscript"/>
          </w:rPr>
          <m:t xml:space="preserve">CI </m:t>
        </m:r>
        <m:r>
          <w:rPr>
            <w:rFonts w:ascii="Cambria Math" w:hAnsi="Cambria Math"/>
            <w:sz w:val="24"/>
            <w:szCs w:val="24"/>
            <w:vertAlign w:val="subscript"/>
          </w:rPr>
          <m:t xml:space="preserve">0.00–0.17;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r>
          <w:rPr>
            <w:rFonts w:ascii="Cambria Math" w:hAnsi="Cambria Math"/>
            <w:sz w:val="24"/>
            <w:szCs w:val="24"/>
            <w:vertAlign w:val="subscript"/>
          </w:rPr>
          <m:t xml:space="preserve">=0.11, </m:t>
        </m:r>
        <m:r>
          <m:rPr>
            <m:sty m:val="p"/>
          </m:rPr>
          <w:rPr>
            <w:rFonts w:ascii="Cambria Math" w:hAnsi="Cambria Math"/>
            <w:sz w:val="24"/>
            <w:szCs w:val="24"/>
            <w:vertAlign w:val="subscript"/>
          </w:rPr>
          <m:t xml:space="preserve">CI </m:t>
        </m:r>
        <m:r>
          <m:rPr>
            <m:sty m:val="p"/>
          </m:rPr>
          <w:rPr>
            <w:rFonts w:ascii="Cambria Math" w:eastAsia="MS Gothic" w:hAnsi="Cambria Math"/>
            <w:color w:val="000000"/>
            <w:sz w:val="24"/>
            <w:szCs w:val="24"/>
          </w:rPr>
          <m:t>-</m:t>
        </m:r>
        <m:r>
          <m:rPr>
            <m:sty m:val="p"/>
          </m:rPr>
          <w:rPr>
            <w:rFonts w:ascii="Cambria Math" w:hAnsi="Cambria Math"/>
            <w:sz w:val="24"/>
            <w:szCs w:val="24"/>
            <w:vertAlign w:val="subscript"/>
          </w:rPr>
          <m:t>0.01–0.18</m:t>
        </m:r>
      </m:oMath>
      <w:r w:rsidR="00293442" w:rsidRPr="009D4F25">
        <w:rPr>
          <w:sz w:val="24"/>
          <w:szCs w:val="24"/>
        </w:rPr>
        <w:t>)</w:t>
      </w:r>
      <w:r w:rsidR="00E93334" w:rsidRPr="009D4F25">
        <w:rPr>
          <w:sz w:val="24"/>
          <w:szCs w:val="24"/>
        </w:rPr>
        <w:t>.</w:t>
      </w:r>
      <w:r w:rsidR="00DF2B93" w:rsidRPr="009D4F25">
        <w:rPr>
          <w:sz w:val="24"/>
          <w:szCs w:val="24"/>
        </w:rPr>
        <w:t xml:space="preserve"> </w:t>
      </w:r>
      <w:r w:rsidR="00960755" w:rsidRPr="009D4F25">
        <w:rPr>
          <w:sz w:val="24"/>
          <w:szCs w:val="24"/>
        </w:rPr>
        <w:t xml:space="preserve">The </w:t>
      </w:r>
      <w:r w:rsidRPr="009D4F25">
        <w:rPr>
          <w:sz w:val="24"/>
          <w:szCs w:val="24"/>
        </w:rPr>
        <w:t xml:space="preserve">flowering </w:t>
      </w:r>
      <w:r w:rsidR="00960755" w:rsidRPr="009D4F25">
        <w:rPr>
          <w:sz w:val="24"/>
          <w:szCs w:val="24"/>
        </w:rPr>
        <w:t xml:space="preserve">phenologies of </w:t>
      </w:r>
      <w:r w:rsidRPr="009D4F25">
        <w:rPr>
          <w:sz w:val="24"/>
          <w:szCs w:val="24"/>
        </w:rPr>
        <w:t xml:space="preserve">the two species </w:t>
      </w:r>
      <w:r w:rsidR="00DB0474" w:rsidRPr="009D4F25">
        <w:rPr>
          <w:sz w:val="24"/>
          <w:szCs w:val="24"/>
        </w:rPr>
        <w:t>at</w:t>
      </w:r>
      <w:r w:rsidRPr="009D4F25">
        <w:rPr>
          <w:sz w:val="24"/>
          <w:szCs w:val="24"/>
        </w:rPr>
        <w:t xml:space="preserve"> both </w:t>
      </w:r>
      <w:r w:rsidR="00DB0474" w:rsidRPr="009D4F25">
        <w:rPr>
          <w:sz w:val="24"/>
          <w:szCs w:val="24"/>
        </w:rPr>
        <w:t>sites</w:t>
      </w:r>
      <w:r w:rsidR="00960755" w:rsidRPr="009D4F25">
        <w:rPr>
          <w:sz w:val="24"/>
          <w:szCs w:val="24"/>
        </w:rPr>
        <w:t xml:space="preserve"> were strongly displaced</w:t>
      </w:r>
      <w:r w:rsidRPr="009D4F25">
        <w:rPr>
          <w:sz w:val="24"/>
          <w:szCs w:val="24"/>
        </w:rPr>
        <w:t>, with peak flowering time</w:t>
      </w:r>
      <w:r w:rsidR="00960755" w:rsidRPr="009D4F25">
        <w:rPr>
          <w:sz w:val="24"/>
          <w:szCs w:val="24"/>
        </w:rPr>
        <w:t>s</w:t>
      </w:r>
      <w:r w:rsidR="00A9246C" w:rsidRPr="009D4F25">
        <w:rPr>
          <w:sz w:val="24"/>
          <w:szCs w:val="24"/>
        </w:rPr>
        <w:t xml:space="preserve"> </w:t>
      </w:r>
      <w:r w:rsidR="00960755" w:rsidRPr="009D4F25">
        <w:rPr>
          <w:sz w:val="24"/>
          <w:szCs w:val="24"/>
        </w:rPr>
        <w:t xml:space="preserve">shifted </w:t>
      </w:r>
      <w:r w:rsidR="00A9246C" w:rsidRPr="009D4F25">
        <w:rPr>
          <w:sz w:val="24"/>
          <w:szCs w:val="24"/>
        </w:rPr>
        <w:t xml:space="preserve">by </w:t>
      </w:r>
      <w:r w:rsidR="00C259FB" w:rsidRPr="009D4F25">
        <w:rPr>
          <w:sz w:val="24"/>
          <w:szCs w:val="24"/>
        </w:rPr>
        <w:t xml:space="preserve">a </w:t>
      </w:r>
      <w:r w:rsidR="00960755" w:rsidRPr="009D4F25">
        <w:rPr>
          <w:sz w:val="24"/>
          <w:szCs w:val="24"/>
        </w:rPr>
        <w:t xml:space="preserve">few </w:t>
      </w:r>
      <w:r w:rsidR="00A9246C" w:rsidRPr="009D4F25">
        <w:rPr>
          <w:sz w:val="24"/>
          <w:szCs w:val="24"/>
        </w:rPr>
        <w:t>weeks</w:t>
      </w:r>
      <w:r w:rsidRPr="009D4F25">
        <w:rPr>
          <w:sz w:val="24"/>
          <w:szCs w:val="24"/>
        </w:rPr>
        <w:t xml:space="preserve"> (Fig. 2).</w:t>
      </w:r>
      <w:r w:rsidR="00E93334" w:rsidRPr="009D4F25">
        <w:rPr>
          <w:iCs/>
          <w:sz w:val="24"/>
          <w:szCs w:val="24"/>
        </w:rPr>
        <w:t xml:space="preserve"> </w:t>
      </w:r>
      <w:r w:rsidR="0070355E" w:rsidRPr="009D4F25">
        <w:rPr>
          <w:iCs/>
          <w:sz w:val="24"/>
          <w:szCs w:val="24"/>
        </w:rPr>
        <w:t xml:space="preserve">The displacements of phenologies were consistent across locations (Sydney and </w:t>
      </w:r>
      <w:r w:rsidR="00723BD1" w:rsidRPr="009D4F25">
        <w:rPr>
          <w:iCs/>
          <w:sz w:val="24"/>
          <w:szCs w:val="24"/>
        </w:rPr>
        <w:t>LHI</w:t>
      </w:r>
      <w:r w:rsidR="0070355E" w:rsidRPr="009D4F25">
        <w:rPr>
          <w:iCs/>
          <w:sz w:val="24"/>
          <w:szCs w:val="24"/>
        </w:rPr>
        <w:t xml:space="preserve">), with </w:t>
      </w:r>
      <w:r w:rsidR="0070355E" w:rsidRPr="009D4F25">
        <w:rPr>
          <w:i/>
          <w:iCs/>
          <w:sz w:val="24"/>
          <w:szCs w:val="24"/>
        </w:rPr>
        <w:t>H. forsteriana</w:t>
      </w:r>
      <w:r w:rsidR="0070355E" w:rsidRPr="009D4F25">
        <w:rPr>
          <w:iCs/>
          <w:sz w:val="24"/>
          <w:szCs w:val="24"/>
        </w:rPr>
        <w:t xml:space="preserve"> flowering earlier in the season than </w:t>
      </w:r>
      <w:r w:rsidR="0070355E" w:rsidRPr="009D4F25">
        <w:rPr>
          <w:i/>
          <w:iCs/>
          <w:sz w:val="24"/>
          <w:szCs w:val="24"/>
        </w:rPr>
        <w:t>H. belmoreana</w:t>
      </w:r>
      <w:r w:rsidR="0070355E" w:rsidRPr="009D4F25">
        <w:rPr>
          <w:iCs/>
          <w:sz w:val="24"/>
          <w:szCs w:val="24"/>
        </w:rPr>
        <w:t xml:space="preserve">. </w:t>
      </w:r>
      <w:r w:rsidRPr="009D4F25">
        <w:rPr>
          <w:iCs/>
          <w:sz w:val="24"/>
          <w:szCs w:val="24"/>
        </w:rPr>
        <w:t>A</w:t>
      </w:r>
      <w:r w:rsidR="00E93334" w:rsidRPr="009D4F25">
        <w:rPr>
          <w:sz w:val="24"/>
          <w:szCs w:val="24"/>
        </w:rPr>
        <w:t>ssuming no other isolating mechanisms</w:t>
      </w:r>
      <w:r w:rsidR="00C02FD6" w:rsidRPr="009D4F25">
        <w:rPr>
          <w:sz w:val="24"/>
          <w:szCs w:val="24"/>
        </w:rPr>
        <w:t xml:space="preserve">, </w:t>
      </w:r>
      <w:r w:rsidRPr="009D4F25">
        <w:rPr>
          <w:sz w:val="24"/>
          <w:szCs w:val="24"/>
        </w:rPr>
        <w:t xml:space="preserve">pre-zygotic isolation through </w:t>
      </w:r>
      <w:r w:rsidR="00960755" w:rsidRPr="009D4F25">
        <w:rPr>
          <w:sz w:val="24"/>
          <w:szCs w:val="24"/>
        </w:rPr>
        <w:t xml:space="preserve">the sole </w:t>
      </w:r>
      <w:r w:rsidRPr="009D4F25">
        <w:rPr>
          <w:sz w:val="24"/>
          <w:szCs w:val="24"/>
        </w:rPr>
        <w:t xml:space="preserve">displacement of flowering </w:t>
      </w:r>
      <w:r w:rsidR="00960755" w:rsidRPr="009D4F25">
        <w:rPr>
          <w:sz w:val="24"/>
          <w:szCs w:val="24"/>
        </w:rPr>
        <w:t>phenologies was</w:t>
      </w:r>
      <w:r w:rsidR="00E93334" w:rsidRPr="009D4F25">
        <w:rPr>
          <w:sz w:val="24"/>
          <w:szCs w:val="24"/>
        </w:rPr>
        <w:t xml:space="preserve"> strong</w:t>
      </w:r>
      <w:r w:rsidRPr="009D4F25">
        <w:rPr>
          <w:sz w:val="24"/>
          <w:szCs w:val="24"/>
        </w:rPr>
        <w:t xml:space="preserve">, </w:t>
      </w:r>
      <w:r w:rsidRPr="009D4F25">
        <w:rPr>
          <w:i/>
          <w:sz w:val="24"/>
          <w:szCs w:val="24"/>
        </w:rPr>
        <w:t>i.e.</w:t>
      </w:r>
      <w:r w:rsidRPr="009D4F25">
        <w:rPr>
          <w:sz w:val="24"/>
          <w:szCs w:val="24"/>
        </w:rPr>
        <w:t xml:space="preserve"> between </w:t>
      </w:r>
      <w:r w:rsidR="00E93334" w:rsidRPr="009D4F25">
        <w:rPr>
          <w:sz w:val="24"/>
          <w:szCs w:val="24"/>
        </w:rPr>
        <w:t>0.80</w:t>
      </w:r>
      <w:r w:rsidR="006E10CB" w:rsidRPr="009D4F25">
        <w:rPr>
          <w:sz w:val="24"/>
          <w:szCs w:val="24"/>
        </w:rPr>
        <w:t xml:space="preserve"> and</w:t>
      </w:r>
      <w:r w:rsidRPr="009D4F25">
        <w:rPr>
          <w:sz w:val="24"/>
          <w:szCs w:val="24"/>
        </w:rPr>
        <w:t xml:space="preserve"> </w:t>
      </w:r>
      <w:r w:rsidR="00E93334" w:rsidRPr="009D4F25">
        <w:rPr>
          <w:sz w:val="24"/>
          <w:szCs w:val="24"/>
        </w:rPr>
        <w:t>0.97 depending on location and direction of the cross.</w:t>
      </w:r>
      <w:r w:rsidRPr="009D4F25">
        <w:rPr>
          <w:sz w:val="24"/>
          <w:szCs w:val="24"/>
        </w:rPr>
        <w:t xml:space="preserve"> </w:t>
      </w:r>
      <w:r w:rsidR="006965E2" w:rsidRPr="009D4F25">
        <w:rPr>
          <w:sz w:val="24"/>
          <w:szCs w:val="24"/>
        </w:rPr>
        <w:t xml:space="preserve">During the </w:t>
      </w:r>
      <w:r w:rsidR="00960755" w:rsidRPr="009D4F25">
        <w:rPr>
          <w:sz w:val="24"/>
          <w:szCs w:val="24"/>
        </w:rPr>
        <w:t xml:space="preserve">season monitored, </w:t>
      </w:r>
      <w:r w:rsidR="00E93334" w:rsidRPr="009D4F25">
        <w:rPr>
          <w:i/>
          <w:iCs/>
          <w:sz w:val="24"/>
          <w:szCs w:val="24"/>
        </w:rPr>
        <w:t>H</w:t>
      </w:r>
      <w:r w:rsidR="006965E2" w:rsidRPr="009D4F25">
        <w:rPr>
          <w:i/>
          <w:iCs/>
          <w:sz w:val="24"/>
          <w:szCs w:val="24"/>
        </w:rPr>
        <w:t>.</w:t>
      </w:r>
      <w:r w:rsidR="00E93334" w:rsidRPr="009D4F25">
        <w:rPr>
          <w:i/>
          <w:iCs/>
          <w:sz w:val="24"/>
          <w:szCs w:val="24"/>
        </w:rPr>
        <w:t xml:space="preserve"> belmoreana</w:t>
      </w:r>
      <w:r w:rsidR="00E93334" w:rsidRPr="009D4F25">
        <w:rPr>
          <w:iCs/>
          <w:sz w:val="24"/>
          <w:szCs w:val="24"/>
        </w:rPr>
        <w:t xml:space="preserve"> </w:t>
      </w:r>
      <w:r w:rsidR="00960755" w:rsidRPr="009D4F25">
        <w:rPr>
          <w:iCs/>
          <w:sz w:val="24"/>
          <w:szCs w:val="24"/>
        </w:rPr>
        <w:t>was more</w:t>
      </w:r>
      <w:r w:rsidR="006965E2" w:rsidRPr="009D4F25">
        <w:rPr>
          <w:iCs/>
          <w:sz w:val="24"/>
          <w:szCs w:val="24"/>
        </w:rPr>
        <w:t xml:space="preserve"> reproductively</w:t>
      </w:r>
      <w:r w:rsidRPr="009D4F25">
        <w:rPr>
          <w:iCs/>
          <w:sz w:val="24"/>
          <w:szCs w:val="24"/>
        </w:rPr>
        <w:t xml:space="preserve"> isolated</w:t>
      </w:r>
      <w:r w:rsidR="00293442" w:rsidRPr="009D4F25">
        <w:rPr>
          <w:iCs/>
          <w:sz w:val="24"/>
          <w:szCs w:val="24"/>
        </w:rPr>
        <w:t xml:space="preserve"> </w:t>
      </w:r>
      <w:r w:rsidR="00E24912" w:rsidRPr="009D4F25">
        <w:rPr>
          <w:iCs/>
          <w:sz w:val="24"/>
          <w:szCs w:val="24"/>
        </w:rPr>
        <w:t>(</w:t>
      </w:r>
      <m:oMath>
        <m:sSub>
          <m:sSubPr>
            <m:ctrlPr>
              <w:rPr>
                <w:rFonts w:ascii="Cambria Math" w:hAnsi="Cambria Math"/>
                <w:i/>
                <w:sz w:val="24"/>
                <w:szCs w:val="24"/>
              </w:rPr>
            </m:ctrlPr>
          </m:sSubPr>
          <m:e>
            <m:r>
              <w:rPr>
                <w:rFonts w:ascii="Cambria Math" w:hAnsi="Cambria Math"/>
                <w:sz w:val="24"/>
                <w:szCs w:val="24"/>
              </w:rPr>
              <m:t>RI</m:t>
            </m:r>
          </m:e>
          <m:sub>
            <m:r>
              <w:rPr>
                <w:rFonts w:ascii="Cambria Math" w:hAnsi="Cambria Math"/>
                <w:sz w:val="24"/>
                <w:szCs w:val="24"/>
              </w:rPr>
              <m:t>B</m:t>
            </m:r>
          </m:sub>
        </m:sSub>
        <m:r>
          <w:rPr>
            <w:rFonts w:ascii="Cambria Math" w:hAnsi="Cambria Math"/>
            <w:sz w:val="24"/>
            <w:szCs w:val="24"/>
            <w:vertAlign w:val="subscript"/>
          </w:rPr>
          <m:t xml:space="preserve">=0.97,  </m:t>
        </m:r>
        <m:r>
          <m:rPr>
            <m:sty m:val="p"/>
          </m:rPr>
          <w:rPr>
            <w:rFonts w:ascii="Cambria Math" w:hAnsi="Cambria Math"/>
            <w:sz w:val="24"/>
            <w:szCs w:val="24"/>
            <w:vertAlign w:val="subscript"/>
          </w:rPr>
          <m:t xml:space="preserve">CI 0.87–1.00, </m:t>
        </m:r>
      </m:oMath>
      <w:r w:rsidR="002A2E2A" w:rsidRPr="009D4F25">
        <w:rPr>
          <w:i/>
          <w:iCs/>
          <w:sz w:val="24"/>
          <w:szCs w:val="24"/>
        </w:rPr>
        <w:t xml:space="preserve"> </w:t>
      </w:r>
      <w:r w:rsidR="002A2E2A" w:rsidRPr="009D4F25">
        <w:rPr>
          <w:iCs/>
          <w:sz w:val="24"/>
          <w:szCs w:val="24"/>
        </w:rPr>
        <w:t>on LHI and 0.94</w:t>
      </w:r>
      <w:r w:rsidR="002B5B62" w:rsidRPr="009D4F25">
        <w:rPr>
          <w:iCs/>
          <w:sz w:val="24"/>
          <w:szCs w:val="24"/>
        </w:rPr>
        <w:t xml:space="preserve">, </w:t>
      </w:r>
      <w:r w:rsidR="0015197C" w:rsidRPr="009D4F25">
        <w:rPr>
          <w:iCs/>
          <w:sz w:val="24"/>
          <w:szCs w:val="24"/>
        </w:rPr>
        <w:t>CI 0.77–0.9</w:t>
      </w:r>
      <w:r w:rsidR="002B5B62" w:rsidRPr="009D4F25">
        <w:rPr>
          <w:iCs/>
          <w:sz w:val="24"/>
          <w:szCs w:val="24"/>
        </w:rPr>
        <w:t>9,</w:t>
      </w:r>
      <w:r w:rsidR="002A2E2A" w:rsidRPr="009D4F25">
        <w:rPr>
          <w:iCs/>
          <w:sz w:val="24"/>
          <w:szCs w:val="24"/>
        </w:rPr>
        <w:t xml:space="preserve"> in Sydney)</w:t>
      </w:r>
      <w:r w:rsidR="00D344B8" w:rsidRPr="009D4F25">
        <w:rPr>
          <w:iCs/>
          <w:sz w:val="24"/>
          <w:szCs w:val="24"/>
        </w:rPr>
        <w:t xml:space="preserve"> </w:t>
      </w:r>
      <w:r w:rsidR="00960755" w:rsidRPr="009D4F25">
        <w:rPr>
          <w:iCs/>
          <w:sz w:val="24"/>
          <w:szCs w:val="24"/>
        </w:rPr>
        <w:t xml:space="preserve">from </w:t>
      </w:r>
      <w:r w:rsidR="00960755" w:rsidRPr="009D4F25">
        <w:rPr>
          <w:i/>
          <w:iCs/>
          <w:sz w:val="24"/>
          <w:szCs w:val="24"/>
        </w:rPr>
        <w:t>H. forsteriana</w:t>
      </w:r>
      <w:r w:rsidR="00960755" w:rsidRPr="009D4F25">
        <w:rPr>
          <w:iCs/>
          <w:sz w:val="24"/>
          <w:szCs w:val="24"/>
        </w:rPr>
        <w:t xml:space="preserve"> </w:t>
      </w:r>
      <w:r w:rsidR="00E93334" w:rsidRPr="009D4F25">
        <w:rPr>
          <w:iCs/>
          <w:sz w:val="24"/>
          <w:szCs w:val="24"/>
        </w:rPr>
        <w:t xml:space="preserve">than </w:t>
      </w:r>
      <w:r w:rsidR="00E93334" w:rsidRPr="009D4F25">
        <w:rPr>
          <w:i/>
          <w:iCs/>
          <w:sz w:val="24"/>
          <w:szCs w:val="24"/>
        </w:rPr>
        <w:t>H.</w:t>
      </w:r>
      <w:r w:rsidR="00E93334" w:rsidRPr="009D4F25">
        <w:rPr>
          <w:sz w:val="24"/>
          <w:szCs w:val="24"/>
        </w:rPr>
        <w:t xml:space="preserve"> </w:t>
      </w:r>
      <w:r w:rsidR="00E93334" w:rsidRPr="009D4F25">
        <w:rPr>
          <w:i/>
          <w:iCs/>
          <w:sz w:val="24"/>
          <w:szCs w:val="24"/>
        </w:rPr>
        <w:t>forsteriana</w:t>
      </w:r>
      <w:r w:rsidR="005F4704" w:rsidRPr="009D4F25">
        <w:rPr>
          <w:i/>
          <w:iCs/>
          <w:sz w:val="24"/>
          <w:szCs w:val="24"/>
        </w:rPr>
        <w:t xml:space="preserve"> </w:t>
      </w:r>
      <w:r w:rsidR="00960755" w:rsidRPr="009D4F25">
        <w:rPr>
          <w:iCs/>
          <w:sz w:val="24"/>
          <w:szCs w:val="24"/>
        </w:rPr>
        <w:t>was isolated from</w:t>
      </w:r>
      <w:r w:rsidR="00960755" w:rsidRPr="009D4F25">
        <w:rPr>
          <w:i/>
          <w:iCs/>
          <w:sz w:val="24"/>
          <w:szCs w:val="24"/>
        </w:rPr>
        <w:t xml:space="preserve"> H. belmoreana </w:t>
      </w:r>
      <w:r w:rsidR="002A2E2A" w:rsidRPr="009D4F25">
        <w:rPr>
          <w:iCs/>
          <w:sz w:val="24"/>
          <w:szCs w:val="24"/>
        </w:rPr>
        <w:t>(</w:t>
      </w:r>
      <m:oMath>
        <m:sSub>
          <m:sSubPr>
            <m:ctrlPr>
              <w:rPr>
                <w:rFonts w:ascii="Cambria Math" w:hAnsi="Cambria Math"/>
                <w:i/>
                <w:sz w:val="24"/>
                <w:szCs w:val="24"/>
              </w:rPr>
            </m:ctrlPr>
          </m:sSubPr>
          <m:e>
            <m:r>
              <w:rPr>
                <w:rFonts w:ascii="Cambria Math" w:hAnsi="Cambria Math"/>
                <w:sz w:val="24"/>
                <w:szCs w:val="24"/>
              </w:rPr>
              <m:t>RI</m:t>
            </m:r>
          </m:e>
          <m:sub>
            <m:r>
              <w:rPr>
                <w:rFonts w:ascii="Cambria Math" w:hAnsi="Cambria Math"/>
                <w:sz w:val="24"/>
                <w:szCs w:val="24"/>
              </w:rPr>
              <m:t>F</m:t>
            </m:r>
          </m:sub>
        </m:sSub>
        <m:r>
          <w:rPr>
            <w:rFonts w:ascii="Cambria Math" w:hAnsi="Cambria Math"/>
            <w:sz w:val="24"/>
            <w:szCs w:val="24"/>
            <w:vertAlign w:val="subscript"/>
          </w:rPr>
          <m:t xml:space="preserve">=0.80, </m:t>
        </m:r>
        <m:r>
          <m:rPr>
            <m:sty m:val="p"/>
          </m:rPr>
          <w:rPr>
            <w:rFonts w:ascii="Cambria Math" w:hAnsi="Cambria Math"/>
            <w:sz w:val="24"/>
            <w:szCs w:val="24"/>
            <w:vertAlign w:val="subscript"/>
          </w:rPr>
          <m:t xml:space="preserve"> </m:t>
        </m:r>
      </m:oMath>
      <w:r w:rsidR="002B5B62" w:rsidRPr="009D4F25">
        <w:rPr>
          <w:sz w:val="24"/>
          <w:szCs w:val="24"/>
        </w:rPr>
        <w:t xml:space="preserve">CI 0.64–0.89, </w:t>
      </w:r>
      <w:r w:rsidR="00E24912" w:rsidRPr="009D4F25">
        <w:rPr>
          <w:sz w:val="24"/>
          <w:szCs w:val="24"/>
          <w:vertAlign w:val="subscript"/>
        </w:rPr>
        <w:t xml:space="preserve"> </w:t>
      </w:r>
      <w:r w:rsidR="00E93334" w:rsidRPr="009D4F25">
        <w:rPr>
          <w:iCs/>
          <w:sz w:val="24"/>
          <w:szCs w:val="24"/>
        </w:rPr>
        <w:t>on LHI and 0.82</w:t>
      </w:r>
      <w:r w:rsidR="002B5B62" w:rsidRPr="009D4F25">
        <w:rPr>
          <w:iCs/>
          <w:sz w:val="24"/>
          <w:szCs w:val="24"/>
        </w:rPr>
        <w:t xml:space="preserve">, CI </w:t>
      </w:r>
      <w:r w:rsidR="0015197C" w:rsidRPr="009D4F25">
        <w:rPr>
          <w:iCs/>
          <w:sz w:val="24"/>
          <w:szCs w:val="24"/>
        </w:rPr>
        <w:t>0.63–0.92,</w:t>
      </w:r>
      <w:r w:rsidR="00E93334" w:rsidRPr="009D4F25">
        <w:rPr>
          <w:iCs/>
          <w:sz w:val="24"/>
          <w:szCs w:val="24"/>
        </w:rPr>
        <w:t xml:space="preserve"> in Sydney</w:t>
      </w:r>
      <w:r w:rsidR="002A2E2A" w:rsidRPr="009D4F25">
        <w:rPr>
          <w:iCs/>
          <w:sz w:val="24"/>
          <w:szCs w:val="24"/>
        </w:rPr>
        <w:t>)</w:t>
      </w:r>
      <w:r w:rsidR="00E93334" w:rsidRPr="009D4F25">
        <w:rPr>
          <w:iCs/>
          <w:sz w:val="24"/>
          <w:szCs w:val="24"/>
        </w:rPr>
        <w:t xml:space="preserve">. </w:t>
      </w:r>
      <w:r w:rsidR="007F7780">
        <w:rPr>
          <w:sz w:val="24"/>
          <w:szCs w:val="24"/>
        </w:rPr>
        <w:t xml:space="preserve">Although confidence intervals </w:t>
      </w:r>
      <w:r w:rsidR="00B51F7C">
        <w:rPr>
          <w:sz w:val="24"/>
          <w:szCs w:val="24"/>
        </w:rPr>
        <w:t xml:space="preserve">of reproductive isolation estimates </w:t>
      </w:r>
      <w:r w:rsidR="007F7780">
        <w:rPr>
          <w:sz w:val="24"/>
          <w:szCs w:val="24"/>
        </w:rPr>
        <w:t>are large, t</w:t>
      </w:r>
      <w:r w:rsidR="007F7780" w:rsidRPr="009D4F25">
        <w:rPr>
          <w:sz w:val="24"/>
          <w:szCs w:val="24"/>
        </w:rPr>
        <w:t xml:space="preserve">hese </w:t>
      </w:r>
      <w:r w:rsidR="00B51F7C">
        <w:rPr>
          <w:sz w:val="24"/>
          <w:szCs w:val="24"/>
        </w:rPr>
        <w:t>estimates</w:t>
      </w:r>
      <w:r w:rsidR="00B51F7C" w:rsidRPr="009D4F25">
        <w:rPr>
          <w:sz w:val="24"/>
          <w:szCs w:val="24"/>
        </w:rPr>
        <w:t xml:space="preserve"> </w:t>
      </w:r>
      <w:r w:rsidR="00DA04A2">
        <w:rPr>
          <w:sz w:val="24"/>
          <w:szCs w:val="24"/>
        </w:rPr>
        <w:t xml:space="preserve">indicate that </w:t>
      </w:r>
      <w:r w:rsidR="00B51F7C">
        <w:rPr>
          <w:sz w:val="24"/>
          <w:szCs w:val="24"/>
        </w:rPr>
        <w:t xml:space="preserve">displacement of </w:t>
      </w:r>
      <w:r w:rsidR="00DA04A2">
        <w:rPr>
          <w:sz w:val="24"/>
          <w:szCs w:val="24"/>
        </w:rPr>
        <w:t>flowering phenology can lead to</w:t>
      </w:r>
      <w:r w:rsidR="00DA04A2" w:rsidRPr="009D4F25">
        <w:rPr>
          <w:sz w:val="24"/>
          <w:szCs w:val="24"/>
        </w:rPr>
        <w:t xml:space="preserve"> </w:t>
      </w:r>
      <w:r w:rsidR="00960755" w:rsidRPr="009D4F25">
        <w:rPr>
          <w:sz w:val="24"/>
          <w:szCs w:val="24"/>
        </w:rPr>
        <w:t>asymmetri</w:t>
      </w:r>
      <w:r w:rsidR="00DA04A2">
        <w:rPr>
          <w:sz w:val="24"/>
          <w:szCs w:val="24"/>
        </w:rPr>
        <w:t>cal</w:t>
      </w:r>
      <w:r w:rsidR="00960755" w:rsidRPr="009D4F25">
        <w:rPr>
          <w:sz w:val="24"/>
          <w:szCs w:val="24"/>
        </w:rPr>
        <w:t xml:space="preserve"> pollen flow between the species: </w:t>
      </w:r>
      <w:r w:rsidR="00960755" w:rsidRPr="009D4F25">
        <w:rPr>
          <w:i/>
          <w:iCs/>
          <w:sz w:val="24"/>
          <w:szCs w:val="24"/>
        </w:rPr>
        <w:t xml:space="preserve">H. forsteriana </w:t>
      </w:r>
      <w:r w:rsidR="001F0FF5">
        <w:rPr>
          <w:iCs/>
          <w:sz w:val="24"/>
          <w:szCs w:val="24"/>
        </w:rPr>
        <w:t xml:space="preserve">was estimated to have </w:t>
      </w:r>
      <w:r w:rsidR="00960755" w:rsidRPr="009D4F25">
        <w:rPr>
          <w:iCs/>
          <w:sz w:val="24"/>
          <w:szCs w:val="24"/>
        </w:rPr>
        <w:t xml:space="preserve">received more heterospecific pollen than </w:t>
      </w:r>
      <w:r w:rsidR="00960755" w:rsidRPr="009D4F25">
        <w:rPr>
          <w:sz w:val="24"/>
          <w:szCs w:val="24"/>
        </w:rPr>
        <w:t xml:space="preserve">did </w:t>
      </w:r>
      <w:r w:rsidR="00960755" w:rsidRPr="009D4F25">
        <w:rPr>
          <w:i/>
          <w:iCs/>
          <w:sz w:val="24"/>
          <w:szCs w:val="24"/>
        </w:rPr>
        <w:t>H. belmoreana</w:t>
      </w:r>
      <w:r w:rsidR="00960755" w:rsidRPr="009D4F25">
        <w:rPr>
          <w:iCs/>
          <w:sz w:val="24"/>
          <w:szCs w:val="24"/>
        </w:rPr>
        <w:t>, and this pattern is explained by</w:t>
      </w:r>
      <w:r w:rsidR="00960755" w:rsidRPr="009D4F25">
        <w:rPr>
          <w:sz w:val="24"/>
          <w:szCs w:val="24"/>
        </w:rPr>
        <w:t xml:space="preserve"> </w:t>
      </w:r>
      <w:r w:rsidR="00960755" w:rsidRPr="009D4F25">
        <w:rPr>
          <w:i/>
          <w:iCs/>
          <w:sz w:val="24"/>
          <w:szCs w:val="24"/>
        </w:rPr>
        <w:t xml:space="preserve">H. forsteriana </w:t>
      </w:r>
      <w:r w:rsidR="00960755" w:rsidRPr="009D4F25">
        <w:rPr>
          <w:sz w:val="24"/>
          <w:szCs w:val="24"/>
        </w:rPr>
        <w:t xml:space="preserve">flowering earlier and being more protandrous compared to </w:t>
      </w:r>
      <w:r w:rsidR="00960755" w:rsidRPr="009D4F25">
        <w:rPr>
          <w:i/>
          <w:iCs/>
          <w:sz w:val="24"/>
          <w:szCs w:val="24"/>
        </w:rPr>
        <w:t>H. belmoreana</w:t>
      </w:r>
      <w:r w:rsidR="00960755" w:rsidRPr="009D4F25">
        <w:rPr>
          <w:iCs/>
          <w:sz w:val="24"/>
          <w:szCs w:val="24"/>
        </w:rPr>
        <w:t xml:space="preserve">, i.e. the </w:t>
      </w:r>
      <w:r w:rsidR="00960755" w:rsidRPr="009D4F25">
        <w:rPr>
          <w:iCs/>
          <w:sz w:val="24"/>
          <w:szCs w:val="24"/>
        </w:rPr>
        <w:lastRenderedPageBreak/>
        <w:t xml:space="preserve">early </w:t>
      </w:r>
      <w:r w:rsidR="00960755" w:rsidRPr="009D4F25">
        <w:rPr>
          <w:i/>
          <w:iCs/>
          <w:sz w:val="24"/>
          <w:szCs w:val="24"/>
        </w:rPr>
        <w:t>H. forsteriana</w:t>
      </w:r>
      <w:r w:rsidR="00960755" w:rsidRPr="009D4F25">
        <w:rPr>
          <w:iCs/>
          <w:sz w:val="24"/>
          <w:szCs w:val="24"/>
        </w:rPr>
        <w:t xml:space="preserve"> male flowers were unlikely to pollinate the late </w:t>
      </w:r>
      <w:r w:rsidR="00960755" w:rsidRPr="009D4F25">
        <w:rPr>
          <w:i/>
          <w:iCs/>
          <w:sz w:val="24"/>
          <w:szCs w:val="24"/>
        </w:rPr>
        <w:t>H. belmoreana</w:t>
      </w:r>
      <w:r w:rsidR="00960755" w:rsidRPr="009D4F25">
        <w:rPr>
          <w:iCs/>
          <w:sz w:val="24"/>
          <w:szCs w:val="24"/>
        </w:rPr>
        <w:t xml:space="preserve"> female flowers</w:t>
      </w:r>
      <w:r w:rsidR="00E93334" w:rsidRPr="009D4F25">
        <w:rPr>
          <w:sz w:val="24"/>
          <w:szCs w:val="24"/>
        </w:rPr>
        <w:t xml:space="preserve">. </w:t>
      </w:r>
    </w:p>
    <w:p w14:paraId="56138D2C" w14:textId="77777777" w:rsidR="009D28C6" w:rsidRPr="009D4F25" w:rsidRDefault="009D28C6" w:rsidP="0053260F">
      <w:pPr>
        <w:spacing w:line="480" w:lineRule="auto"/>
        <w:rPr>
          <w:sz w:val="24"/>
          <w:szCs w:val="24"/>
        </w:rPr>
      </w:pPr>
    </w:p>
    <w:p w14:paraId="471BAD5F" w14:textId="77777777" w:rsidR="009D28C6" w:rsidRPr="009D4F25" w:rsidRDefault="00960755" w:rsidP="0053260F">
      <w:pPr>
        <w:spacing w:line="480" w:lineRule="auto"/>
        <w:rPr>
          <w:sz w:val="24"/>
          <w:szCs w:val="24"/>
        </w:rPr>
      </w:pPr>
      <w:r w:rsidRPr="009D4F25">
        <w:rPr>
          <w:sz w:val="24"/>
          <w:szCs w:val="24"/>
        </w:rPr>
        <w:t>T</w:t>
      </w:r>
      <w:r w:rsidR="005F4704" w:rsidRPr="009D4F25">
        <w:rPr>
          <w:sz w:val="24"/>
          <w:szCs w:val="24"/>
        </w:rPr>
        <w:t xml:space="preserve">he flowering phenology </w:t>
      </w:r>
      <w:r w:rsidR="00A9246C" w:rsidRPr="009D4F25">
        <w:rPr>
          <w:sz w:val="24"/>
          <w:szCs w:val="24"/>
        </w:rPr>
        <w:t xml:space="preserve">of </w:t>
      </w:r>
      <w:r w:rsidR="0033700E" w:rsidRPr="009D4F25">
        <w:rPr>
          <w:sz w:val="24"/>
          <w:szCs w:val="24"/>
        </w:rPr>
        <w:t xml:space="preserve">three </w:t>
      </w:r>
      <w:r w:rsidR="005F4704" w:rsidRPr="009D4F25">
        <w:rPr>
          <w:sz w:val="24"/>
          <w:szCs w:val="24"/>
        </w:rPr>
        <w:t>h</w:t>
      </w:r>
      <w:r w:rsidR="00E93334" w:rsidRPr="009D4F25">
        <w:rPr>
          <w:sz w:val="24"/>
          <w:szCs w:val="24"/>
        </w:rPr>
        <w:t>ybrid palms</w:t>
      </w:r>
      <w:r w:rsidRPr="009D4F25">
        <w:rPr>
          <w:sz w:val="24"/>
          <w:szCs w:val="24"/>
        </w:rPr>
        <w:t xml:space="preserve"> was also monitored</w:t>
      </w:r>
      <w:r w:rsidR="0033700E" w:rsidRPr="009D4F25">
        <w:rPr>
          <w:sz w:val="24"/>
          <w:szCs w:val="24"/>
        </w:rPr>
        <w:t xml:space="preserve"> (</w:t>
      </w:r>
      <w:r w:rsidR="00D73302" w:rsidRPr="009D4F25">
        <w:rPr>
          <w:sz w:val="24"/>
          <w:szCs w:val="24"/>
        </w:rPr>
        <w:t xml:space="preserve">but </w:t>
      </w:r>
      <w:r w:rsidR="0033700E" w:rsidRPr="009D4F25">
        <w:rPr>
          <w:sz w:val="24"/>
          <w:szCs w:val="24"/>
        </w:rPr>
        <w:t xml:space="preserve">one </w:t>
      </w:r>
      <w:r w:rsidR="00AC4A7F" w:rsidRPr="009D4F25">
        <w:rPr>
          <w:sz w:val="24"/>
          <w:szCs w:val="24"/>
        </w:rPr>
        <w:t>did not flower during the study period</w:t>
      </w:r>
      <w:r w:rsidR="0033700E" w:rsidRPr="009D4F25">
        <w:rPr>
          <w:sz w:val="24"/>
          <w:szCs w:val="24"/>
        </w:rPr>
        <w:t>)</w:t>
      </w:r>
      <w:r w:rsidR="00AC4A7F" w:rsidRPr="009D4F25">
        <w:rPr>
          <w:sz w:val="24"/>
          <w:szCs w:val="24"/>
        </w:rPr>
        <w:t xml:space="preserve">. </w:t>
      </w:r>
      <w:r w:rsidR="0033700E" w:rsidRPr="009D4F25">
        <w:rPr>
          <w:sz w:val="24"/>
          <w:szCs w:val="24"/>
        </w:rPr>
        <w:t>They</w:t>
      </w:r>
      <w:r w:rsidR="00AC4A7F" w:rsidRPr="009D4F25">
        <w:rPr>
          <w:sz w:val="24"/>
          <w:szCs w:val="24"/>
        </w:rPr>
        <w:t xml:space="preserve"> all </w:t>
      </w:r>
      <w:r w:rsidR="005D729B" w:rsidRPr="009D4F25">
        <w:rPr>
          <w:sz w:val="24"/>
          <w:szCs w:val="24"/>
        </w:rPr>
        <w:t>bore</w:t>
      </w:r>
      <w:r w:rsidR="005F4704" w:rsidRPr="009D4F25">
        <w:rPr>
          <w:sz w:val="24"/>
          <w:szCs w:val="24"/>
        </w:rPr>
        <w:t xml:space="preserve"> female inflorescences (samples 635</w:t>
      </w:r>
      <w:r w:rsidRPr="009D4F25">
        <w:rPr>
          <w:sz w:val="24"/>
          <w:szCs w:val="24"/>
        </w:rPr>
        <w:t xml:space="preserve">, 636 and </w:t>
      </w:r>
      <w:r w:rsidR="005F4704" w:rsidRPr="009D4F25">
        <w:rPr>
          <w:sz w:val="24"/>
          <w:szCs w:val="24"/>
        </w:rPr>
        <w:t>637)</w:t>
      </w:r>
      <w:r w:rsidR="005B2891" w:rsidRPr="009D4F25">
        <w:rPr>
          <w:sz w:val="24"/>
          <w:szCs w:val="24"/>
        </w:rPr>
        <w:t>,</w:t>
      </w:r>
      <w:r w:rsidR="005F4704" w:rsidRPr="009D4F25">
        <w:rPr>
          <w:sz w:val="24"/>
          <w:szCs w:val="24"/>
        </w:rPr>
        <w:t xml:space="preserve"> and two </w:t>
      </w:r>
      <w:r w:rsidR="00B7794C" w:rsidRPr="009D4F25">
        <w:rPr>
          <w:sz w:val="24"/>
          <w:szCs w:val="24"/>
        </w:rPr>
        <w:t>also</w:t>
      </w:r>
      <w:r w:rsidR="005F4704" w:rsidRPr="009D4F25">
        <w:rPr>
          <w:sz w:val="24"/>
          <w:szCs w:val="24"/>
        </w:rPr>
        <w:t xml:space="preserve"> </w:t>
      </w:r>
      <w:r w:rsidR="005D729B" w:rsidRPr="009D4F25">
        <w:rPr>
          <w:sz w:val="24"/>
          <w:szCs w:val="24"/>
        </w:rPr>
        <w:t>bore</w:t>
      </w:r>
      <w:r w:rsidR="005F4704" w:rsidRPr="009D4F25">
        <w:rPr>
          <w:sz w:val="24"/>
          <w:szCs w:val="24"/>
        </w:rPr>
        <w:t xml:space="preserve"> male flowers (samples 635 </w:t>
      </w:r>
      <w:r w:rsidRPr="009D4F25">
        <w:rPr>
          <w:sz w:val="24"/>
          <w:szCs w:val="24"/>
        </w:rPr>
        <w:t>and</w:t>
      </w:r>
      <w:r w:rsidR="005F4704" w:rsidRPr="009D4F25">
        <w:rPr>
          <w:sz w:val="24"/>
          <w:szCs w:val="24"/>
        </w:rPr>
        <w:t xml:space="preserve"> 636</w:t>
      </w:r>
      <w:r w:rsidRPr="009D4F25">
        <w:rPr>
          <w:sz w:val="24"/>
          <w:szCs w:val="24"/>
        </w:rPr>
        <w:t>, Table S1)</w:t>
      </w:r>
      <w:r w:rsidR="005F4704" w:rsidRPr="009D4F25">
        <w:rPr>
          <w:sz w:val="24"/>
          <w:szCs w:val="24"/>
        </w:rPr>
        <w:t>.</w:t>
      </w:r>
      <w:r w:rsidR="005B2891" w:rsidRPr="009D4F25">
        <w:rPr>
          <w:sz w:val="24"/>
          <w:szCs w:val="24"/>
        </w:rPr>
        <w:t xml:space="preserve"> </w:t>
      </w:r>
      <w:r w:rsidR="00AC4A7F" w:rsidRPr="009D4F25">
        <w:rPr>
          <w:sz w:val="24"/>
          <w:szCs w:val="24"/>
        </w:rPr>
        <w:t xml:space="preserve">Although </w:t>
      </w:r>
      <w:r w:rsidR="0033700E" w:rsidRPr="009D4F25">
        <w:rPr>
          <w:sz w:val="24"/>
          <w:szCs w:val="24"/>
        </w:rPr>
        <w:t xml:space="preserve">here </w:t>
      </w:r>
      <w:r w:rsidR="00AC4A7F" w:rsidRPr="009D4F25">
        <w:rPr>
          <w:sz w:val="24"/>
          <w:szCs w:val="24"/>
        </w:rPr>
        <w:t xml:space="preserve">confirmed as hybrids, </w:t>
      </w:r>
      <w:r w:rsidR="0033700E" w:rsidRPr="009D4F25">
        <w:rPr>
          <w:sz w:val="24"/>
          <w:szCs w:val="24"/>
        </w:rPr>
        <w:t xml:space="preserve">their </w:t>
      </w:r>
      <w:r w:rsidR="00AC4A7F" w:rsidRPr="009D4F25">
        <w:rPr>
          <w:sz w:val="24"/>
          <w:szCs w:val="24"/>
        </w:rPr>
        <w:t>classification as either F1, F2 or backcrosses was not conclusive</w:t>
      </w:r>
      <w:r w:rsidR="00AC4A7F" w:rsidRPr="009D4F25" w:rsidDel="00AC4A7F">
        <w:rPr>
          <w:sz w:val="24"/>
          <w:szCs w:val="24"/>
        </w:rPr>
        <w:t xml:space="preserve"> </w:t>
      </w:r>
      <w:r w:rsidR="005A6FB2" w:rsidRPr="009D4F25">
        <w:rPr>
          <w:sz w:val="24"/>
          <w:szCs w:val="24"/>
        </w:rPr>
        <w:t>(</w:t>
      </w:r>
      <w:r w:rsidR="005B2891" w:rsidRPr="009D4F25">
        <w:rPr>
          <w:sz w:val="24"/>
          <w:szCs w:val="24"/>
        </w:rPr>
        <w:t>Table S1)</w:t>
      </w:r>
      <w:r w:rsidR="0033700E" w:rsidRPr="009D4F25">
        <w:rPr>
          <w:sz w:val="24"/>
          <w:szCs w:val="24"/>
        </w:rPr>
        <w:t xml:space="preserve">: F1 status reached </w:t>
      </w:r>
      <w:r w:rsidR="00AC4A7F" w:rsidRPr="009D4F25">
        <w:rPr>
          <w:sz w:val="24"/>
          <w:szCs w:val="24"/>
        </w:rPr>
        <w:t>the highest prob</w:t>
      </w:r>
      <w:r w:rsidR="00CA24D7" w:rsidRPr="009D4F25">
        <w:rPr>
          <w:sz w:val="24"/>
          <w:szCs w:val="24"/>
        </w:rPr>
        <w:t xml:space="preserve">ability for trees 635 and 636 </w:t>
      </w:r>
      <w:r w:rsidR="00AC4A7F" w:rsidRPr="009D4F25">
        <w:rPr>
          <w:sz w:val="24"/>
          <w:szCs w:val="24"/>
        </w:rPr>
        <w:t xml:space="preserve">(55% and 54%, respectively), and </w:t>
      </w:r>
      <w:r w:rsidR="0033700E" w:rsidRPr="009D4F25">
        <w:rPr>
          <w:sz w:val="24"/>
          <w:szCs w:val="24"/>
        </w:rPr>
        <w:t xml:space="preserve">F2 status reached the highest probability </w:t>
      </w:r>
      <w:r w:rsidR="00AC4A7F" w:rsidRPr="009D4F25">
        <w:rPr>
          <w:sz w:val="24"/>
          <w:szCs w:val="24"/>
        </w:rPr>
        <w:t xml:space="preserve">for </w:t>
      </w:r>
      <w:r w:rsidR="0033700E" w:rsidRPr="009D4F25">
        <w:rPr>
          <w:sz w:val="24"/>
          <w:szCs w:val="24"/>
        </w:rPr>
        <w:t xml:space="preserve">tree </w:t>
      </w:r>
      <w:r w:rsidR="00AC4A7F" w:rsidRPr="009D4F25">
        <w:rPr>
          <w:sz w:val="24"/>
          <w:szCs w:val="24"/>
        </w:rPr>
        <w:t xml:space="preserve">637 (66%). </w:t>
      </w:r>
      <w:r w:rsidR="00071A70" w:rsidRPr="009D4F25">
        <w:rPr>
          <w:sz w:val="24"/>
          <w:szCs w:val="24"/>
        </w:rPr>
        <w:t>T</w:t>
      </w:r>
      <w:r w:rsidR="005F4704" w:rsidRPr="009D4F25">
        <w:rPr>
          <w:sz w:val="24"/>
          <w:szCs w:val="24"/>
        </w:rPr>
        <w:t>he</w:t>
      </w:r>
      <w:r w:rsidR="00B7794C" w:rsidRPr="009D4F25">
        <w:rPr>
          <w:sz w:val="24"/>
          <w:szCs w:val="24"/>
        </w:rPr>
        <w:t xml:space="preserve"> flowering</w:t>
      </w:r>
      <w:r w:rsidR="005F4704" w:rsidRPr="009D4F25">
        <w:rPr>
          <w:sz w:val="24"/>
          <w:szCs w:val="24"/>
        </w:rPr>
        <w:t xml:space="preserve"> phenology</w:t>
      </w:r>
      <w:r w:rsidR="005B2891" w:rsidRPr="009D4F25">
        <w:rPr>
          <w:sz w:val="24"/>
          <w:szCs w:val="24"/>
        </w:rPr>
        <w:t xml:space="preserve"> of </w:t>
      </w:r>
      <w:r w:rsidR="0033700E" w:rsidRPr="009D4F25">
        <w:rPr>
          <w:sz w:val="24"/>
          <w:szCs w:val="24"/>
        </w:rPr>
        <w:t xml:space="preserve">two </w:t>
      </w:r>
      <w:r w:rsidR="005B2891" w:rsidRPr="009D4F25">
        <w:rPr>
          <w:sz w:val="24"/>
          <w:szCs w:val="24"/>
        </w:rPr>
        <w:t>hybrids</w:t>
      </w:r>
      <w:r w:rsidR="005F4704" w:rsidRPr="009D4F25">
        <w:rPr>
          <w:sz w:val="24"/>
          <w:szCs w:val="24"/>
        </w:rPr>
        <w:t xml:space="preserve"> </w:t>
      </w:r>
      <w:r w:rsidR="0033700E" w:rsidRPr="009D4F25">
        <w:rPr>
          <w:sz w:val="24"/>
          <w:szCs w:val="24"/>
        </w:rPr>
        <w:t xml:space="preserve">(635 and 637) </w:t>
      </w:r>
      <w:r w:rsidR="005F4704" w:rsidRPr="009D4F25">
        <w:rPr>
          <w:sz w:val="24"/>
          <w:szCs w:val="24"/>
        </w:rPr>
        <w:t>was</w:t>
      </w:r>
      <w:r w:rsidR="00E93334" w:rsidRPr="009D4F25">
        <w:rPr>
          <w:sz w:val="24"/>
          <w:szCs w:val="24"/>
        </w:rPr>
        <w:t xml:space="preserve"> intermediate between </w:t>
      </w:r>
      <w:r w:rsidR="00E93334" w:rsidRPr="009D4F25">
        <w:rPr>
          <w:i/>
          <w:sz w:val="24"/>
          <w:szCs w:val="24"/>
        </w:rPr>
        <w:t>H. forsteriana</w:t>
      </w:r>
      <w:r w:rsidR="00E93334" w:rsidRPr="009D4F25">
        <w:rPr>
          <w:sz w:val="24"/>
          <w:szCs w:val="24"/>
        </w:rPr>
        <w:t xml:space="preserve"> and </w:t>
      </w:r>
      <w:r w:rsidR="00E93334" w:rsidRPr="009D4F25">
        <w:rPr>
          <w:i/>
          <w:sz w:val="24"/>
          <w:szCs w:val="24"/>
        </w:rPr>
        <w:t>H. belmoreana</w:t>
      </w:r>
      <w:r w:rsidR="005B2891" w:rsidRPr="009D4F25">
        <w:rPr>
          <w:sz w:val="24"/>
          <w:szCs w:val="24"/>
        </w:rPr>
        <w:t xml:space="preserve">. Hybrid tree 636 </w:t>
      </w:r>
      <w:r w:rsidR="00071A70" w:rsidRPr="009D4F25">
        <w:rPr>
          <w:sz w:val="24"/>
          <w:szCs w:val="24"/>
        </w:rPr>
        <w:t>had a female</w:t>
      </w:r>
      <w:r w:rsidR="0070355E" w:rsidRPr="009D4F25">
        <w:rPr>
          <w:sz w:val="24"/>
          <w:szCs w:val="24"/>
        </w:rPr>
        <w:t xml:space="preserve"> </w:t>
      </w:r>
      <w:r w:rsidR="00E93334" w:rsidRPr="009D4F25">
        <w:rPr>
          <w:sz w:val="24"/>
          <w:szCs w:val="24"/>
        </w:rPr>
        <w:t>flowering phenology</w:t>
      </w:r>
      <w:r w:rsidR="00071A70" w:rsidRPr="009D4F25">
        <w:rPr>
          <w:sz w:val="24"/>
          <w:szCs w:val="24"/>
        </w:rPr>
        <w:t xml:space="preserve"> intermediate between </w:t>
      </w:r>
      <w:r w:rsidR="00071A70" w:rsidRPr="009D4F25">
        <w:rPr>
          <w:i/>
          <w:sz w:val="24"/>
          <w:szCs w:val="24"/>
        </w:rPr>
        <w:t>H. forsteriana</w:t>
      </w:r>
      <w:r w:rsidR="00071A70" w:rsidRPr="009D4F25">
        <w:rPr>
          <w:sz w:val="24"/>
          <w:szCs w:val="24"/>
        </w:rPr>
        <w:t xml:space="preserve"> and </w:t>
      </w:r>
      <w:r w:rsidR="00071A70" w:rsidRPr="009D4F25">
        <w:rPr>
          <w:i/>
          <w:sz w:val="24"/>
          <w:szCs w:val="24"/>
        </w:rPr>
        <w:t>H. belmoreana</w:t>
      </w:r>
      <w:r w:rsidR="00E93334" w:rsidRPr="009D4F25">
        <w:rPr>
          <w:sz w:val="24"/>
          <w:szCs w:val="24"/>
        </w:rPr>
        <w:t xml:space="preserve">, whereas the male flowering time coincided with that of </w:t>
      </w:r>
      <w:r w:rsidR="00E93334" w:rsidRPr="009D4F25">
        <w:rPr>
          <w:i/>
          <w:sz w:val="24"/>
          <w:szCs w:val="24"/>
        </w:rPr>
        <w:t xml:space="preserve">H. forsteriana </w:t>
      </w:r>
      <w:r w:rsidR="00E93334" w:rsidRPr="009D4F25">
        <w:rPr>
          <w:sz w:val="24"/>
          <w:szCs w:val="24"/>
        </w:rPr>
        <w:t>(Fig. 2A).</w:t>
      </w:r>
    </w:p>
    <w:p w14:paraId="0BD6EDEE" w14:textId="77777777" w:rsidR="00071A70" w:rsidRPr="009D4F25" w:rsidRDefault="00071A70" w:rsidP="0053260F">
      <w:pPr>
        <w:spacing w:line="480" w:lineRule="auto"/>
        <w:rPr>
          <w:b/>
          <w:bCs/>
          <w:sz w:val="24"/>
          <w:szCs w:val="24"/>
        </w:rPr>
      </w:pPr>
    </w:p>
    <w:p w14:paraId="4F7283D3" w14:textId="77777777" w:rsidR="0070355E" w:rsidRPr="009D4F25" w:rsidRDefault="0070355E" w:rsidP="0053260F">
      <w:pPr>
        <w:spacing w:line="480" w:lineRule="auto"/>
        <w:rPr>
          <w:b/>
          <w:bCs/>
          <w:sz w:val="24"/>
          <w:szCs w:val="24"/>
        </w:rPr>
      </w:pPr>
      <w:r w:rsidRPr="009D4F25">
        <w:rPr>
          <w:b/>
          <w:bCs/>
          <w:sz w:val="24"/>
          <w:szCs w:val="24"/>
        </w:rPr>
        <w:t>Rare occurrence of hybrids on LHI</w:t>
      </w:r>
    </w:p>
    <w:p w14:paraId="7738109D" w14:textId="3E41F01B" w:rsidR="009B0441" w:rsidRPr="009D4F25" w:rsidRDefault="009B0441" w:rsidP="0053260F">
      <w:pPr>
        <w:pStyle w:val="CommentText"/>
        <w:spacing w:line="480" w:lineRule="auto"/>
        <w:rPr>
          <w:rFonts w:ascii="Times New Roman" w:hAnsi="Times New Roman"/>
        </w:rPr>
      </w:pPr>
      <w:r w:rsidRPr="009D4F25">
        <w:rPr>
          <w:rFonts w:ascii="Times New Roman" w:hAnsi="Times New Roman"/>
        </w:rPr>
        <w:t>We confirm the accuracy of the species assignment method used here, despite having fewer AFLP markers</w:t>
      </w:r>
      <w:r w:rsidR="00435EB8" w:rsidRPr="009D4F25">
        <w:rPr>
          <w:rFonts w:ascii="Times New Roman" w:hAnsi="Times New Roman"/>
        </w:rPr>
        <w:t xml:space="preserve"> than in previous studies</w:t>
      </w:r>
      <w:r w:rsidRPr="009D4F25">
        <w:rPr>
          <w:rFonts w:ascii="Times New Roman" w:hAnsi="Times New Roman"/>
        </w:rPr>
        <w:t>: 398 of the 404 palms genotype</w:t>
      </w:r>
      <w:r w:rsidR="000C2A4A">
        <w:rPr>
          <w:rFonts w:ascii="Times New Roman" w:hAnsi="Times New Roman"/>
        </w:rPr>
        <w:t>d</w:t>
      </w:r>
      <w:r w:rsidRPr="009D4F25">
        <w:rPr>
          <w:rFonts w:ascii="Times New Roman" w:hAnsi="Times New Roman"/>
        </w:rPr>
        <w:t xml:space="preserve"> agreed with previous estimates</w:t>
      </w:r>
      <w:r w:rsidR="003C4E9D" w:rsidRPr="009D4F25">
        <w:rPr>
          <w:rFonts w:ascii="Times New Roman" w:hAnsi="Times New Roman"/>
        </w:rPr>
        <w:t xml:space="preserve"> </w:t>
      </w:r>
      <w:r w:rsidRPr="009D4F25">
        <w:rPr>
          <w:rFonts w:ascii="Times New Roman" w:hAnsi="Times New Roman"/>
        </w:rPr>
        <w:t xml:space="preserve">(Papadopulos </w:t>
      </w:r>
      <w:r w:rsidRPr="009D4F25">
        <w:rPr>
          <w:rFonts w:ascii="Times New Roman" w:hAnsi="Times New Roman"/>
          <w:i/>
        </w:rPr>
        <w:t>et al.</w:t>
      </w:r>
      <w:r w:rsidR="00E01ACE">
        <w:rPr>
          <w:rFonts w:ascii="Times New Roman" w:hAnsi="Times New Roman"/>
        </w:rPr>
        <w:t>,</w:t>
      </w:r>
      <w:r w:rsidRPr="009D4F25">
        <w:rPr>
          <w:rFonts w:ascii="Times New Roman" w:hAnsi="Times New Roman"/>
          <w:i/>
        </w:rPr>
        <w:t xml:space="preserve"> </w:t>
      </w:r>
      <w:r w:rsidRPr="009D4F25">
        <w:rPr>
          <w:rFonts w:ascii="Times New Roman" w:hAnsi="Times New Roman"/>
        </w:rPr>
        <w:t xml:space="preserve">2013), </w:t>
      </w:r>
      <w:r w:rsidR="00435EB8" w:rsidRPr="009D4F25">
        <w:rPr>
          <w:rFonts w:ascii="Times New Roman" w:hAnsi="Times New Roman"/>
        </w:rPr>
        <w:t>while</w:t>
      </w:r>
      <w:r w:rsidRPr="009D4F25">
        <w:rPr>
          <w:rFonts w:ascii="Times New Roman" w:hAnsi="Times New Roman"/>
        </w:rPr>
        <w:t xml:space="preserve"> the remaining six individuals lacked statistical support and could not be assigned by </w:t>
      </w:r>
      <w:r w:rsidRPr="009D4F25">
        <w:rPr>
          <w:rFonts w:ascii="Times New Roman" w:hAnsi="Times New Roman"/>
          <w:i/>
        </w:rPr>
        <w:t>NewHybrids</w:t>
      </w:r>
      <w:r w:rsidR="003F1653" w:rsidRPr="009D4F25">
        <w:rPr>
          <w:rFonts w:ascii="Times New Roman" w:hAnsi="Times New Roman"/>
        </w:rPr>
        <w:t xml:space="preserve"> (Table S1)</w:t>
      </w:r>
      <w:r w:rsidRPr="009D4F25">
        <w:rPr>
          <w:rFonts w:ascii="Times New Roman" w:hAnsi="Times New Roman"/>
        </w:rPr>
        <w:t xml:space="preserve">. </w:t>
      </w:r>
      <w:r w:rsidR="00842521" w:rsidRPr="009D4F25">
        <w:rPr>
          <w:rFonts w:ascii="Times New Roman" w:hAnsi="Times New Roman"/>
        </w:rPr>
        <w:t xml:space="preserve">The five palms </w:t>
      </w:r>
      <w:r w:rsidR="0033700E" w:rsidRPr="009D4F25">
        <w:rPr>
          <w:rFonts w:ascii="Times New Roman" w:hAnsi="Times New Roman"/>
        </w:rPr>
        <w:t xml:space="preserve">genetically </w:t>
      </w:r>
      <w:r w:rsidR="00842521" w:rsidRPr="009D4F25">
        <w:rPr>
          <w:rFonts w:ascii="Times New Roman" w:hAnsi="Times New Roman"/>
        </w:rPr>
        <w:t xml:space="preserve">identified as hybrids in Papadopulos </w:t>
      </w:r>
      <w:r w:rsidR="00842521" w:rsidRPr="009D4F25">
        <w:rPr>
          <w:rFonts w:ascii="Times New Roman" w:hAnsi="Times New Roman"/>
          <w:i/>
        </w:rPr>
        <w:t>et al.</w:t>
      </w:r>
      <w:r w:rsidR="00842521" w:rsidRPr="009D4F25">
        <w:rPr>
          <w:rFonts w:ascii="Times New Roman" w:hAnsi="Times New Roman"/>
        </w:rPr>
        <w:t xml:space="preserve"> (2013) were also assigned as hybrids </w:t>
      </w:r>
      <w:r w:rsidR="00C0546B" w:rsidRPr="009D4F25">
        <w:rPr>
          <w:rFonts w:ascii="Times New Roman" w:hAnsi="Times New Roman"/>
        </w:rPr>
        <w:t>here</w:t>
      </w:r>
      <w:r w:rsidR="00842521" w:rsidRPr="009D4F25">
        <w:rPr>
          <w:rFonts w:ascii="Times New Roman" w:hAnsi="Times New Roman"/>
        </w:rPr>
        <w:t xml:space="preserve"> (samples 635–639, Table S1). These results show that we can confidently use the assign</w:t>
      </w:r>
      <w:r w:rsidR="00D73302" w:rsidRPr="009D4F25">
        <w:rPr>
          <w:rFonts w:ascii="Times New Roman" w:hAnsi="Times New Roman"/>
        </w:rPr>
        <w:t>ment method to estimate hybridis</w:t>
      </w:r>
      <w:r w:rsidR="00842521" w:rsidRPr="009D4F25">
        <w:rPr>
          <w:rFonts w:ascii="Times New Roman" w:hAnsi="Times New Roman"/>
        </w:rPr>
        <w:t>ation at an early stage</w:t>
      </w:r>
      <w:r w:rsidR="0033700E" w:rsidRPr="009D4F25">
        <w:rPr>
          <w:rFonts w:ascii="Times New Roman" w:hAnsi="Times New Roman"/>
        </w:rPr>
        <w:t xml:space="preserve"> as done here</w:t>
      </w:r>
      <w:r w:rsidR="00842521" w:rsidRPr="009D4F25">
        <w:rPr>
          <w:rFonts w:ascii="Times New Roman" w:hAnsi="Times New Roman"/>
        </w:rPr>
        <w:t xml:space="preserve">. </w:t>
      </w:r>
      <w:r w:rsidRPr="009D4F25">
        <w:rPr>
          <w:rFonts w:ascii="Times New Roman" w:hAnsi="Times New Roman"/>
        </w:rPr>
        <w:t>Among the</w:t>
      </w:r>
      <w:r w:rsidR="007F4D85" w:rsidRPr="009D4F25">
        <w:rPr>
          <w:rFonts w:ascii="Times New Roman" w:hAnsi="Times New Roman"/>
        </w:rPr>
        <w:t xml:space="preserve"> 12 new</w:t>
      </w:r>
      <w:r w:rsidR="00D73302" w:rsidRPr="009D4F25">
        <w:rPr>
          <w:rFonts w:ascii="Times New Roman" w:hAnsi="Times New Roman"/>
        </w:rPr>
        <w:t>,</w:t>
      </w:r>
      <w:r w:rsidR="007F4D85" w:rsidRPr="009D4F25">
        <w:rPr>
          <w:rFonts w:ascii="Times New Roman" w:hAnsi="Times New Roman"/>
        </w:rPr>
        <w:t xml:space="preserve"> </w:t>
      </w:r>
      <w:r w:rsidRPr="009D4F25">
        <w:rPr>
          <w:rFonts w:ascii="Times New Roman" w:hAnsi="Times New Roman"/>
        </w:rPr>
        <w:t>morphological</w:t>
      </w:r>
      <w:r w:rsidR="00D73302" w:rsidRPr="009D4F25">
        <w:rPr>
          <w:rFonts w:ascii="Times New Roman" w:hAnsi="Times New Roman"/>
        </w:rPr>
        <w:t>ly</w:t>
      </w:r>
      <w:r w:rsidRPr="009D4F25">
        <w:rPr>
          <w:rFonts w:ascii="Times New Roman" w:hAnsi="Times New Roman"/>
        </w:rPr>
        <w:t xml:space="preserve"> </w:t>
      </w:r>
      <w:r w:rsidR="00D73302" w:rsidRPr="009D4F25">
        <w:rPr>
          <w:rFonts w:ascii="Times New Roman" w:hAnsi="Times New Roman"/>
        </w:rPr>
        <w:t>intermediate tree</w:t>
      </w:r>
      <w:r w:rsidR="00B422F7">
        <w:rPr>
          <w:rFonts w:ascii="Times New Roman" w:hAnsi="Times New Roman"/>
        </w:rPr>
        <w:t>s</w:t>
      </w:r>
      <w:r w:rsidR="00435EB8" w:rsidRPr="009D4F25">
        <w:rPr>
          <w:rFonts w:ascii="Times New Roman" w:hAnsi="Times New Roman"/>
        </w:rPr>
        <w:t xml:space="preserve"> </w:t>
      </w:r>
      <w:r w:rsidR="00D73302" w:rsidRPr="009D4F25">
        <w:rPr>
          <w:rFonts w:ascii="Times New Roman" w:hAnsi="Times New Roman"/>
        </w:rPr>
        <w:t>found</w:t>
      </w:r>
      <w:r w:rsidR="00435EB8" w:rsidRPr="009D4F25">
        <w:rPr>
          <w:rFonts w:ascii="Times New Roman" w:hAnsi="Times New Roman"/>
        </w:rPr>
        <w:t xml:space="preserve"> on LHI, </w:t>
      </w:r>
      <w:r w:rsidR="00F775B0" w:rsidRPr="009D4F25">
        <w:rPr>
          <w:rFonts w:ascii="Times New Roman" w:hAnsi="Times New Roman"/>
        </w:rPr>
        <w:t>11</w:t>
      </w:r>
      <w:r w:rsidR="007F4D85" w:rsidRPr="009D4F25">
        <w:rPr>
          <w:rFonts w:ascii="Times New Roman" w:hAnsi="Times New Roman"/>
        </w:rPr>
        <w:t xml:space="preserve"> </w:t>
      </w:r>
      <w:r w:rsidRPr="009D4F25">
        <w:rPr>
          <w:rFonts w:ascii="Times New Roman" w:hAnsi="Times New Roman"/>
        </w:rPr>
        <w:t>were assigned to</w:t>
      </w:r>
      <w:r w:rsidR="007F4D85" w:rsidRPr="009D4F25">
        <w:rPr>
          <w:rFonts w:ascii="Times New Roman" w:hAnsi="Times New Roman"/>
        </w:rPr>
        <w:t xml:space="preserve"> </w:t>
      </w:r>
      <w:r w:rsidR="00657115" w:rsidRPr="009D4F25">
        <w:rPr>
          <w:rFonts w:ascii="Times New Roman" w:hAnsi="Times New Roman"/>
        </w:rPr>
        <w:t xml:space="preserve">F1 </w:t>
      </w:r>
      <w:r w:rsidR="007F4D85" w:rsidRPr="009D4F25">
        <w:rPr>
          <w:rFonts w:ascii="Times New Roman" w:hAnsi="Times New Roman"/>
        </w:rPr>
        <w:t xml:space="preserve">hybrids, and one was </w:t>
      </w:r>
      <w:r w:rsidR="00D73302" w:rsidRPr="009D4F25">
        <w:rPr>
          <w:rFonts w:ascii="Times New Roman" w:hAnsi="Times New Roman"/>
        </w:rPr>
        <w:t>found to be in fact a pure</w:t>
      </w:r>
      <w:r w:rsidR="00435EB8" w:rsidRPr="009D4F25">
        <w:rPr>
          <w:rFonts w:ascii="Times New Roman" w:hAnsi="Times New Roman"/>
        </w:rPr>
        <w:t xml:space="preserve"> </w:t>
      </w:r>
      <w:r w:rsidR="00586D6A" w:rsidRPr="009D4F25">
        <w:rPr>
          <w:rFonts w:ascii="Times New Roman" w:hAnsi="Times New Roman"/>
          <w:i/>
        </w:rPr>
        <w:t>H. forsteriana</w:t>
      </w:r>
      <w:r w:rsidR="007F4D85" w:rsidRPr="009D4F25">
        <w:rPr>
          <w:rFonts w:ascii="Times New Roman" w:hAnsi="Times New Roman"/>
        </w:rPr>
        <w:t xml:space="preserve"> (</w:t>
      </w:r>
      <w:r w:rsidR="00586D6A" w:rsidRPr="009D4F25">
        <w:rPr>
          <w:rFonts w:ascii="Times New Roman" w:hAnsi="Times New Roman"/>
        </w:rPr>
        <w:t xml:space="preserve">sample 228, </w:t>
      </w:r>
      <w:r w:rsidR="00D73302" w:rsidRPr="009D4F25">
        <w:rPr>
          <w:rFonts w:ascii="Times New Roman" w:hAnsi="Times New Roman"/>
        </w:rPr>
        <w:t>Table S1).</w:t>
      </w:r>
    </w:p>
    <w:p w14:paraId="3CE24482" w14:textId="77777777" w:rsidR="00435EB8" w:rsidRPr="009D4F25" w:rsidRDefault="00435EB8" w:rsidP="0053260F">
      <w:pPr>
        <w:pStyle w:val="CommentText"/>
        <w:spacing w:line="480" w:lineRule="auto"/>
        <w:rPr>
          <w:rFonts w:ascii="Times New Roman" w:hAnsi="Times New Roman"/>
        </w:rPr>
      </w:pPr>
    </w:p>
    <w:p w14:paraId="4F6AF13D" w14:textId="77777777" w:rsidR="00F775B0" w:rsidRPr="009D4F25" w:rsidRDefault="00435EB8" w:rsidP="0053260F">
      <w:pPr>
        <w:pStyle w:val="CommentText"/>
        <w:spacing w:line="480" w:lineRule="auto"/>
        <w:rPr>
          <w:rFonts w:ascii="Times New Roman" w:hAnsi="Times New Roman"/>
        </w:rPr>
      </w:pPr>
      <w:r w:rsidRPr="009D4F25">
        <w:rPr>
          <w:rFonts w:ascii="Times New Roman" w:hAnsi="Times New Roman"/>
        </w:rPr>
        <w:t>Among the 223 seedling</w:t>
      </w:r>
      <w:r w:rsidR="007F2FBA" w:rsidRPr="009D4F25">
        <w:rPr>
          <w:rFonts w:ascii="Times New Roman" w:hAnsi="Times New Roman"/>
        </w:rPr>
        <w:t>s</w:t>
      </w:r>
      <w:r w:rsidRPr="009D4F25">
        <w:rPr>
          <w:rFonts w:ascii="Times New Roman" w:hAnsi="Times New Roman"/>
        </w:rPr>
        <w:t xml:space="preserve"> sampled in two sites </w:t>
      </w:r>
      <w:r w:rsidR="007F2FBA" w:rsidRPr="009D4F25">
        <w:rPr>
          <w:rFonts w:ascii="Times New Roman" w:hAnsi="Times New Roman"/>
        </w:rPr>
        <w:t xml:space="preserve">in which </w:t>
      </w:r>
      <w:r w:rsidR="007F2FBA" w:rsidRPr="009D4F25">
        <w:rPr>
          <w:rFonts w:ascii="Times New Roman" w:hAnsi="Times New Roman"/>
          <w:i/>
        </w:rPr>
        <w:t>H. belmoreana</w:t>
      </w:r>
      <w:r w:rsidR="007F2FBA" w:rsidRPr="009D4F25">
        <w:rPr>
          <w:rFonts w:ascii="Times New Roman" w:hAnsi="Times New Roman"/>
        </w:rPr>
        <w:t xml:space="preserve"> and </w:t>
      </w:r>
      <w:r w:rsidR="007F2FBA" w:rsidRPr="009D4F25">
        <w:rPr>
          <w:rFonts w:ascii="Times New Roman" w:hAnsi="Times New Roman"/>
          <w:i/>
        </w:rPr>
        <w:t>H. forsteriana</w:t>
      </w:r>
      <w:r w:rsidR="007F2FBA" w:rsidRPr="009D4F25">
        <w:rPr>
          <w:rFonts w:ascii="Times New Roman" w:hAnsi="Times New Roman"/>
        </w:rPr>
        <w:t xml:space="preserve"> grow</w:t>
      </w:r>
      <w:r w:rsidR="007B096B" w:rsidRPr="009D4F25">
        <w:rPr>
          <w:rFonts w:ascii="Times New Roman" w:hAnsi="Times New Roman"/>
        </w:rPr>
        <w:t xml:space="preserve"> together</w:t>
      </w:r>
      <w:r w:rsidRPr="009D4F25">
        <w:rPr>
          <w:rFonts w:ascii="Times New Roman" w:hAnsi="Times New Roman"/>
        </w:rPr>
        <w:t xml:space="preserve">, </w:t>
      </w:r>
      <w:r w:rsidR="00F775B0" w:rsidRPr="009D4F25">
        <w:rPr>
          <w:rFonts w:ascii="Times New Roman" w:hAnsi="Times New Roman"/>
        </w:rPr>
        <w:t xml:space="preserve">83% </w:t>
      </w:r>
      <w:r w:rsidRPr="009D4F25">
        <w:rPr>
          <w:rFonts w:ascii="Times New Roman" w:hAnsi="Times New Roman"/>
        </w:rPr>
        <w:t xml:space="preserve">were assigned to </w:t>
      </w:r>
      <w:r w:rsidR="00F775B0" w:rsidRPr="009D4F25">
        <w:rPr>
          <w:rFonts w:ascii="Times New Roman" w:hAnsi="Times New Roman"/>
        </w:rPr>
        <w:t xml:space="preserve">pure species, 7% </w:t>
      </w:r>
      <w:r w:rsidRPr="009D4F25">
        <w:rPr>
          <w:rFonts w:ascii="Times New Roman" w:hAnsi="Times New Roman"/>
        </w:rPr>
        <w:t xml:space="preserve">to </w:t>
      </w:r>
      <w:r w:rsidR="00F775B0" w:rsidRPr="009D4F25">
        <w:rPr>
          <w:rFonts w:ascii="Times New Roman" w:hAnsi="Times New Roman"/>
        </w:rPr>
        <w:t xml:space="preserve">hybrid </w:t>
      </w:r>
      <w:r w:rsidRPr="009D4F25">
        <w:rPr>
          <w:rFonts w:ascii="Times New Roman" w:hAnsi="Times New Roman"/>
        </w:rPr>
        <w:t xml:space="preserve">classes </w:t>
      </w:r>
      <w:r w:rsidR="00F775B0" w:rsidRPr="009D4F25">
        <w:rPr>
          <w:rFonts w:ascii="Times New Roman" w:hAnsi="Times New Roman"/>
        </w:rPr>
        <w:t>and 10%</w:t>
      </w:r>
      <w:r w:rsidR="00C820C4" w:rsidRPr="009D4F25">
        <w:rPr>
          <w:rFonts w:ascii="Times New Roman" w:hAnsi="Times New Roman"/>
        </w:rPr>
        <w:t xml:space="preserve"> </w:t>
      </w:r>
      <w:r w:rsidRPr="009D4F25">
        <w:rPr>
          <w:rFonts w:ascii="Times New Roman" w:hAnsi="Times New Roman"/>
        </w:rPr>
        <w:t xml:space="preserve">remained </w:t>
      </w:r>
      <w:r w:rsidR="00C820C4" w:rsidRPr="009D4F25">
        <w:rPr>
          <w:rFonts w:ascii="Times New Roman" w:hAnsi="Times New Roman"/>
        </w:rPr>
        <w:t>ambiguous (</w:t>
      </w:r>
      <w:r w:rsidR="00F775B0" w:rsidRPr="009D4F25">
        <w:rPr>
          <w:rFonts w:ascii="Times New Roman" w:hAnsi="Times New Roman"/>
        </w:rPr>
        <w:t>Table 1</w:t>
      </w:r>
      <w:r w:rsidR="00C820C4" w:rsidRPr="009D4F25">
        <w:rPr>
          <w:rFonts w:ascii="Times New Roman" w:hAnsi="Times New Roman"/>
        </w:rPr>
        <w:t>)</w:t>
      </w:r>
      <w:r w:rsidR="00F775B0" w:rsidRPr="009D4F25">
        <w:rPr>
          <w:rFonts w:ascii="Times New Roman" w:hAnsi="Times New Roman"/>
          <w:i/>
          <w:iCs/>
        </w:rPr>
        <w:t xml:space="preserve">. </w:t>
      </w:r>
      <w:r w:rsidRPr="009D4F25">
        <w:rPr>
          <w:rFonts w:ascii="Times New Roman" w:hAnsi="Times New Roman"/>
          <w:iCs/>
        </w:rPr>
        <w:t>Most of the unassigned individuals grew in the intermingled population (18</w:t>
      </w:r>
      <w:r w:rsidR="007F2FBA" w:rsidRPr="009D4F25">
        <w:rPr>
          <w:rFonts w:ascii="Times New Roman" w:hAnsi="Times New Roman"/>
          <w:iCs/>
        </w:rPr>
        <w:t>/142 = 13%</w:t>
      </w:r>
      <w:r w:rsidRPr="009D4F25">
        <w:rPr>
          <w:rFonts w:ascii="Times New Roman" w:hAnsi="Times New Roman"/>
          <w:iCs/>
        </w:rPr>
        <w:t xml:space="preserve"> in the Far Flats vs 5</w:t>
      </w:r>
      <w:r w:rsidR="007F2FBA" w:rsidRPr="009D4F25">
        <w:rPr>
          <w:rFonts w:ascii="Times New Roman" w:hAnsi="Times New Roman"/>
          <w:iCs/>
        </w:rPr>
        <w:t>/81 = 6%</w:t>
      </w:r>
      <w:r w:rsidRPr="009D4F25">
        <w:rPr>
          <w:rFonts w:ascii="Times New Roman" w:hAnsi="Times New Roman"/>
          <w:iCs/>
        </w:rPr>
        <w:t xml:space="preserve"> in Transit Hill), while most of the detected hybrids grew in the population in which the species grew adjacently (14</w:t>
      </w:r>
      <w:r w:rsidR="007F2FBA" w:rsidRPr="009D4F25">
        <w:rPr>
          <w:rFonts w:ascii="Times New Roman" w:hAnsi="Times New Roman"/>
          <w:iCs/>
        </w:rPr>
        <w:t xml:space="preserve">/81 = 17% </w:t>
      </w:r>
      <w:r w:rsidRPr="009D4F25">
        <w:rPr>
          <w:rFonts w:ascii="Times New Roman" w:hAnsi="Times New Roman"/>
          <w:iCs/>
        </w:rPr>
        <w:t>in Transit Hill vs 1</w:t>
      </w:r>
      <w:r w:rsidR="007F2FBA" w:rsidRPr="009D4F25">
        <w:rPr>
          <w:rFonts w:ascii="Times New Roman" w:hAnsi="Times New Roman"/>
          <w:iCs/>
        </w:rPr>
        <w:t xml:space="preserve">/142 = 0.7% </w:t>
      </w:r>
      <w:r w:rsidRPr="009D4F25">
        <w:rPr>
          <w:rFonts w:ascii="Times New Roman" w:hAnsi="Times New Roman"/>
          <w:iCs/>
        </w:rPr>
        <w:t xml:space="preserve">in the Far Flats). </w:t>
      </w:r>
      <w:r w:rsidR="007F2FBA" w:rsidRPr="009D4F25">
        <w:rPr>
          <w:rFonts w:ascii="Times New Roman" w:hAnsi="Times New Roman"/>
          <w:iCs/>
        </w:rPr>
        <w:t>All but o</w:t>
      </w:r>
      <w:r w:rsidR="00A14713" w:rsidRPr="009D4F25">
        <w:rPr>
          <w:rFonts w:ascii="Times New Roman" w:hAnsi="Times New Roman"/>
          <w:iCs/>
        </w:rPr>
        <w:t>ne hybrid</w:t>
      </w:r>
      <w:r w:rsidR="007F2FBA" w:rsidRPr="009D4F25">
        <w:rPr>
          <w:rFonts w:ascii="Times New Roman" w:hAnsi="Times New Roman"/>
          <w:iCs/>
        </w:rPr>
        <w:t xml:space="preserve"> were assigned to classes of second or later generations (Table 1). </w:t>
      </w:r>
      <w:r w:rsidR="00F775B0" w:rsidRPr="009D4F25">
        <w:rPr>
          <w:rFonts w:ascii="Times New Roman" w:hAnsi="Times New Roman"/>
        </w:rPr>
        <w:t xml:space="preserve">Despite </w:t>
      </w:r>
      <w:r w:rsidR="00C820C4" w:rsidRPr="009D4F25">
        <w:rPr>
          <w:rFonts w:ascii="Times New Roman" w:hAnsi="Times New Roman"/>
        </w:rPr>
        <w:t>intensive searches of the area</w:t>
      </w:r>
      <w:r w:rsidR="00F775B0" w:rsidRPr="009D4F25">
        <w:rPr>
          <w:rFonts w:ascii="Times New Roman" w:hAnsi="Times New Roman"/>
        </w:rPr>
        <w:t>, we could not</w:t>
      </w:r>
      <w:r w:rsidR="00C820C4" w:rsidRPr="009D4F25">
        <w:rPr>
          <w:rFonts w:ascii="Times New Roman" w:hAnsi="Times New Roman"/>
        </w:rPr>
        <w:t xml:space="preserve"> </w:t>
      </w:r>
      <w:r w:rsidR="007F2FBA" w:rsidRPr="009D4F25">
        <w:rPr>
          <w:rFonts w:ascii="Times New Roman" w:hAnsi="Times New Roman"/>
        </w:rPr>
        <w:t xml:space="preserve">detect </w:t>
      </w:r>
      <w:r w:rsidR="00C820C4" w:rsidRPr="009D4F25">
        <w:rPr>
          <w:rFonts w:ascii="Times New Roman" w:hAnsi="Times New Roman"/>
        </w:rPr>
        <w:t>morphological</w:t>
      </w:r>
      <w:r w:rsidR="00D73302" w:rsidRPr="009D4F25">
        <w:rPr>
          <w:rFonts w:ascii="Times New Roman" w:hAnsi="Times New Roman"/>
        </w:rPr>
        <w:t>ly</w:t>
      </w:r>
      <w:r w:rsidR="007F2FBA" w:rsidRPr="009D4F25">
        <w:rPr>
          <w:rFonts w:ascii="Times New Roman" w:hAnsi="Times New Roman"/>
        </w:rPr>
        <w:t xml:space="preserve"> </w:t>
      </w:r>
      <w:r w:rsidR="00D73302" w:rsidRPr="009D4F25">
        <w:rPr>
          <w:rFonts w:ascii="Times New Roman" w:hAnsi="Times New Roman"/>
        </w:rPr>
        <w:t>intermediate</w:t>
      </w:r>
      <w:r w:rsidR="00F775B0" w:rsidRPr="009D4F25">
        <w:rPr>
          <w:rFonts w:ascii="Times New Roman" w:hAnsi="Times New Roman"/>
        </w:rPr>
        <w:t xml:space="preserve"> </w:t>
      </w:r>
      <w:r w:rsidR="00C820C4" w:rsidRPr="009D4F25">
        <w:rPr>
          <w:rFonts w:ascii="Times New Roman" w:hAnsi="Times New Roman"/>
        </w:rPr>
        <w:t>trees</w:t>
      </w:r>
      <w:r w:rsidR="00F775B0" w:rsidRPr="009D4F25">
        <w:rPr>
          <w:rFonts w:ascii="Times New Roman" w:hAnsi="Times New Roman"/>
        </w:rPr>
        <w:t xml:space="preserve"> in Transit Hill. In contrast, four</w:t>
      </w:r>
      <w:r w:rsidR="00BD237C" w:rsidRPr="009D4F25">
        <w:rPr>
          <w:rFonts w:ascii="Times New Roman" w:hAnsi="Times New Roman"/>
        </w:rPr>
        <w:t xml:space="preserve"> </w:t>
      </w:r>
      <w:r w:rsidR="00D73302" w:rsidRPr="009D4F25">
        <w:rPr>
          <w:rFonts w:ascii="Times New Roman" w:hAnsi="Times New Roman"/>
        </w:rPr>
        <w:t>such intermediate</w:t>
      </w:r>
      <w:r w:rsidR="00BD237C" w:rsidRPr="009D4F25">
        <w:rPr>
          <w:rFonts w:ascii="Times New Roman" w:hAnsi="Times New Roman"/>
        </w:rPr>
        <w:t xml:space="preserve"> trees </w:t>
      </w:r>
      <w:r w:rsidR="007F2FBA" w:rsidRPr="009D4F25">
        <w:rPr>
          <w:rFonts w:ascii="Times New Roman" w:hAnsi="Times New Roman"/>
        </w:rPr>
        <w:t xml:space="preserve">were </w:t>
      </w:r>
      <w:r w:rsidR="00D73302" w:rsidRPr="009D4F25">
        <w:rPr>
          <w:rFonts w:ascii="Times New Roman" w:hAnsi="Times New Roman"/>
        </w:rPr>
        <w:t>found</w:t>
      </w:r>
      <w:r w:rsidR="00BD237C" w:rsidRPr="009D4F25">
        <w:rPr>
          <w:rFonts w:ascii="Times New Roman" w:hAnsi="Times New Roman"/>
        </w:rPr>
        <w:t xml:space="preserve"> at</w:t>
      </w:r>
      <w:r w:rsidR="00C820C4" w:rsidRPr="009D4F25">
        <w:rPr>
          <w:rFonts w:ascii="Times New Roman" w:hAnsi="Times New Roman"/>
        </w:rPr>
        <w:t xml:space="preserve"> </w:t>
      </w:r>
      <w:r w:rsidR="007F2FBA" w:rsidRPr="009D4F25">
        <w:rPr>
          <w:rFonts w:ascii="Times New Roman" w:hAnsi="Times New Roman"/>
        </w:rPr>
        <w:t xml:space="preserve">the </w:t>
      </w:r>
      <w:r w:rsidR="00C820C4" w:rsidRPr="009D4F25">
        <w:rPr>
          <w:rFonts w:ascii="Times New Roman" w:hAnsi="Times New Roman"/>
        </w:rPr>
        <w:t>Far Flats</w:t>
      </w:r>
      <w:r w:rsidR="007F2FBA" w:rsidRPr="009D4F25">
        <w:rPr>
          <w:rFonts w:ascii="Times New Roman" w:hAnsi="Times New Roman"/>
        </w:rPr>
        <w:t>, including one F1 hybrid and three of later generations</w:t>
      </w:r>
      <w:r w:rsidR="00C820C4" w:rsidRPr="009D4F25">
        <w:rPr>
          <w:rFonts w:ascii="Times New Roman" w:hAnsi="Times New Roman"/>
        </w:rPr>
        <w:t xml:space="preserve"> </w:t>
      </w:r>
      <w:r w:rsidR="00F775B0" w:rsidRPr="009D4F25">
        <w:rPr>
          <w:rFonts w:ascii="Times New Roman" w:hAnsi="Times New Roman"/>
        </w:rPr>
        <w:t>(Table 1).</w:t>
      </w:r>
      <w:r w:rsidR="00603859" w:rsidRPr="009D4F25">
        <w:rPr>
          <w:rFonts w:ascii="Times New Roman" w:hAnsi="Times New Roman"/>
        </w:rPr>
        <w:t xml:space="preserve"> </w:t>
      </w:r>
    </w:p>
    <w:p w14:paraId="54B58BF9" w14:textId="77777777" w:rsidR="00DC41A9" w:rsidRPr="009D4F25" w:rsidRDefault="00DC41A9" w:rsidP="0053260F">
      <w:pPr>
        <w:spacing w:line="480" w:lineRule="auto"/>
        <w:rPr>
          <w:i/>
          <w:sz w:val="24"/>
          <w:szCs w:val="24"/>
        </w:rPr>
      </w:pPr>
    </w:p>
    <w:p w14:paraId="53C7AEFD" w14:textId="77777777" w:rsidR="0070355E" w:rsidRPr="009D4F25" w:rsidRDefault="00D73302" w:rsidP="0053260F">
      <w:pPr>
        <w:pStyle w:val="CommentText"/>
        <w:spacing w:line="480" w:lineRule="auto"/>
        <w:rPr>
          <w:rFonts w:ascii="Times New Roman" w:hAnsi="Times New Roman"/>
          <w:b/>
          <w:bCs/>
        </w:rPr>
      </w:pPr>
      <w:r w:rsidRPr="009D4F25">
        <w:rPr>
          <w:rFonts w:ascii="Times New Roman" w:hAnsi="Times New Roman"/>
          <w:b/>
          <w:bCs/>
        </w:rPr>
        <w:t>Evidence for</w:t>
      </w:r>
      <w:r w:rsidR="0070355E" w:rsidRPr="009D4F25">
        <w:rPr>
          <w:rFonts w:ascii="Times New Roman" w:hAnsi="Times New Roman"/>
          <w:b/>
          <w:bCs/>
        </w:rPr>
        <w:t xml:space="preserve"> adaptation to soil type</w:t>
      </w:r>
    </w:p>
    <w:p w14:paraId="0E31053D" w14:textId="588E3839" w:rsidR="00B236DC" w:rsidRPr="009D4F25" w:rsidRDefault="006F6818" w:rsidP="0053260F">
      <w:pPr>
        <w:pStyle w:val="CommentText"/>
        <w:spacing w:line="480" w:lineRule="auto"/>
        <w:rPr>
          <w:rFonts w:ascii="Times New Roman" w:hAnsi="Times New Roman"/>
        </w:rPr>
      </w:pPr>
      <w:r w:rsidRPr="009D4F25">
        <w:rPr>
          <w:rFonts w:ascii="Times New Roman" w:eastAsia="Droid Sans Fallback" w:hAnsi="Times New Roman"/>
          <w:color w:val="auto"/>
        </w:rPr>
        <w:t>Firstly, w</w:t>
      </w:r>
      <w:r w:rsidR="002D4C84" w:rsidRPr="009D4F25">
        <w:rPr>
          <w:rFonts w:ascii="Times New Roman" w:eastAsia="Droid Sans Fallback" w:hAnsi="Times New Roman"/>
          <w:color w:val="auto"/>
        </w:rPr>
        <w:t xml:space="preserve">e confirm the </w:t>
      </w:r>
      <w:r w:rsidRPr="009D4F25">
        <w:rPr>
          <w:rFonts w:ascii="Times New Roman" w:eastAsia="Droid Sans Fallback" w:hAnsi="Times New Roman"/>
          <w:color w:val="auto"/>
        </w:rPr>
        <w:t>genetic identity</w:t>
      </w:r>
      <w:r w:rsidR="002D4C84" w:rsidRPr="009D4F25">
        <w:rPr>
          <w:rFonts w:ascii="Times New Roman" w:eastAsia="Droid Sans Fallback" w:hAnsi="Times New Roman"/>
          <w:color w:val="auto"/>
        </w:rPr>
        <w:t xml:space="preserve"> of </w:t>
      </w:r>
      <w:r w:rsidRPr="009D4F25">
        <w:rPr>
          <w:rFonts w:ascii="Times New Roman" w:eastAsia="Droid Sans Fallback" w:hAnsi="Times New Roman"/>
          <w:color w:val="auto"/>
        </w:rPr>
        <w:t xml:space="preserve">the </w:t>
      </w:r>
      <w:r w:rsidR="00142022" w:rsidRPr="009D4F25">
        <w:rPr>
          <w:rFonts w:ascii="Times New Roman" w:eastAsia="Droid Sans Fallback" w:hAnsi="Times New Roman"/>
          <w:color w:val="auto"/>
        </w:rPr>
        <w:t xml:space="preserve">trees </w:t>
      </w:r>
      <w:r w:rsidRPr="009D4F25">
        <w:rPr>
          <w:rFonts w:ascii="Times New Roman" w:eastAsia="Droid Sans Fallback" w:hAnsi="Times New Roman"/>
          <w:color w:val="auto"/>
        </w:rPr>
        <w:t>used for seed collection</w:t>
      </w:r>
      <w:r w:rsidR="008C4129" w:rsidRPr="009D4F25">
        <w:rPr>
          <w:rFonts w:ascii="Times New Roman" w:eastAsia="Droid Sans Fallback" w:hAnsi="Times New Roman"/>
          <w:color w:val="auto"/>
        </w:rPr>
        <w:t xml:space="preserve"> </w:t>
      </w:r>
      <w:r w:rsidR="002D4C84" w:rsidRPr="009D4F25">
        <w:rPr>
          <w:rFonts w:ascii="Times New Roman" w:eastAsia="Droid Sans Fallback" w:hAnsi="Times New Roman"/>
          <w:color w:val="auto"/>
        </w:rPr>
        <w:t>(</w:t>
      </w:r>
      <w:r w:rsidR="002D4C84" w:rsidRPr="009D4F25">
        <w:rPr>
          <w:rFonts w:ascii="Times New Roman" w:hAnsi="Times New Roman"/>
        </w:rPr>
        <w:t>samples 640–650</w:t>
      </w:r>
      <w:r w:rsidR="00626413" w:rsidRPr="009D4F25">
        <w:rPr>
          <w:rFonts w:ascii="Times New Roman" w:hAnsi="Times New Roman"/>
        </w:rPr>
        <w:t xml:space="preserve"> were pure species and samples 230–233 were F1 hybrids</w:t>
      </w:r>
      <w:r w:rsidR="002D4C84" w:rsidRPr="009D4F25">
        <w:rPr>
          <w:rFonts w:ascii="Times New Roman" w:hAnsi="Times New Roman"/>
        </w:rPr>
        <w:t>; Table S1</w:t>
      </w:r>
      <w:r w:rsidR="002D4C84" w:rsidRPr="009D4F25">
        <w:rPr>
          <w:rFonts w:ascii="Times New Roman" w:eastAsia="Droid Sans Fallback" w:hAnsi="Times New Roman"/>
          <w:color w:val="auto"/>
        </w:rPr>
        <w:t>)</w:t>
      </w:r>
      <w:r w:rsidR="00626413" w:rsidRPr="009D4F25">
        <w:rPr>
          <w:rFonts w:ascii="Times New Roman" w:eastAsia="Droid Sans Fallback" w:hAnsi="Times New Roman"/>
          <w:color w:val="auto"/>
        </w:rPr>
        <w:t>.</w:t>
      </w:r>
      <w:r w:rsidR="002D4C84" w:rsidRPr="009D4F25">
        <w:rPr>
          <w:rFonts w:ascii="Times New Roman" w:eastAsia="Droid Sans Fallback" w:hAnsi="Times New Roman"/>
          <w:color w:val="auto"/>
        </w:rPr>
        <w:t xml:space="preserve"> </w:t>
      </w:r>
      <w:r w:rsidR="007D338A" w:rsidRPr="009D4F25">
        <w:rPr>
          <w:rFonts w:ascii="Times New Roman" w:hAnsi="Times New Roman"/>
        </w:rPr>
        <w:t>On LHI</w:t>
      </w:r>
      <w:r w:rsidR="007769D0" w:rsidRPr="009D4F25">
        <w:rPr>
          <w:rFonts w:ascii="Times New Roman" w:hAnsi="Times New Roman"/>
        </w:rPr>
        <w:t>,</w:t>
      </w:r>
      <w:r w:rsidR="007D338A" w:rsidRPr="009D4F25">
        <w:rPr>
          <w:rFonts w:ascii="Times New Roman" w:hAnsi="Times New Roman"/>
        </w:rPr>
        <w:t xml:space="preserve"> </w:t>
      </w:r>
      <w:r w:rsidR="00E93334" w:rsidRPr="009D4F25">
        <w:rPr>
          <w:rFonts w:ascii="Times New Roman" w:hAnsi="Times New Roman"/>
        </w:rPr>
        <w:t xml:space="preserve">seeds started to germinate 15 months after </w:t>
      </w:r>
      <w:r w:rsidR="00823EB4" w:rsidRPr="009D4F25">
        <w:rPr>
          <w:rFonts w:ascii="Times New Roman" w:hAnsi="Times New Roman"/>
        </w:rPr>
        <w:t>planting</w:t>
      </w:r>
      <w:r w:rsidR="007769D0" w:rsidRPr="009D4F25">
        <w:rPr>
          <w:rFonts w:ascii="Times New Roman" w:hAnsi="Times New Roman"/>
        </w:rPr>
        <w:t xml:space="preserve">, </w:t>
      </w:r>
      <w:r w:rsidR="000442BF" w:rsidRPr="009D4F25">
        <w:rPr>
          <w:rFonts w:ascii="Times New Roman" w:hAnsi="Times New Roman"/>
        </w:rPr>
        <w:t xml:space="preserve">reaching </w:t>
      </w:r>
      <w:r w:rsidR="007769D0" w:rsidRPr="009D4F25">
        <w:rPr>
          <w:rFonts w:ascii="Times New Roman" w:hAnsi="Times New Roman"/>
        </w:rPr>
        <w:t>a total of</w:t>
      </w:r>
      <w:r w:rsidR="007D338A" w:rsidRPr="009D4F25">
        <w:rPr>
          <w:rFonts w:ascii="Times New Roman" w:hAnsi="Times New Roman"/>
        </w:rPr>
        <w:t xml:space="preserve"> </w:t>
      </w:r>
      <w:r w:rsidR="004C106E" w:rsidRPr="009D4F25">
        <w:rPr>
          <w:rFonts w:ascii="Times New Roman" w:hAnsi="Times New Roman"/>
        </w:rPr>
        <w:t xml:space="preserve">140 </w:t>
      </w:r>
      <w:r w:rsidR="007D338A" w:rsidRPr="009D4F25">
        <w:rPr>
          <w:rFonts w:ascii="Times New Roman" w:hAnsi="Times New Roman"/>
        </w:rPr>
        <w:t>(4</w:t>
      </w:r>
      <w:r w:rsidR="004C106E" w:rsidRPr="009D4F25">
        <w:rPr>
          <w:rFonts w:ascii="Times New Roman" w:hAnsi="Times New Roman"/>
        </w:rPr>
        <w:t>.6</w:t>
      </w:r>
      <w:r w:rsidR="007D338A" w:rsidRPr="009D4F25">
        <w:rPr>
          <w:rFonts w:ascii="Times New Roman" w:hAnsi="Times New Roman"/>
        </w:rPr>
        <w:t xml:space="preserve">%) </w:t>
      </w:r>
      <w:r w:rsidR="000442BF" w:rsidRPr="009D4F25">
        <w:rPr>
          <w:rFonts w:ascii="Times New Roman" w:hAnsi="Times New Roman"/>
        </w:rPr>
        <w:t xml:space="preserve">germinations from </w:t>
      </w:r>
      <w:r w:rsidR="00E93334" w:rsidRPr="009D4F25">
        <w:rPr>
          <w:rFonts w:ascii="Times New Roman" w:hAnsi="Times New Roman"/>
        </w:rPr>
        <w:t xml:space="preserve">seeds </w:t>
      </w:r>
      <w:r w:rsidR="004C106E" w:rsidRPr="009D4F25">
        <w:rPr>
          <w:rFonts w:ascii="Times New Roman" w:hAnsi="Times New Roman"/>
        </w:rPr>
        <w:t>collected on pure species trees and 23 (</w:t>
      </w:r>
      <w:r w:rsidR="007B137D" w:rsidRPr="009D4F25">
        <w:rPr>
          <w:rFonts w:ascii="Times New Roman" w:hAnsi="Times New Roman"/>
        </w:rPr>
        <w:t>6.8</w:t>
      </w:r>
      <w:r w:rsidR="004C106E" w:rsidRPr="009D4F25">
        <w:rPr>
          <w:rFonts w:ascii="Times New Roman" w:hAnsi="Times New Roman"/>
        </w:rPr>
        <w:t xml:space="preserve">%) </w:t>
      </w:r>
      <w:r w:rsidR="000442BF" w:rsidRPr="009D4F25">
        <w:rPr>
          <w:rFonts w:ascii="Times New Roman" w:hAnsi="Times New Roman"/>
        </w:rPr>
        <w:t xml:space="preserve">from </w:t>
      </w:r>
      <w:r w:rsidR="004C106E" w:rsidRPr="009D4F25">
        <w:rPr>
          <w:rFonts w:ascii="Times New Roman" w:hAnsi="Times New Roman"/>
        </w:rPr>
        <w:t>seeds collected on F1 trees</w:t>
      </w:r>
      <w:r w:rsidR="00880FBC" w:rsidRPr="009D4F25">
        <w:rPr>
          <w:rFonts w:ascii="Times New Roman" w:hAnsi="Times New Roman"/>
        </w:rPr>
        <w:t xml:space="preserve"> (Fig. 3A)</w:t>
      </w:r>
      <w:r w:rsidR="004C106E" w:rsidRPr="009D4F25">
        <w:rPr>
          <w:rFonts w:ascii="Times New Roman" w:hAnsi="Times New Roman"/>
        </w:rPr>
        <w:t>. By</w:t>
      </w:r>
      <w:r w:rsidR="00A14713" w:rsidRPr="009D4F25">
        <w:rPr>
          <w:rFonts w:ascii="Times New Roman" w:hAnsi="Times New Roman"/>
        </w:rPr>
        <w:t xml:space="preserve"> the end of the 36-</w:t>
      </w:r>
      <w:r w:rsidR="004C106E" w:rsidRPr="009D4F25">
        <w:rPr>
          <w:rFonts w:ascii="Times New Roman" w:hAnsi="Times New Roman"/>
        </w:rPr>
        <w:t>month experiment</w:t>
      </w:r>
      <w:r w:rsidR="007D338A" w:rsidRPr="009D4F25">
        <w:rPr>
          <w:rFonts w:ascii="Times New Roman" w:hAnsi="Times New Roman"/>
        </w:rPr>
        <w:t xml:space="preserve">, </w:t>
      </w:r>
      <w:r w:rsidR="007769D0" w:rsidRPr="009D4F25">
        <w:rPr>
          <w:rFonts w:ascii="Times New Roman" w:hAnsi="Times New Roman"/>
        </w:rPr>
        <w:t>9</w:t>
      </w:r>
      <w:r w:rsidR="00984483" w:rsidRPr="009D4F25">
        <w:rPr>
          <w:rFonts w:ascii="Times New Roman" w:hAnsi="Times New Roman"/>
        </w:rPr>
        <w:t>1</w:t>
      </w:r>
      <w:r w:rsidR="007D338A" w:rsidRPr="009D4F25">
        <w:rPr>
          <w:rFonts w:ascii="Times New Roman" w:hAnsi="Times New Roman"/>
        </w:rPr>
        <w:t xml:space="preserve">% </w:t>
      </w:r>
      <w:r w:rsidR="007769D0" w:rsidRPr="009D4F25">
        <w:rPr>
          <w:rFonts w:ascii="Times New Roman" w:hAnsi="Times New Roman"/>
        </w:rPr>
        <w:t xml:space="preserve">of the </w:t>
      </w:r>
      <w:r w:rsidR="000442BF" w:rsidRPr="009D4F25">
        <w:rPr>
          <w:rFonts w:ascii="Times New Roman" w:hAnsi="Times New Roman"/>
        </w:rPr>
        <w:t>germinated seeds</w:t>
      </w:r>
      <w:r w:rsidR="007769D0" w:rsidRPr="009D4F25">
        <w:rPr>
          <w:rFonts w:ascii="Times New Roman" w:hAnsi="Times New Roman"/>
        </w:rPr>
        <w:t xml:space="preserve"> from pure species trees and 78% of the seeds from F1 hybrid trees had </w:t>
      </w:r>
      <w:r w:rsidR="007D338A" w:rsidRPr="009D4F25">
        <w:rPr>
          <w:rFonts w:ascii="Times New Roman" w:hAnsi="Times New Roman"/>
        </w:rPr>
        <w:t>survived (</w:t>
      </w:r>
      <w:r w:rsidR="00A411AF" w:rsidRPr="009D4F25">
        <w:rPr>
          <w:rFonts w:ascii="Times New Roman" w:hAnsi="Times New Roman"/>
        </w:rPr>
        <w:t>Fig. 3</w:t>
      </w:r>
      <w:r w:rsidR="00880FBC" w:rsidRPr="009D4F25">
        <w:rPr>
          <w:rFonts w:ascii="Times New Roman" w:hAnsi="Times New Roman"/>
        </w:rPr>
        <w:t>B</w:t>
      </w:r>
      <w:r w:rsidR="00E93334" w:rsidRPr="009D4F25">
        <w:rPr>
          <w:rFonts w:ascii="Times New Roman" w:hAnsi="Times New Roman"/>
        </w:rPr>
        <w:t>).</w:t>
      </w:r>
      <w:r w:rsidR="00B0490D" w:rsidRPr="009D4F25">
        <w:rPr>
          <w:rFonts w:ascii="Times New Roman" w:hAnsi="Times New Roman"/>
        </w:rPr>
        <w:t xml:space="preserve"> </w:t>
      </w:r>
      <w:r w:rsidR="00973C3E" w:rsidRPr="009D4F25">
        <w:rPr>
          <w:rFonts w:ascii="Times New Roman" w:hAnsi="Times New Roman"/>
        </w:rPr>
        <w:t>Most of the seedling deaths occurred during a severe drought in December 2012, with 13 dead seedlings on calcareous soils and 5 dead seedlings on volcanic soils (Fig. 3B</w:t>
      </w:r>
      <w:r w:rsidR="00880FBC" w:rsidRPr="009D4F25">
        <w:rPr>
          <w:rFonts w:ascii="Times New Roman" w:hAnsi="Times New Roman"/>
        </w:rPr>
        <w:t xml:space="preserve"> &amp; 3C</w:t>
      </w:r>
      <w:r w:rsidR="00973C3E" w:rsidRPr="009D4F25">
        <w:rPr>
          <w:rFonts w:ascii="Times New Roman" w:hAnsi="Times New Roman"/>
        </w:rPr>
        <w:t xml:space="preserve">), resulting however in no difference between soil types in </w:t>
      </w:r>
      <w:r w:rsidR="00BE0C8B" w:rsidRPr="009D4F25">
        <w:rPr>
          <w:rFonts w:ascii="Times New Roman" w:hAnsi="Times New Roman"/>
        </w:rPr>
        <w:t xml:space="preserve">overall </w:t>
      </w:r>
      <w:r w:rsidR="00973C3E" w:rsidRPr="009D4F25">
        <w:rPr>
          <w:rFonts w:ascii="Times New Roman" w:hAnsi="Times New Roman"/>
        </w:rPr>
        <w:t>survival of seed</w:t>
      </w:r>
      <w:r w:rsidR="00BE0C8B" w:rsidRPr="009D4F25">
        <w:rPr>
          <w:rFonts w:ascii="Times New Roman" w:hAnsi="Times New Roman"/>
        </w:rPr>
        <w:t>ling</w:t>
      </w:r>
      <w:r w:rsidR="00973C3E" w:rsidRPr="009D4F25">
        <w:rPr>
          <w:rFonts w:ascii="Times New Roman" w:hAnsi="Times New Roman"/>
        </w:rPr>
        <w:t>s (</w:t>
      </w:r>
      <w:r w:rsidR="00BE0C8B" w:rsidRPr="009D4F25">
        <w:rPr>
          <w:rFonts w:ascii="Times New Roman" w:hAnsi="Times New Roman"/>
          <w:i/>
        </w:rPr>
        <w:t>P</w:t>
      </w:r>
      <w:r w:rsidR="00BE0C8B" w:rsidRPr="009D4F25">
        <w:rPr>
          <w:rFonts w:ascii="Times New Roman" w:hAnsi="Times New Roman"/>
        </w:rPr>
        <w:t xml:space="preserve">=0.158, </w:t>
      </w:r>
      <w:r w:rsidR="00973C3E" w:rsidRPr="009D4F25">
        <w:rPr>
          <w:rFonts w:ascii="Times New Roman" w:hAnsi="Times New Roman"/>
        </w:rPr>
        <w:t xml:space="preserve">Table </w:t>
      </w:r>
      <w:r w:rsidR="00880FBC" w:rsidRPr="009D4F25">
        <w:rPr>
          <w:rFonts w:ascii="Times New Roman" w:hAnsi="Times New Roman"/>
        </w:rPr>
        <w:t>2</w:t>
      </w:r>
      <w:r w:rsidR="00973C3E" w:rsidRPr="009D4F25">
        <w:rPr>
          <w:rFonts w:ascii="Times New Roman" w:hAnsi="Times New Roman"/>
        </w:rPr>
        <w:t xml:space="preserve">). </w:t>
      </w:r>
      <w:r w:rsidR="007769D0" w:rsidRPr="009D4F25">
        <w:rPr>
          <w:rFonts w:ascii="Times New Roman" w:hAnsi="Times New Roman"/>
        </w:rPr>
        <w:t xml:space="preserve">These overall results hide </w:t>
      </w:r>
      <w:r w:rsidR="000442BF" w:rsidRPr="009D4F25">
        <w:rPr>
          <w:rFonts w:ascii="Times New Roman" w:hAnsi="Times New Roman"/>
        </w:rPr>
        <w:t xml:space="preserve">large </w:t>
      </w:r>
      <w:r w:rsidR="007769D0" w:rsidRPr="009D4F25">
        <w:rPr>
          <w:rFonts w:ascii="Times New Roman" w:hAnsi="Times New Roman"/>
        </w:rPr>
        <w:t xml:space="preserve">differences </w:t>
      </w:r>
      <w:r w:rsidR="00FE7062" w:rsidRPr="009D4F25">
        <w:rPr>
          <w:rFonts w:ascii="Times New Roman" w:hAnsi="Times New Roman"/>
        </w:rPr>
        <w:t>between</w:t>
      </w:r>
      <w:r w:rsidR="007769D0" w:rsidRPr="009D4F25">
        <w:rPr>
          <w:rFonts w:ascii="Times New Roman" w:hAnsi="Times New Roman"/>
        </w:rPr>
        <w:t xml:space="preserve"> species </w:t>
      </w:r>
      <w:r w:rsidR="00FE7062" w:rsidRPr="009D4F25">
        <w:rPr>
          <w:rFonts w:ascii="Times New Roman" w:hAnsi="Times New Roman"/>
        </w:rPr>
        <w:t>in</w:t>
      </w:r>
      <w:r w:rsidR="007769D0" w:rsidRPr="009D4F25">
        <w:rPr>
          <w:rFonts w:ascii="Times New Roman" w:hAnsi="Times New Roman"/>
        </w:rPr>
        <w:t xml:space="preserve"> germinat</w:t>
      </w:r>
      <w:r w:rsidR="00FE7062" w:rsidRPr="009D4F25">
        <w:rPr>
          <w:rFonts w:ascii="Times New Roman" w:hAnsi="Times New Roman"/>
        </w:rPr>
        <w:t>ion</w:t>
      </w:r>
      <w:r w:rsidR="00A23262" w:rsidRPr="009D4F25">
        <w:rPr>
          <w:rFonts w:ascii="Times New Roman" w:hAnsi="Times New Roman"/>
        </w:rPr>
        <w:t xml:space="preserve">, </w:t>
      </w:r>
      <w:r w:rsidR="00FE7062" w:rsidRPr="009D4F25">
        <w:rPr>
          <w:rFonts w:ascii="Times New Roman" w:hAnsi="Times New Roman"/>
        </w:rPr>
        <w:t xml:space="preserve">survival </w:t>
      </w:r>
      <w:r w:rsidR="00A23262" w:rsidRPr="009D4F25">
        <w:rPr>
          <w:rFonts w:ascii="Times New Roman" w:hAnsi="Times New Roman"/>
        </w:rPr>
        <w:t xml:space="preserve">and height of seedlings </w:t>
      </w:r>
      <w:r w:rsidR="007769D0" w:rsidRPr="009D4F25">
        <w:rPr>
          <w:rFonts w:ascii="Times New Roman" w:hAnsi="Times New Roman"/>
        </w:rPr>
        <w:t xml:space="preserve">on volcanic </w:t>
      </w:r>
      <w:r w:rsidR="00A23262" w:rsidRPr="009D4F25">
        <w:rPr>
          <w:rFonts w:ascii="Times New Roman" w:hAnsi="Times New Roman"/>
        </w:rPr>
        <w:t>versus</w:t>
      </w:r>
      <w:r w:rsidR="007769D0" w:rsidRPr="009D4F25">
        <w:rPr>
          <w:rFonts w:ascii="Times New Roman" w:hAnsi="Times New Roman"/>
        </w:rPr>
        <w:t xml:space="preserve"> </w:t>
      </w:r>
      <w:r w:rsidR="007769D0" w:rsidRPr="009D4F25">
        <w:rPr>
          <w:rFonts w:ascii="Times New Roman" w:hAnsi="Times New Roman"/>
        </w:rPr>
        <w:lastRenderedPageBreak/>
        <w:t>calcareous soils</w:t>
      </w:r>
      <w:r w:rsidR="00E613B3" w:rsidRPr="009D4F25">
        <w:rPr>
          <w:rFonts w:ascii="Times New Roman" w:hAnsi="Times New Roman"/>
        </w:rPr>
        <w:t xml:space="preserve">, as shown by the significant </w:t>
      </w:r>
      <w:r w:rsidR="000442BF" w:rsidRPr="009D4F25">
        <w:rPr>
          <w:rFonts w:ascii="Times New Roman" w:hAnsi="Times New Roman"/>
        </w:rPr>
        <w:t xml:space="preserve">effects of seed sources and its </w:t>
      </w:r>
      <w:r w:rsidR="00E613B3" w:rsidRPr="009D4F25">
        <w:rPr>
          <w:rFonts w:ascii="Times New Roman" w:hAnsi="Times New Roman"/>
        </w:rPr>
        <w:t xml:space="preserve">interaction </w:t>
      </w:r>
      <w:r w:rsidR="000442BF" w:rsidRPr="009D4F25">
        <w:rPr>
          <w:rFonts w:ascii="Times New Roman" w:hAnsi="Times New Roman"/>
        </w:rPr>
        <w:t>with</w:t>
      </w:r>
      <w:r w:rsidR="00E613B3" w:rsidRPr="009D4F25">
        <w:rPr>
          <w:rFonts w:ascii="Times New Roman" w:hAnsi="Times New Roman"/>
        </w:rPr>
        <w:t xml:space="preserve"> the soil on which seeds were planted</w:t>
      </w:r>
      <w:r w:rsidR="000442BF" w:rsidRPr="009D4F25">
        <w:rPr>
          <w:rFonts w:ascii="Times New Roman" w:hAnsi="Times New Roman"/>
        </w:rPr>
        <w:t xml:space="preserve"> </w:t>
      </w:r>
      <w:r w:rsidR="00C1379A" w:rsidRPr="009D4F25">
        <w:rPr>
          <w:rFonts w:ascii="Times New Roman" w:hAnsi="Times New Roman"/>
        </w:rPr>
        <w:t xml:space="preserve">for these three early-stage fitness components </w:t>
      </w:r>
      <w:r w:rsidR="000442BF" w:rsidRPr="009D4F25">
        <w:rPr>
          <w:rFonts w:ascii="Times New Roman" w:hAnsi="Times New Roman"/>
        </w:rPr>
        <w:t>(Table 2).</w:t>
      </w:r>
      <w:r w:rsidR="007769D0" w:rsidRPr="009D4F25">
        <w:rPr>
          <w:rFonts w:ascii="Times New Roman" w:hAnsi="Times New Roman"/>
        </w:rPr>
        <w:t xml:space="preserve"> </w:t>
      </w:r>
    </w:p>
    <w:p w14:paraId="09A2B980" w14:textId="0152AA47" w:rsidR="009D28C6" w:rsidRPr="009D4F25" w:rsidRDefault="00C1379A" w:rsidP="0053260F">
      <w:pPr>
        <w:pStyle w:val="CommentText"/>
        <w:spacing w:line="480" w:lineRule="auto"/>
        <w:rPr>
          <w:rFonts w:ascii="Times New Roman" w:hAnsi="Times New Roman"/>
        </w:rPr>
      </w:pPr>
      <w:r w:rsidRPr="009D4F25">
        <w:rPr>
          <w:rFonts w:ascii="Times New Roman" w:hAnsi="Times New Roman"/>
        </w:rPr>
        <w:t>The number</w:t>
      </w:r>
      <w:r w:rsidR="00E41D82" w:rsidRPr="009D4F25">
        <w:rPr>
          <w:rFonts w:ascii="Times New Roman" w:hAnsi="Times New Roman"/>
        </w:rPr>
        <w:t>s</w:t>
      </w:r>
      <w:r w:rsidRPr="009D4F25">
        <w:rPr>
          <w:rFonts w:ascii="Times New Roman" w:hAnsi="Times New Roman"/>
        </w:rPr>
        <w:t xml:space="preserve"> of seedlings </w:t>
      </w:r>
      <w:r w:rsidR="00A14713" w:rsidRPr="009D4F25">
        <w:rPr>
          <w:rFonts w:ascii="Times New Roman" w:hAnsi="Times New Roman"/>
        </w:rPr>
        <w:t xml:space="preserve">alive </w:t>
      </w:r>
      <w:r w:rsidRPr="009D4F25">
        <w:rPr>
          <w:rFonts w:ascii="Times New Roman" w:hAnsi="Times New Roman"/>
        </w:rPr>
        <w:t xml:space="preserve">from </w:t>
      </w:r>
      <w:r w:rsidR="00E613B3" w:rsidRPr="009D4F25">
        <w:rPr>
          <w:rFonts w:ascii="Times New Roman" w:hAnsi="Times New Roman"/>
          <w:i/>
        </w:rPr>
        <w:t>H. belmoreana</w:t>
      </w:r>
      <w:r w:rsidR="00E613B3" w:rsidRPr="009D4F25">
        <w:rPr>
          <w:rFonts w:ascii="Times New Roman" w:hAnsi="Times New Roman"/>
        </w:rPr>
        <w:t xml:space="preserve"> trees (</w:t>
      </w:r>
      <w:r w:rsidR="00E613B3" w:rsidRPr="009D4F25">
        <w:rPr>
          <w:rFonts w:ascii="Times New Roman" w:hAnsi="Times New Roman"/>
          <w:i/>
        </w:rPr>
        <w:t>B</w:t>
      </w:r>
      <w:r w:rsidR="00E613B3" w:rsidRPr="009D4F25">
        <w:rPr>
          <w:rFonts w:ascii="Times New Roman" w:hAnsi="Times New Roman"/>
        </w:rPr>
        <w:t xml:space="preserve">) and </w:t>
      </w:r>
      <w:r w:rsidR="00E613B3" w:rsidRPr="009D4F25">
        <w:rPr>
          <w:rFonts w:ascii="Times New Roman" w:hAnsi="Times New Roman"/>
          <w:i/>
        </w:rPr>
        <w:t>H. forsteriana</w:t>
      </w:r>
      <w:r w:rsidR="00E613B3" w:rsidRPr="009D4F25">
        <w:rPr>
          <w:rFonts w:ascii="Times New Roman" w:hAnsi="Times New Roman"/>
        </w:rPr>
        <w:t xml:space="preserve"> </w:t>
      </w:r>
      <w:r w:rsidR="00960DC1" w:rsidRPr="009D4F25">
        <w:rPr>
          <w:rFonts w:ascii="Times New Roman" w:hAnsi="Times New Roman"/>
        </w:rPr>
        <w:t xml:space="preserve">trees collected on </w:t>
      </w:r>
      <w:r w:rsidR="00936F6A" w:rsidRPr="009D4F25">
        <w:rPr>
          <w:rFonts w:ascii="Times New Roman" w:hAnsi="Times New Roman"/>
        </w:rPr>
        <w:t xml:space="preserve">volcanic </w:t>
      </w:r>
      <w:r w:rsidR="00960DC1" w:rsidRPr="009D4F25">
        <w:rPr>
          <w:rFonts w:ascii="Times New Roman" w:hAnsi="Times New Roman"/>
        </w:rPr>
        <w:t>soil</w:t>
      </w:r>
      <w:r w:rsidR="00E613B3" w:rsidRPr="009D4F25">
        <w:rPr>
          <w:rFonts w:ascii="Times New Roman" w:hAnsi="Times New Roman"/>
        </w:rPr>
        <w:t xml:space="preserve"> (</w:t>
      </w:r>
      <w:r w:rsidR="00E613B3" w:rsidRPr="009D4F25">
        <w:rPr>
          <w:rFonts w:ascii="Times New Roman" w:hAnsi="Times New Roman"/>
          <w:i/>
        </w:rPr>
        <w:t>FV</w:t>
      </w:r>
      <w:r w:rsidR="00E613B3" w:rsidRPr="009D4F25">
        <w:rPr>
          <w:rFonts w:ascii="Times New Roman" w:hAnsi="Times New Roman"/>
        </w:rPr>
        <w:t xml:space="preserve">) </w:t>
      </w:r>
      <w:r w:rsidRPr="009D4F25">
        <w:rPr>
          <w:rFonts w:ascii="Times New Roman" w:hAnsi="Times New Roman"/>
        </w:rPr>
        <w:t>were</w:t>
      </w:r>
      <w:r w:rsidR="00E41D82" w:rsidRPr="009D4F25">
        <w:rPr>
          <w:rFonts w:ascii="Times New Roman" w:hAnsi="Times New Roman"/>
        </w:rPr>
        <w:t xml:space="preserve"> not affected by</w:t>
      </w:r>
      <w:r w:rsidR="00960DC1" w:rsidRPr="009D4F25">
        <w:rPr>
          <w:rFonts w:ascii="Times New Roman" w:hAnsi="Times New Roman"/>
        </w:rPr>
        <w:t xml:space="preserve"> </w:t>
      </w:r>
      <w:r w:rsidR="00B236DC" w:rsidRPr="009D4F25">
        <w:rPr>
          <w:rFonts w:ascii="Times New Roman" w:hAnsi="Times New Roman"/>
        </w:rPr>
        <w:t xml:space="preserve">the </w:t>
      </w:r>
      <w:r w:rsidR="00E41D82" w:rsidRPr="009D4F25">
        <w:rPr>
          <w:rFonts w:ascii="Times New Roman" w:hAnsi="Times New Roman"/>
        </w:rPr>
        <w:t>soil type</w:t>
      </w:r>
      <w:r w:rsidR="00B236DC" w:rsidRPr="009D4F25">
        <w:rPr>
          <w:rFonts w:ascii="Times New Roman" w:hAnsi="Times New Roman"/>
        </w:rPr>
        <w:t xml:space="preserve"> on which they were planted</w:t>
      </w:r>
      <w:r w:rsidR="00706EC3" w:rsidRPr="009D4F25">
        <w:rPr>
          <w:rFonts w:ascii="Times New Roman" w:hAnsi="Times New Roman"/>
        </w:rPr>
        <w:t xml:space="preserve"> (Table 3B)</w:t>
      </w:r>
      <w:r w:rsidR="00E41D82" w:rsidRPr="009D4F25">
        <w:rPr>
          <w:rFonts w:ascii="Times New Roman" w:hAnsi="Times New Roman"/>
        </w:rPr>
        <w:t>. H</w:t>
      </w:r>
      <w:r w:rsidR="004C11D5" w:rsidRPr="009D4F25">
        <w:rPr>
          <w:rFonts w:ascii="Times New Roman" w:hAnsi="Times New Roman"/>
        </w:rPr>
        <w:t>owever</w:t>
      </w:r>
      <w:r w:rsidR="00706EC3" w:rsidRPr="009D4F25">
        <w:rPr>
          <w:rFonts w:ascii="Times New Roman" w:hAnsi="Times New Roman"/>
        </w:rPr>
        <w:t>,</w:t>
      </w:r>
      <w:r w:rsidR="00E41D82" w:rsidRPr="009D4F25">
        <w:rPr>
          <w:rFonts w:ascii="Times New Roman" w:hAnsi="Times New Roman"/>
        </w:rPr>
        <w:t xml:space="preserve"> when grown on volcanic soil</w:t>
      </w:r>
      <w:r w:rsidR="00B0490D" w:rsidRPr="009D4F25">
        <w:rPr>
          <w:rFonts w:ascii="Times New Roman" w:hAnsi="Times New Roman"/>
        </w:rPr>
        <w:t xml:space="preserve"> </w:t>
      </w:r>
      <w:r w:rsidR="00B0490D" w:rsidRPr="009D4F25">
        <w:rPr>
          <w:rFonts w:ascii="Times New Roman" w:hAnsi="Times New Roman"/>
          <w:i/>
        </w:rPr>
        <w:t>B</w:t>
      </w:r>
      <w:r w:rsidR="00B0490D" w:rsidRPr="009D4F25">
        <w:rPr>
          <w:rFonts w:ascii="Times New Roman" w:hAnsi="Times New Roman"/>
        </w:rPr>
        <w:t xml:space="preserve"> </w:t>
      </w:r>
      <w:r w:rsidR="00E613B3" w:rsidRPr="009D4F25">
        <w:rPr>
          <w:rFonts w:ascii="Times New Roman" w:hAnsi="Times New Roman"/>
        </w:rPr>
        <w:t xml:space="preserve">seeds </w:t>
      </w:r>
      <w:r w:rsidR="00C45EA4" w:rsidRPr="009D4F25">
        <w:rPr>
          <w:rFonts w:ascii="Times New Roman" w:hAnsi="Times New Roman"/>
        </w:rPr>
        <w:t>germinated earlier</w:t>
      </w:r>
      <w:r w:rsidR="00E41D82" w:rsidRPr="009D4F25">
        <w:rPr>
          <w:rFonts w:ascii="Times New Roman" w:hAnsi="Times New Roman"/>
        </w:rPr>
        <w:t xml:space="preserve"> and at a higher rate</w:t>
      </w:r>
      <w:r w:rsidR="00B236DC" w:rsidRPr="009D4F25">
        <w:rPr>
          <w:rFonts w:ascii="Times New Roman" w:hAnsi="Times New Roman"/>
        </w:rPr>
        <w:t xml:space="preserve"> than did </w:t>
      </w:r>
      <w:r w:rsidR="00B236DC" w:rsidRPr="009D4F25">
        <w:rPr>
          <w:rFonts w:ascii="Times New Roman" w:hAnsi="Times New Roman"/>
          <w:i/>
        </w:rPr>
        <w:t xml:space="preserve">H. forsteriana </w:t>
      </w:r>
      <w:r w:rsidR="00B236DC" w:rsidRPr="009D4F25">
        <w:rPr>
          <w:rFonts w:ascii="Times New Roman" w:hAnsi="Times New Roman"/>
        </w:rPr>
        <w:t>seeds</w:t>
      </w:r>
      <w:r w:rsidR="00706EC3" w:rsidRPr="009D4F25">
        <w:rPr>
          <w:rFonts w:ascii="Times New Roman" w:hAnsi="Times New Roman"/>
        </w:rPr>
        <w:t xml:space="preserve"> (Fig. S1</w:t>
      </w:r>
      <w:r w:rsidR="00474C18" w:rsidRPr="009D4F25">
        <w:rPr>
          <w:rFonts w:ascii="Times New Roman" w:hAnsi="Times New Roman"/>
        </w:rPr>
        <w:t>A</w:t>
      </w:r>
      <w:r w:rsidR="00706EC3" w:rsidRPr="009D4F25">
        <w:rPr>
          <w:rFonts w:ascii="Times New Roman" w:hAnsi="Times New Roman"/>
        </w:rPr>
        <w:t>)</w:t>
      </w:r>
      <w:r w:rsidR="00E41D82" w:rsidRPr="009D4F25">
        <w:rPr>
          <w:rFonts w:ascii="Times New Roman" w:hAnsi="Times New Roman"/>
        </w:rPr>
        <w:t xml:space="preserve">, </w:t>
      </w:r>
      <w:r w:rsidR="00973C3E" w:rsidRPr="009D4F25">
        <w:rPr>
          <w:rFonts w:ascii="Times New Roman" w:hAnsi="Times New Roman"/>
        </w:rPr>
        <w:t>but</w:t>
      </w:r>
      <w:r w:rsidR="00E41D82" w:rsidRPr="009D4F25">
        <w:rPr>
          <w:rFonts w:ascii="Times New Roman" w:hAnsi="Times New Roman"/>
        </w:rPr>
        <w:t xml:space="preserve"> </w:t>
      </w:r>
      <w:r w:rsidR="00A14713" w:rsidRPr="009D4F25">
        <w:rPr>
          <w:rFonts w:ascii="Times New Roman" w:hAnsi="Times New Roman"/>
        </w:rPr>
        <w:t>they did not survive</w:t>
      </w:r>
      <w:r w:rsidR="00B236DC" w:rsidRPr="009D4F25">
        <w:rPr>
          <w:rFonts w:ascii="Times New Roman" w:hAnsi="Times New Roman"/>
        </w:rPr>
        <w:t xml:space="preserve"> as well</w:t>
      </w:r>
      <w:r w:rsidR="00C45EA4" w:rsidRPr="009D4F25">
        <w:rPr>
          <w:rFonts w:ascii="Times New Roman" w:hAnsi="Times New Roman"/>
        </w:rPr>
        <w:t xml:space="preserve"> </w:t>
      </w:r>
      <w:r w:rsidR="00B236DC" w:rsidRPr="009D4F25">
        <w:rPr>
          <w:rFonts w:ascii="Times New Roman" w:hAnsi="Times New Roman"/>
        </w:rPr>
        <w:t xml:space="preserve">as </w:t>
      </w:r>
      <w:r w:rsidR="00C45EA4" w:rsidRPr="009D4F25">
        <w:rPr>
          <w:rFonts w:ascii="Times New Roman" w:hAnsi="Times New Roman"/>
          <w:i/>
        </w:rPr>
        <w:t xml:space="preserve">H. forsteriana </w:t>
      </w:r>
      <w:r w:rsidR="00C45EA4" w:rsidRPr="009D4F25">
        <w:rPr>
          <w:rFonts w:ascii="Times New Roman" w:hAnsi="Times New Roman"/>
        </w:rPr>
        <w:t>seeds</w:t>
      </w:r>
      <w:r w:rsidR="00E41D82" w:rsidRPr="009D4F25">
        <w:rPr>
          <w:rFonts w:ascii="Times New Roman" w:hAnsi="Times New Roman"/>
        </w:rPr>
        <w:t xml:space="preserve"> (Fig</w:t>
      </w:r>
      <w:r w:rsidR="00706EC3" w:rsidRPr="009D4F25">
        <w:rPr>
          <w:rFonts w:ascii="Times New Roman" w:hAnsi="Times New Roman"/>
        </w:rPr>
        <w:t>. 3B</w:t>
      </w:r>
      <w:r w:rsidR="00E41D82" w:rsidRPr="009D4F25">
        <w:rPr>
          <w:rFonts w:ascii="Times New Roman" w:hAnsi="Times New Roman"/>
        </w:rPr>
        <w:t>)</w:t>
      </w:r>
      <w:r w:rsidR="00851730" w:rsidRPr="009D4F25">
        <w:rPr>
          <w:rFonts w:ascii="Times New Roman" w:hAnsi="Times New Roman"/>
        </w:rPr>
        <w:t>.</w:t>
      </w:r>
      <w:r w:rsidR="00C45EA4" w:rsidRPr="009D4F25">
        <w:rPr>
          <w:rFonts w:ascii="Times New Roman" w:hAnsi="Times New Roman"/>
        </w:rPr>
        <w:t xml:space="preserve"> </w:t>
      </w:r>
      <w:r w:rsidR="00973C3E" w:rsidRPr="009D4F25">
        <w:rPr>
          <w:rFonts w:ascii="Times New Roman" w:hAnsi="Times New Roman"/>
        </w:rPr>
        <w:t xml:space="preserve">This differential death rate </w:t>
      </w:r>
      <w:r w:rsidR="00037B98" w:rsidRPr="009D4F25">
        <w:rPr>
          <w:rFonts w:ascii="Times New Roman" w:hAnsi="Times New Roman"/>
        </w:rPr>
        <w:t xml:space="preserve">of germinated seeds </w:t>
      </w:r>
      <w:r w:rsidR="00973C3E" w:rsidRPr="009D4F25">
        <w:rPr>
          <w:rFonts w:ascii="Times New Roman" w:hAnsi="Times New Roman"/>
        </w:rPr>
        <w:t xml:space="preserve">did not compensate for the difference in germination, and at the end of the experiment, </w:t>
      </w:r>
      <w:r w:rsidR="00037B98" w:rsidRPr="009D4F25">
        <w:rPr>
          <w:rFonts w:ascii="Times New Roman" w:hAnsi="Times New Roman"/>
        </w:rPr>
        <w:t xml:space="preserve">more seedlings of </w:t>
      </w:r>
      <w:r w:rsidR="00037B98" w:rsidRPr="009D4F25">
        <w:rPr>
          <w:rFonts w:ascii="Times New Roman" w:hAnsi="Times New Roman"/>
          <w:i/>
        </w:rPr>
        <w:t>B</w:t>
      </w:r>
      <w:r w:rsidR="00037B98" w:rsidRPr="009D4F25">
        <w:rPr>
          <w:rFonts w:ascii="Times New Roman" w:hAnsi="Times New Roman"/>
        </w:rPr>
        <w:t xml:space="preserve"> than of </w:t>
      </w:r>
      <w:r w:rsidR="00037B98" w:rsidRPr="009D4F25">
        <w:rPr>
          <w:rFonts w:ascii="Times New Roman" w:hAnsi="Times New Roman"/>
          <w:i/>
        </w:rPr>
        <w:t>FV</w:t>
      </w:r>
      <w:r w:rsidR="00037B98" w:rsidRPr="009D4F25">
        <w:rPr>
          <w:rFonts w:ascii="Times New Roman" w:hAnsi="Times New Roman"/>
        </w:rPr>
        <w:t xml:space="preserve"> were alive</w:t>
      </w:r>
      <w:r w:rsidR="00706EC3" w:rsidRPr="009D4F25">
        <w:rPr>
          <w:rFonts w:ascii="Times New Roman" w:hAnsi="Times New Roman"/>
        </w:rPr>
        <w:t xml:space="preserve"> (</w:t>
      </w:r>
      <w:r w:rsidR="00B3643C" w:rsidRPr="009D4F25">
        <w:rPr>
          <w:rFonts w:ascii="Times New Roman" w:hAnsi="Times New Roman"/>
          <w:i/>
        </w:rPr>
        <w:t>P</w:t>
      </w:r>
      <w:r w:rsidR="00B3643C" w:rsidRPr="009D4F25">
        <w:rPr>
          <w:rFonts w:ascii="Times New Roman" w:hAnsi="Times New Roman"/>
        </w:rPr>
        <w:t xml:space="preserve">=0.015, </w:t>
      </w:r>
      <w:r w:rsidR="00706EC3" w:rsidRPr="009D4F25">
        <w:rPr>
          <w:rFonts w:ascii="Times New Roman" w:hAnsi="Times New Roman"/>
        </w:rPr>
        <w:t>Fig. 3C &amp; Table 3B)</w:t>
      </w:r>
      <w:r w:rsidR="00037B98" w:rsidRPr="009D4F25">
        <w:rPr>
          <w:rFonts w:ascii="Times New Roman" w:hAnsi="Times New Roman"/>
        </w:rPr>
        <w:t xml:space="preserve"> and they were taller</w:t>
      </w:r>
      <w:r w:rsidR="00706EC3" w:rsidRPr="009D4F25">
        <w:rPr>
          <w:rFonts w:ascii="Times New Roman" w:hAnsi="Times New Roman"/>
        </w:rPr>
        <w:t xml:space="preserve"> (Fig. 3D)</w:t>
      </w:r>
      <w:r w:rsidR="00037B98" w:rsidRPr="009D4F25">
        <w:rPr>
          <w:rFonts w:ascii="Times New Roman" w:hAnsi="Times New Roman"/>
        </w:rPr>
        <w:t xml:space="preserve">, suggesting a better early fitness component of </w:t>
      </w:r>
      <w:r w:rsidR="00037B98" w:rsidRPr="009D4F25">
        <w:rPr>
          <w:rFonts w:ascii="Times New Roman" w:hAnsi="Times New Roman"/>
          <w:i/>
        </w:rPr>
        <w:t>H. belmoreana</w:t>
      </w:r>
      <w:r w:rsidR="00037B98" w:rsidRPr="009D4F25">
        <w:rPr>
          <w:rFonts w:ascii="Times New Roman" w:hAnsi="Times New Roman"/>
        </w:rPr>
        <w:t xml:space="preserve"> than </w:t>
      </w:r>
      <w:r w:rsidR="00037B98" w:rsidRPr="009D4F25">
        <w:rPr>
          <w:rFonts w:ascii="Times New Roman" w:hAnsi="Times New Roman"/>
          <w:i/>
        </w:rPr>
        <w:t>H. forsteriana</w:t>
      </w:r>
      <w:r w:rsidR="00037B98" w:rsidRPr="009D4F25">
        <w:rPr>
          <w:rFonts w:ascii="Times New Roman" w:hAnsi="Times New Roman"/>
        </w:rPr>
        <w:t xml:space="preserve"> from volcanic soils (</w:t>
      </w:r>
      <w:r w:rsidR="00037B98" w:rsidRPr="009D4F25">
        <w:rPr>
          <w:rFonts w:ascii="Times New Roman" w:hAnsi="Times New Roman"/>
          <w:i/>
        </w:rPr>
        <w:t>FV</w:t>
      </w:r>
      <w:r w:rsidR="00037B98" w:rsidRPr="009D4F25">
        <w:rPr>
          <w:rFonts w:ascii="Times New Roman" w:hAnsi="Times New Roman"/>
        </w:rPr>
        <w:t xml:space="preserve">) </w:t>
      </w:r>
      <w:r w:rsidR="00706EC3" w:rsidRPr="009D4F25">
        <w:rPr>
          <w:rFonts w:ascii="Times New Roman" w:hAnsi="Times New Roman"/>
        </w:rPr>
        <w:t xml:space="preserve">when growing </w:t>
      </w:r>
      <w:r w:rsidR="00037B98" w:rsidRPr="009D4F25">
        <w:rPr>
          <w:rFonts w:ascii="Times New Roman" w:hAnsi="Times New Roman"/>
        </w:rPr>
        <w:t>on volcanic soils.</w:t>
      </w:r>
      <w:r w:rsidR="00973C3E" w:rsidRPr="009D4F25">
        <w:rPr>
          <w:rFonts w:ascii="Times New Roman" w:hAnsi="Times New Roman"/>
        </w:rPr>
        <w:t xml:space="preserve"> </w:t>
      </w:r>
      <w:r w:rsidR="00E41D82" w:rsidRPr="009D4F25">
        <w:rPr>
          <w:rFonts w:ascii="Times New Roman" w:hAnsi="Times New Roman"/>
        </w:rPr>
        <w:t xml:space="preserve">In contrast, </w:t>
      </w:r>
      <w:r w:rsidR="00B0490D" w:rsidRPr="009D4F25">
        <w:rPr>
          <w:rFonts w:ascii="Times New Roman" w:hAnsi="Times New Roman"/>
          <w:i/>
        </w:rPr>
        <w:t>FC</w:t>
      </w:r>
      <w:r w:rsidR="004C11D5" w:rsidRPr="009D4F25">
        <w:rPr>
          <w:rFonts w:ascii="Times New Roman" w:hAnsi="Times New Roman"/>
        </w:rPr>
        <w:t xml:space="preserve"> germination</w:t>
      </w:r>
      <w:r w:rsidR="00851730" w:rsidRPr="009D4F25">
        <w:rPr>
          <w:rFonts w:ascii="Times New Roman" w:hAnsi="Times New Roman"/>
        </w:rPr>
        <w:t xml:space="preserve"> </w:t>
      </w:r>
      <w:r w:rsidR="00E41D82" w:rsidRPr="009D4F25">
        <w:rPr>
          <w:rFonts w:ascii="Times New Roman" w:hAnsi="Times New Roman"/>
        </w:rPr>
        <w:t xml:space="preserve">and survival were </w:t>
      </w:r>
      <w:r w:rsidR="00317242" w:rsidRPr="009D4F25">
        <w:rPr>
          <w:rFonts w:ascii="Times New Roman" w:hAnsi="Times New Roman"/>
        </w:rPr>
        <w:t xml:space="preserve">strongly </w:t>
      </w:r>
      <w:r w:rsidR="00851730" w:rsidRPr="009D4F25">
        <w:rPr>
          <w:rFonts w:ascii="Times New Roman" w:hAnsi="Times New Roman"/>
        </w:rPr>
        <w:t>affected by</w:t>
      </w:r>
      <w:r w:rsidR="00E613B3" w:rsidRPr="009D4F25">
        <w:rPr>
          <w:rFonts w:ascii="Times New Roman" w:hAnsi="Times New Roman"/>
        </w:rPr>
        <w:t xml:space="preserve"> the </w:t>
      </w:r>
      <w:r w:rsidR="00851730" w:rsidRPr="009D4F25">
        <w:rPr>
          <w:rFonts w:ascii="Times New Roman" w:hAnsi="Times New Roman"/>
        </w:rPr>
        <w:t>soil</w:t>
      </w:r>
      <w:r w:rsidR="00317242" w:rsidRPr="009D4F25">
        <w:rPr>
          <w:rFonts w:ascii="Times New Roman" w:hAnsi="Times New Roman"/>
        </w:rPr>
        <w:t xml:space="preserve"> </w:t>
      </w:r>
      <w:r w:rsidR="00E613B3" w:rsidRPr="009D4F25">
        <w:rPr>
          <w:rFonts w:ascii="Times New Roman" w:hAnsi="Times New Roman"/>
        </w:rPr>
        <w:t xml:space="preserve">on which </w:t>
      </w:r>
      <w:r w:rsidR="00E41D82" w:rsidRPr="009D4F25">
        <w:rPr>
          <w:rFonts w:ascii="Times New Roman" w:hAnsi="Times New Roman"/>
        </w:rPr>
        <w:t>seeds</w:t>
      </w:r>
      <w:r w:rsidR="00E613B3" w:rsidRPr="009D4F25">
        <w:rPr>
          <w:rFonts w:ascii="Times New Roman" w:hAnsi="Times New Roman"/>
        </w:rPr>
        <w:t xml:space="preserve"> were planted: </w:t>
      </w:r>
      <w:r w:rsidR="00E41D82" w:rsidRPr="009D4F25">
        <w:rPr>
          <w:rFonts w:ascii="Times New Roman" w:hAnsi="Times New Roman"/>
        </w:rPr>
        <w:t>these early fitness components were much lower on volcanic than on calcareous soil (</w:t>
      </w:r>
      <w:r w:rsidR="00E41D82" w:rsidRPr="009D4F25">
        <w:rPr>
          <w:rFonts w:ascii="Times New Roman" w:hAnsi="Times New Roman"/>
          <w:i/>
        </w:rPr>
        <w:t>P</w:t>
      </w:r>
      <w:r w:rsidR="00E41D82" w:rsidRPr="009D4F25">
        <w:rPr>
          <w:rFonts w:ascii="Times New Roman" w:hAnsi="Times New Roman"/>
        </w:rPr>
        <w:t>&lt;0.0</w:t>
      </w:r>
      <w:r w:rsidR="00B236DC" w:rsidRPr="009D4F25">
        <w:rPr>
          <w:rFonts w:ascii="Times New Roman" w:hAnsi="Times New Roman"/>
        </w:rPr>
        <w:t>1</w:t>
      </w:r>
      <w:r w:rsidR="00E41D82" w:rsidRPr="009D4F25">
        <w:rPr>
          <w:rFonts w:ascii="Times New Roman" w:hAnsi="Times New Roman"/>
        </w:rPr>
        <w:t>, Table</w:t>
      </w:r>
      <w:r w:rsidR="00474C18" w:rsidRPr="009D4F25">
        <w:rPr>
          <w:rFonts w:ascii="Times New Roman" w:hAnsi="Times New Roman"/>
        </w:rPr>
        <w:t xml:space="preserve"> 3B, Fig. 3A &amp; S1A</w:t>
      </w:r>
      <w:r w:rsidR="00E41D82" w:rsidRPr="009D4F25">
        <w:rPr>
          <w:rFonts w:ascii="Times New Roman" w:hAnsi="Times New Roman"/>
        </w:rPr>
        <w:t>)</w:t>
      </w:r>
      <w:r w:rsidR="00037B98" w:rsidRPr="009D4F25">
        <w:rPr>
          <w:rFonts w:ascii="Times New Roman" w:hAnsi="Times New Roman"/>
        </w:rPr>
        <w:t xml:space="preserve"> and </w:t>
      </w:r>
      <w:r w:rsidR="00780C8D" w:rsidRPr="009D4F25">
        <w:rPr>
          <w:rFonts w:ascii="Times New Roman" w:hAnsi="Times New Roman"/>
        </w:rPr>
        <w:t xml:space="preserve">also </w:t>
      </w:r>
      <w:r w:rsidR="00037B98" w:rsidRPr="009D4F25">
        <w:rPr>
          <w:rFonts w:ascii="Times New Roman" w:hAnsi="Times New Roman"/>
        </w:rPr>
        <w:t xml:space="preserve">much lower </w:t>
      </w:r>
      <w:r w:rsidR="00780C8D" w:rsidRPr="009D4F25">
        <w:rPr>
          <w:rFonts w:ascii="Times New Roman" w:hAnsi="Times New Roman"/>
        </w:rPr>
        <w:t>compared</w:t>
      </w:r>
      <w:r w:rsidR="00037B98" w:rsidRPr="009D4F25">
        <w:rPr>
          <w:rFonts w:ascii="Times New Roman" w:hAnsi="Times New Roman"/>
        </w:rPr>
        <w:t xml:space="preserve"> to</w:t>
      </w:r>
      <w:r w:rsidR="00780C8D" w:rsidRPr="009D4F25">
        <w:rPr>
          <w:rFonts w:ascii="Times New Roman" w:hAnsi="Times New Roman"/>
        </w:rPr>
        <w:t xml:space="preserve"> both</w:t>
      </w:r>
      <w:r w:rsidR="00037B98" w:rsidRPr="009D4F25">
        <w:rPr>
          <w:rFonts w:ascii="Times New Roman" w:hAnsi="Times New Roman"/>
        </w:rPr>
        <w:t xml:space="preserve"> </w:t>
      </w:r>
      <w:r w:rsidR="00037B98" w:rsidRPr="009D4F25">
        <w:rPr>
          <w:rFonts w:ascii="Times New Roman" w:hAnsi="Times New Roman"/>
          <w:i/>
        </w:rPr>
        <w:t>B</w:t>
      </w:r>
      <w:r w:rsidR="00037B98" w:rsidRPr="009D4F25">
        <w:rPr>
          <w:rFonts w:ascii="Times New Roman" w:hAnsi="Times New Roman"/>
        </w:rPr>
        <w:t xml:space="preserve"> (</w:t>
      </w:r>
      <w:r w:rsidR="00037B98" w:rsidRPr="009D4F25">
        <w:rPr>
          <w:rFonts w:ascii="Times New Roman" w:hAnsi="Times New Roman"/>
          <w:i/>
        </w:rPr>
        <w:t>P</w:t>
      </w:r>
      <w:r w:rsidR="00037B98" w:rsidRPr="009D4F25">
        <w:rPr>
          <w:rFonts w:ascii="Times New Roman" w:hAnsi="Times New Roman"/>
        </w:rPr>
        <w:t xml:space="preserve">&lt;0.001) </w:t>
      </w:r>
      <w:r w:rsidR="00780C8D" w:rsidRPr="009D4F25">
        <w:rPr>
          <w:rFonts w:ascii="Times New Roman" w:hAnsi="Times New Roman"/>
        </w:rPr>
        <w:t>and</w:t>
      </w:r>
      <w:r w:rsidR="00037B98" w:rsidRPr="009D4F25">
        <w:rPr>
          <w:rFonts w:ascii="Times New Roman" w:hAnsi="Times New Roman"/>
        </w:rPr>
        <w:t xml:space="preserve"> </w:t>
      </w:r>
      <w:r w:rsidR="00037B98" w:rsidRPr="009D4F25">
        <w:rPr>
          <w:rFonts w:ascii="Times New Roman" w:hAnsi="Times New Roman"/>
          <w:i/>
        </w:rPr>
        <w:t>FV</w:t>
      </w:r>
      <w:r w:rsidR="00037B98" w:rsidRPr="009D4F25">
        <w:rPr>
          <w:rFonts w:ascii="Times New Roman" w:hAnsi="Times New Roman"/>
        </w:rPr>
        <w:t xml:space="preserve"> </w:t>
      </w:r>
      <w:r w:rsidR="00D310B3" w:rsidRPr="009D4F25">
        <w:rPr>
          <w:rFonts w:ascii="Times New Roman" w:hAnsi="Times New Roman"/>
        </w:rPr>
        <w:t xml:space="preserve">on volcanic soils </w:t>
      </w:r>
      <w:r w:rsidR="00037B98" w:rsidRPr="009D4F25">
        <w:rPr>
          <w:rFonts w:ascii="Times New Roman" w:hAnsi="Times New Roman"/>
        </w:rPr>
        <w:t>(</w:t>
      </w:r>
      <w:r w:rsidR="00037B98" w:rsidRPr="009D4F25">
        <w:rPr>
          <w:rFonts w:ascii="Times New Roman" w:hAnsi="Times New Roman"/>
          <w:i/>
        </w:rPr>
        <w:t>P</w:t>
      </w:r>
      <w:r w:rsidR="00037B98" w:rsidRPr="009D4F25">
        <w:rPr>
          <w:rFonts w:ascii="Times New Roman" w:hAnsi="Times New Roman"/>
        </w:rPr>
        <w:t>&lt;0.02, Table</w:t>
      </w:r>
      <w:r w:rsidR="00D310B3" w:rsidRPr="009D4F25">
        <w:rPr>
          <w:rFonts w:ascii="Times New Roman" w:hAnsi="Times New Roman"/>
        </w:rPr>
        <w:t xml:space="preserve"> </w:t>
      </w:r>
      <w:r w:rsidR="00037B98" w:rsidRPr="009D4F25">
        <w:rPr>
          <w:rFonts w:ascii="Times New Roman" w:hAnsi="Times New Roman"/>
        </w:rPr>
        <w:t>3</w:t>
      </w:r>
      <w:r w:rsidR="00D310B3" w:rsidRPr="009D4F25">
        <w:rPr>
          <w:rFonts w:ascii="Times New Roman" w:hAnsi="Times New Roman"/>
        </w:rPr>
        <w:t>B</w:t>
      </w:r>
      <w:r w:rsidR="00626413" w:rsidRPr="009D4F25">
        <w:rPr>
          <w:rFonts w:ascii="Times New Roman" w:hAnsi="Times New Roman"/>
        </w:rPr>
        <w:t>). This indicates</w:t>
      </w:r>
      <w:r w:rsidR="00037B98" w:rsidRPr="009D4F25">
        <w:rPr>
          <w:rFonts w:ascii="Times New Roman" w:hAnsi="Times New Roman"/>
        </w:rPr>
        <w:t xml:space="preserve"> that the </w:t>
      </w:r>
      <w:r w:rsidR="00037B98" w:rsidRPr="009D4F25">
        <w:rPr>
          <w:rFonts w:ascii="Times New Roman" w:hAnsi="Times New Roman"/>
          <w:i/>
        </w:rPr>
        <w:t>FC</w:t>
      </w:r>
      <w:r w:rsidR="00037B98" w:rsidRPr="009D4F25">
        <w:rPr>
          <w:rFonts w:ascii="Times New Roman" w:hAnsi="Times New Roman"/>
        </w:rPr>
        <w:t xml:space="preserve"> class is better adapted to calcareous than volcanic soils</w:t>
      </w:r>
      <w:r w:rsidR="00E41D82" w:rsidRPr="009D4F25">
        <w:rPr>
          <w:rFonts w:ascii="Times New Roman" w:hAnsi="Times New Roman"/>
        </w:rPr>
        <w:t xml:space="preserve">. </w:t>
      </w:r>
      <w:r w:rsidR="00037B98" w:rsidRPr="009D4F25">
        <w:rPr>
          <w:rFonts w:ascii="Times New Roman" w:hAnsi="Times New Roman"/>
        </w:rPr>
        <w:t xml:space="preserve">At the end of the experiment, </w:t>
      </w:r>
      <w:r w:rsidR="00037B98" w:rsidRPr="009D4F25">
        <w:rPr>
          <w:rFonts w:ascii="Times New Roman" w:hAnsi="Times New Roman"/>
          <w:i/>
        </w:rPr>
        <w:t>B</w:t>
      </w:r>
      <w:r w:rsidR="00037B98" w:rsidRPr="009D4F25">
        <w:rPr>
          <w:rFonts w:ascii="Times New Roman" w:hAnsi="Times New Roman"/>
        </w:rPr>
        <w:t xml:space="preserve"> and </w:t>
      </w:r>
      <w:r w:rsidR="00037B98" w:rsidRPr="009D4F25">
        <w:rPr>
          <w:rFonts w:ascii="Times New Roman" w:hAnsi="Times New Roman"/>
          <w:i/>
        </w:rPr>
        <w:t xml:space="preserve">FC </w:t>
      </w:r>
      <w:r w:rsidR="00037B98" w:rsidRPr="009D4F25">
        <w:rPr>
          <w:rFonts w:ascii="Times New Roman" w:hAnsi="Times New Roman"/>
        </w:rPr>
        <w:t xml:space="preserve">seedlings were similarly tall and taller than </w:t>
      </w:r>
      <w:r w:rsidR="00037B98" w:rsidRPr="009D4F25">
        <w:rPr>
          <w:rFonts w:ascii="Times New Roman" w:hAnsi="Times New Roman"/>
          <w:i/>
        </w:rPr>
        <w:t>FV</w:t>
      </w:r>
      <w:r w:rsidR="00037B98" w:rsidRPr="009D4F25">
        <w:rPr>
          <w:rFonts w:ascii="Times New Roman" w:hAnsi="Times New Roman"/>
        </w:rPr>
        <w:t xml:space="preserve"> seedlings on volcanic soils (</w:t>
      </w:r>
      <w:r w:rsidR="00063079" w:rsidRPr="009D4F25">
        <w:rPr>
          <w:rFonts w:ascii="Times New Roman" w:hAnsi="Times New Roman"/>
        </w:rPr>
        <w:t>Fig. 3D</w:t>
      </w:r>
      <w:r w:rsidR="00037B98" w:rsidRPr="009D4F25">
        <w:rPr>
          <w:rFonts w:ascii="Times New Roman" w:hAnsi="Times New Roman"/>
        </w:rPr>
        <w:t xml:space="preserve">), but note that estimates of </w:t>
      </w:r>
      <w:r w:rsidR="00037B98" w:rsidRPr="009D4F25">
        <w:rPr>
          <w:rFonts w:ascii="Times New Roman" w:hAnsi="Times New Roman"/>
          <w:i/>
        </w:rPr>
        <w:t>FC</w:t>
      </w:r>
      <w:r w:rsidR="00037B98" w:rsidRPr="009D4F25">
        <w:rPr>
          <w:rFonts w:ascii="Times New Roman" w:hAnsi="Times New Roman"/>
        </w:rPr>
        <w:t xml:space="preserve"> seedling height w</w:t>
      </w:r>
      <w:r w:rsidR="00A14713" w:rsidRPr="009D4F25">
        <w:rPr>
          <w:rFonts w:ascii="Times New Roman" w:hAnsi="Times New Roman"/>
        </w:rPr>
        <w:t>ere</w:t>
      </w:r>
      <w:r w:rsidR="00037B98" w:rsidRPr="009D4F25">
        <w:rPr>
          <w:rFonts w:ascii="Times New Roman" w:hAnsi="Times New Roman"/>
        </w:rPr>
        <w:t xml:space="preserve"> from a small sample size (n=3). G</w:t>
      </w:r>
      <w:r w:rsidR="00851730" w:rsidRPr="009D4F25">
        <w:rPr>
          <w:rFonts w:ascii="Times New Roman" w:hAnsi="Times New Roman"/>
        </w:rPr>
        <w:t>erminat</w:t>
      </w:r>
      <w:r w:rsidR="00C45EA4" w:rsidRPr="009D4F25">
        <w:rPr>
          <w:rFonts w:ascii="Times New Roman" w:hAnsi="Times New Roman"/>
        </w:rPr>
        <w:t>ion</w:t>
      </w:r>
      <w:r w:rsidR="00037B98" w:rsidRPr="009D4F25">
        <w:rPr>
          <w:rFonts w:ascii="Times New Roman" w:hAnsi="Times New Roman"/>
        </w:rPr>
        <w:t>,</w:t>
      </w:r>
      <w:r w:rsidR="00851730" w:rsidRPr="009D4F25">
        <w:rPr>
          <w:rFonts w:ascii="Times New Roman" w:hAnsi="Times New Roman"/>
        </w:rPr>
        <w:t xml:space="preserve"> </w:t>
      </w:r>
      <w:r w:rsidR="00B236DC" w:rsidRPr="009D4F25">
        <w:rPr>
          <w:rFonts w:ascii="Times New Roman" w:hAnsi="Times New Roman"/>
        </w:rPr>
        <w:t xml:space="preserve">survival </w:t>
      </w:r>
      <w:r w:rsidR="00037B98" w:rsidRPr="009D4F25">
        <w:rPr>
          <w:rFonts w:ascii="Times New Roman" w:hAnsi="Times New Roman"/>
        </w:rPr>
        <w:t xml:space="preserve">and height of surviving seedlings from </w:t>
      </w:r>
      <w:r w:rsidR="00037B98" w:rsidRPr="009D4F25">
        <w:rPr>
          <w:rFonts w:ascii="Times New Roman" w:hAnsi="Times New Roman"/>
          <w:i/>
        </w:rPr>
        <w:t>FC</w:t>
      </w:r>
      <w:r w:rsidR="00037B98" w:rsidRPr="009D4F25">
        <w:rPr>
          <w:rFonts w:ascii="Times New Roman" w:hAnsi="Times New Roman"/>
        </w:rPr>
        <w:t xml:space="preserve">, </w:t>
      </w:r>
      <w:r w:rsidR="00037B98" w:rsidRPr="009D4F25">
        <w:rPr>
          <w:rFonts w:ascii="Times New Roman" w:hAnsi="Times New Roman"/>
          <w:i/>
        </w:rPr>
        <w:t>B</w:t>
      </w:r>
      <w:r w:rsidR="00037B98" w:rsidRPr="009D4F25">
        <w:rPr>
          <w:rFonts w:ascii="Times New Roman" w:hAnsi="Times New Roman"/>
        </w:rPr>
        <w:t xml:space="preserve"> and </w:t>
      </w:r>
      <w:r w:rsidR="00037B98" w:rsidRPr="009D4F25">
        <w:rPr>
          <w:rFonts w:ascii="Times New Roman" w:hAnsi="Times New Roman"/>
          <w:i/>
        </w:rPr>
        <w:t>FV</w:t>
      </w:r>
      <w:r w:rsidR="00037B98" w:rsidRPr="009D4F25">
        <w:rPr>
          <w:rFonts w:ascii="Times New Roman" w:hAnsi="Times New Roman"/>
        </w:rPr>
        <w:t xml:space="preserve"> seeds were similar on calcareous soils (</w:t>
      </w:r>
      <w:r w:rsidR="00C242EE" w:rsidRPr="009D4F25">
        <w:rPr>
          <w:rFonts w:ascii="Times New Roman" w:hAnsi="Times New Roman"/>
        </w:rPr>
        <w:t xml:space="preserve">Fig. 3, </w:t>
      </w:r>
      <w:r w:rsidR="00037B98" w:rsidRPr="009D4F25">
        <w:rPr>
          <w:rFonts w:ascii="Times New Roman" w:hAnsi="Times New Roman"/>
        </w:rPr>
        <w:t xml:space="preserve">Table </w:t>
      </w:r>
      <w:r w:rsidR="00C242EE" w:rsidRPr="009D4F25">
        <w:rPr>
          <w:rFonts w:ascii="Times New Roman" w:hAnsi="Times New Roman"/>
        </w:rPr>
        <w:t>3B</w:t>
      </w:r>
      <w:r w:rsidR="00037B98" w:rsidRPr="009D4F25">
        <w:rPr>
          <w:rFonts w:ascii="Times New Roman" w:hAnsi="Times New Roman"/>
        </w:rPr>
        <w:t>)</w:t>
      </w:r>
      <w:r w:rsidR="00A23262" w:rsidRPr="009D4F25">
        <w:rPr>
          <w:rFonts w:ascii="Times New Roman" w:hAnsi="Times New Roman"/>
        </w:rPr>
        <w:t>.</w:t>
      </w:r>
    </w:p>
    <w:p w14:paraId="42B309CA" w14:textId="77777777" w:rsidR="00B0490D" w:rsidRPr="009D4F25" w:rsidRDefault="00913FDB" w:rsidP="0053260F">
      <w:pPr>
        <w:pStyle w:val="CommentText"/>
        <w:spacing w:line="480" w:lineRule="auto"/>
        <w:rPr>
          <w:rFonts w:ascii="Times New Roman" w:hAnsi="Times New Roman"/>
        </w:rPr>
      </w:pPr>
      <w:r w:rsidRPr="009D4F25">
        <w:rPr>
          <w:rFonts w:ascii="Times New Roman" w:hAnsi="Times New Roman"/>
        </w:rPr>
        <w:t xml:space="preserve">On LHI, seeds collected on F1 hybrid trees germinated equally well on calcareous and volcanic soils </w:t>
      </w:r>
      <w:r w:rsidR="00F346A0" w:rsidRPr="009D4F25">
        <w:rPr>
          <w:rFonts w:ascii="Times New Roman" w:hAnsi="Times New Roman"/>
        </w:rPr>
        <w:t>(</w:t>
      </w:r>
      <m:oMath>
        <m:sSubSup>
          <m:sSubSupPr>
            <m:ctrlPr>
              <w:rPr>
                <w:rFonts w:ascii="Cambria Math" w:hAnsi="Cambria Math"/>
                <w:i/>
              </w:rPr>
            </m:ctrlPr>
          </m:sSubSupPr>
          <m:e>
            <m:r>
              <m:rPr>
                <m:sty m:val="p"/>
              </m:rPr>
              <w:rPr>
                <w:rFonts w:ascii="Cambria Math" w:hAnsi="Cambria Math"/>
              </w:rPr>
              <m:t>Χ</m:t>
            </m:r>
          </m:e>
          <m:sub>
            <m:r>
              <w:rPr>
                <w:rFonts w:ascii="Cambria Math" w:hAnsi="Cambria Math"/>
              </w:rPr>
              <m:t>1</m:t>
            </m:r>
          </m:sub>
          <m:sup>
            <m:r>
              <w:rPr>
                <w:rFonts w:ascii="Cambria Math" w:hAnsi="Cambria Math"/>
              </w:rPr>
              <m:t>2</m:t>
            </m:r>
          </m:sup>
        </m:sSubSup>
        <m:r>
          <w:rPr>
            <w:rFonts w:ascii="Cambria Math" w:hAnsi="Cambria Math"/>
          </w:rPr>
          <m:t>=0.03</m:t>
        </m:r>
      </m:oMath>
      <w:r w:rsidR="00F346A0" w:rsidRPr="009D4F25">
        <w:rPr>
          <w:rFonts w:ascii="Times New Roman" w:hAnsi="Times New Roman"/>
        </w:rPr>
        <w:t xml:space="preserve">, </w:t>
      </w:r>
      <w:r w:rsidR="00F346A0" w:rsidRPr="009D4F25">
        <w:rPr>
          <w:rFonts w:ascii="Times New Roman" w:hAnsi="Times New Roman"/>
          <w:i/>
        </w:rPr>
        <w:t>P</w:t>
      </w:r>
      <w:r w:rsidR="00F346A0" w:rsidRPr="009D4F25">
        <w:rPr>
          <w:rFonts w:ascii="Times New Roman" w:hAnsi="Times New Roman"/>
        </w:rPr>
        <w:t>=0.85).</w:t>
      </w:r>
      <w:r w:rsidR="00AA44A7" w:rsidRPr="009D4F25">
        <w:rPr>
          <w:rFonts w:ascii="Times New Roman" w:hAnsi="Times New Roman"/>
        </w:rPr>
        <w:t>, Fig. 3A</w:t>
      </w:r>
      <w:r w:rsidRPr="009D4F25">
        <w:rPr>
          <w:rFonts w:ascii="Times New Roman" w:hAnsi="Times New Roman"/>
        </w:rPr>
        <w:t xml:space="preserve">). Survival of </w:t>
      </w:r>
      <w:r w:rsidRPr="009D4F25">
        <w:rPr>
          <w:rFonts w:ascii="Times New Roman" w:hAnsi="Times New Roman"/>
          <w:i/>
        </w:rPr>
        <w:t>H</w:t>
      </w:r>
      <w:r w:rsidRPr="009D4F25">
        <w:rPr>
          <w:rFonts w:ascii="Times New Roman" w:hAnsi="Times New Roman"/>
        </w:rPr>
        <w:t xml:space="preserve"> seedlings was strongly affected by the soil on which they grew: 100% of germinated seedlings survived on volcanic soils, whereas only 44% survived on calcareous soil</w:t>
      </w:r>
      <w:r w:rsidR="0021117C" w:rsidRPr="009D4F25">
        <w:rPr>
          <w:rFonts w:ascii="Times New Roman" w:hAnsi="Times New Roman"/>
        </w:rPr>
        <w:t xml:space="preserve"> (</w:t>
      </w:r>
      <m:oMath>
        <m:sSubSup>
          <m:sSubSupPr>
            <m:ctrlPr>
              <w:rPr>
                <w:rFonts w:ascii="Cambria Math" w:hAnsi="Cambria Math"/>
                <w:i/>
              </w:rPr>
            </m:ctrlPr>
          </m:sSubSupPr>
          <m:e>
            <m:r>
              <m:rPr>
                <m:sty m:val="p"/>
              </m:rPr>
              <w:rPr>
                <w:rFonts w:ascii="Cambria Math" w:hAnsi="Cambria Math"/>
              </w:rPr>
              <m:t>Χ</m:t>
            </m:r>
          </m:e>
          <m:sub>
            <m:r>
              <w:rPr>
                <w:rFonts w:ascii="Cambria Math" w:hAnsi="Cambria Math"/>
              </w:rPr>
              <m:t>1</m:t>
            </m:r>
          </m:sub>
          <m:sup>
            <m:r>
              <w:rPr>
                <w:rFonts w:ascii="Cambria Math" w:hAnsi="Cambria Math"/>
              </w:rPr>
              <m:t>2</m:t>
            </m:r>
          </m:sup>
        </m:sSubSup>
        <m:r>
          <w:rPr>
            <w:rFonts w:ascii="Cambria Math" w:hAnsi="Cambria Math"/>
          </w:rPr>
          <m:t>=11.72</m:t>
        </m:r>
      </m:oMath>
      <w:r w:rsidR="00F346A0" w:rsidRPr="009D4F25">
        <w:rPr>
          <w:rFonts w:ascii="Times New Roman" w:hAnsi="Times New Roman"/>
        </w:rPr>
        <w:t xml:space="preserve">, </w:t>
      </w:r>
      <w:r w:rsidR="00F346A0" w:rsidRPr="009D4F25">
        <w:rPr>
          <w:rFonts w:ascii="Times New Roman" w:hAnsi="Times New Roman"/>
          <w:i/>
        </w:rPr>
        <w:t>P</w:t>
      </w:r>
      <w:r w:rsidR="00F346A0" w:rsidRPr="009D4F25">
        <w:rPr>
          <w:rFonts w:ascii="Times New Roman" w:hAnsi="Times New Roman"/>
        </w:rPr>
        <w:t>=0.0006)</w:t>
      </w:r>
      <w:r w:rsidR="00AA44A7" w:rsidRPr="009D4F25">
        <w:rPr>
          <w:rFonts w:ascii="Times New Roman" w:hAnsi="Times New Roman"/>
        </w:rPr>
        <w:t>, Fig. 3B &amp; C</w:t>
      </w:r>
      <w:r w:rsidR="0021117C" w:rsidRPr="009D4F25">
        <w:rPr>
          <w:rFonts w:ascii="Times New Roman" w:hAnsi="Times New Roman"/>
        </w:rPr>
        <w:t>)</w:t>
      </w:r>
      <w:r w:rsidRPr="009D4F25">
        <w:rPr>
          <w:rFonts w:ascii="Times New Roman" w:hAnsi="Times New Roman"/>
        </w:rPr>
        <w:t xml:space="preserve">. These results </w:t>
      </w:r>
      <w:r w:rsidR="00626413" w:rsidRPr="009D4F25">
        <w:rPr>
          <w:rFonts w:ascii="Times New Roman" w:hAnsi="Times New Roman"/>
        </w:rPr>
        <w:t>indicate</w:t>
      </w:r>
      <w:r w:rsidRPr="009D4F25">
        <w:rPr>
          <w:rFonts w:ascii="Times New Roman" w:hAnsi="Times New Roman"/>
        </w:rPr>
        <w:t xml:space="preserve"> a </w:t>
      </w:r>
      <w:r w:rsidRPr="009D4F25">
        <w:rPr>
          <w:rFonts w:ascii="Times New Roman" w:hAnsi="Times New Roman"/>
        </w:rPr>
        <w:lastRenderedPageBreak/>
        <w:t xml:space="preserve">better adaptation to volcanic than calcareous soils, </w:t>
      </w:r>
      <w:r w:rsidR="0021117C" w:rsidRPr="009D4F25">
        <w:rPr>
          <w:rFonts w:ascii="Times New Roman" w:hAnsi="Times New Roman"/>
        </w:rPr>
        <w:t>as they</w:t>
      </w:r>
      <w:r w:rsidRPr="009D4F25">
        <w:rPr>
          <w:rFonts w:ascii="Times New Roman" w:hAnsi="Times New Roman"/>
        </w:rPr>
        <w:t xml:space="preserve"> were provided by only 23 germinated seeds</w:t>
      </w:r>
      <w:r w:rsidR="00F346A0" w:rsidRPr="009D4F25">
        <w:rPr>
          <w:rFonts w:ascii="Times New Roman" w:hAnsi="Times New Roman"/>
        </w:rPr>
        <w:t>,</w:t>
      </w:r>
      <w:r w:rsidR="0021117C" w:rsidRPr="009D4F25">
        <w:rPr>
          <w:rFonts w:ascii="Times New Roman" w:hAnsi="Times New Roman"/>
        </w:rPr>
        <w:t xml:space="preserve"> and o</w:t>
      </w:r>
      <w:r w:rsidRPr="009D4F25">
        <w:rPr>
          <w:rFonts w:ascii="Times New Roman" w:hAnsi="Times New Roman"/>
        </w:rPr>
        <w:t xml:space="preserve">nce grown the </w:t>
      </w:r>
      <w:r w:rsidRPr="009D4F25">
        <w:rPr>
          <w:rFonts w:ascii="Times New Roman" w:hAnsi="Times New Roman"/>
          <w:i/>
        </w:rPr>
        <w:t>H</w:t>
      </w:r>
      <w:r w:rsidRPr="009D4F25">
        <w:rPr>
          <w:rFonts w:ascii="Times New Roman" w:hAnsi="Times New Roman"/>
        </w:rPr>
        <w:t xml:space="preserve"> seedling reached the same size on the two soil types at the end of the 36 month (</w:t>
      </w:r>
      <w:r w:rsidRPr="009D4F25">
        <w:rPr>
          <w:rFonts w:ascii="Times New Roman" w:hAnsi="Times New Roman"/>
          <w:i/>
        </w:rPr>
        <w:t>P</w:t>
      </w:r>
      <w:r w:rsidRPr="009D4F25">
        <w:rPr>
          <w:rFonts w:ascii="Times New Roman" w:hAnsi="Times New Roman"/>
        </w:rPr>
        <w:t>=0.1</w:t>
      </w:r>
      <w:r w:rsidR="00AA44A7" w:rsidRPr="009D4F25">
        <w:rPr>
          <w:rFonts w:ascii="Times New Roman" w:hAnsi="Times New Roman"/>
        </w:rPr>
        <w:t>, Fig. 3D</w:t>
      </w:r>
      <w:r w:rsidRPr="009D4F25">
        <w:rPr>
          <w:rFonts w:ascii="Times New Roman" w:hAnsi="Times New Roman"/>
        </w:rPr>
        <w:t>).</w:t>
      </w:r>
    </w:p>
    <w:p w14:paraId="698B5D40" w14:textId="77777777" w:rsidR="00A14713" w:rsidRPr="009D4F25" w:rsidRDefault="00A14713" w:rsidP="0053260F">
      <w:pPr>
        <w:pStyle w:val="CommentText"/>
        <w:spacing w:line="480" w:lineRule="auto"/>
        <w:rPr>
          <w:rFonts w:ascii="Times New Roman" w:hAnsi="Times New Roman"/>
        </w:rPr>
      </w:pPr>
    </w:p>
    <w:p w14:paraId="22855C69" w14:textId="77777777" w:rsidR="009D28C6" w:rsidRPr="009D4F25" w:rsidRDefault="00580140" w:rsidP="0053260F">
      <w:pPr>
        <w:pStyle w:val="CommentText"/>
        <w:spacing w:line="480" w:lineRule="auto"/>
        <w:rPr>
          <w:rFonts w:ascii="Times New Roman" w:hAnsi="Times New Roman"/>
        </w:rPr>
      </w:pPr>
      <w:r w:rsidRPr="009D4F25">
        <w:rPr>
          <w:rFonts w:ascii="Times New Roman" w:hAnsi="Times New Roman"/>
        </w:rPr>
        <w:t>Seed sources and soil types on which seeds were planted affected germination and survival differently</w:t>
      </w:r>
      <w:r w:rsidR="00601332" w:rsidRPr="009D4F25">
        <w:rPr>
          <w:rFonts w:ascii="Times New Roman" w:hAnsi="Times New Roman"/>
        </w:rPr>
        <w:t xml:space="preserve"> in the UK glasshouse compared to LHI. </w:t>
      </w:r>
      <w:r w:rsidR="00EF08F0" w:rsidRPr="009D4F25">
        <w:rPr>
          <w:rFonts w:ascii="Times New Roman" w:hAnsi="Times New Roman"/>
        </w:rPr>
        <w:t xml:space="preserve">In </w:t>
      </w:r>
      <w:r w:rsidR="002A5EA4" w:rsidRPr="009D4F25">
        <w:rPr>
          <w:rFonts w:ascii="Times New Roman" w:hAnsi="Times New Roman"/>
        </w:rPr>
        <w:t xml:space="preserve">the </w:t>
      </w:r>
      <w:r w:rsidR="00EF08F0" w:rsidRPr="009D4F25">
        <w:rPr>
          <w:rFonts w:ascii="Times New Roman" w:hAnsi="Times New Roman"/>
        </w:rPr>
        <w:t>UK</w:t>
      </w:r>
      <w:r w:rsidR="000C5626" w:rsidRPr="009D4F25">
        <w:rPr>
          <w:rFonts w:ascii="Times New Roman" w:hAnsi="Times New Roman"/>
        </w:rPr>
        <w:t>, s</w:t>
      </w:r>
      <w:r w:rsidR="00E93334" w:rsidRPr="009D4F25">
        <w:rPr>
          <w:rFonts w:ascii="Times New Roman" w:hAnsi="Times New Roman"/>
        </w:rPr>
        <w:t xml:space="preserve">eeds started to germinate </w:t>
      </w:r>
      <w:r w:rsidR="006E0935" w:rsidRPr="009D4F25">
        <w:rPr>
          <w:rFonts w:ascii="Times New Roman" w:hAnsi="Times New Roman"/>
        </w:rPr>
        <w:t xml:space="preserve">earlier than </w:t>
      </w:r>
      <w:r w:rsidR="00EF08F0" w:rsidRPr="009D4F25">
        <w:rPr>
          <w:rFonts w:ascii="Times New Roman" w:hAnsi="Times New Roman"/>
        </w:rPr>
        <w:t xml:space="preserve">they did </w:t>
      </w:r>
      <w:r w:rsidR="006E0935" w:rsidRPr="009D4F25">
        <w:rPr>
          <w:rFonts w:ascii="Times New Roman" w:hAnsi="Times New Roman"/>
        </w:rPr>
        <w:t>on LHI (</w:t>
      </w:r>
      <w:r w:rsidR="00E93334" w:rsidRPr="009D4F25">
        <w:rPr>
          <w:rFonts w:ascii="Times New Roman" w:hAnsi="Times New Roman"/>
        </w:rPr>
        <w:t>6 months after sowing</w:t>
      </w:r>
      <w:r w:rsidR="006E0935" w:rsidRPr="009D4F25">
        <w:rPr>
          <w:rFonts w:ascii="Times New Roman" w:hAnsi="Times New Roman"/>
        </w:rPr>
        <w:t xml:space="preserve">), germination was higher than on LHI </w:t>
      </w:r>
      <w:r w:rsidR="00E93334" w:rsidRPr="009D4F25">
        <w:rPr>
          <w:rFonts w:ascii="Times New Roman" w:hAnsi="Times New Roman"/>
        </w:rPr>
        <w:t>(13.7%)</w:t>
      </w:r>
      <w:r w:rsidR="0070289D" w:rsidRPr="009D4F25">
        <w:rPr>
          <w:rFonts w:ascii="Times New Roman" w:hAnsi="Times New Roman"/>
        </w:rPr>
        <w:t>,</w:t>
      </w:r>
      <w:r w:rsidR="006E0935" w:rsidRPr="009D4F25">
        <w:rPr>
          <w:rFonts w:ascii="Times New Roman" w:hAnsi="Times New Roman"/>
        </w:rPr>
        <w:t xml:space="preserve"> but survival was much lower than on LHI (less </w:t>
      </w:r>
      <w:r w:rsidR="006E0935" w:rsidRPr="008D6C0B">
        <w:rPr>
          <w:rFonts w:ascii="Times New Roman" w:hAnsi="Times New Roman"/>
        </w:rPr>
        <w:t>than 50%, and down to 5%, Fig</w:t>
      </w:r>
      <w:r w:rsidR="00A411AF" w:rsidRPr="008D6C0B">
        <w:rPr>
          <w:rFonts w:ascii="Times New Roman" w:hAnsi="Times New Roman"/>
        </w:rPr>
        <w:t>.</w:t>
      </w:r>
      <w:r w:rsidR="006E0935" w:rsidRPr="008D6C0B">
        <w:rPr>
          <w:rFonts w:ascii="Times New Roman" w:hAnsi="Times New Roman"/>
        </w:rPr>
        <w:t xml:space="preserve"> </w:t>
      </w:r>
      <w:r w:rsidR="00AF6E64" w:rsidRPr="008D6C0B">
        <w:rPr>
          <w:rFonts w:ascii="Times New Roman" w:hAnsi="Times New Roman"/>
        </w:rPr>
        <w:t xml:space="preserve">S2 </w:t>
      </w:r>
      <w:r w:rsidR="006E0935" w:rsidRPr="008D6C0B">
        <w:rPr>
          <w:rFonts w:ascii="Times New Roman" w:hAnsi="Times New Roman"/>
        </w:rPr>
        <w:t>and Table</w:t>
      </w:r>
      <w:r w:rsidR="004D5804" w:rsidRPr="008D6C0B">
        <w:rPr>
          <w:rFonts w:ascii="Times New Roman" w:hAnsi="Times New Roman"/>
        </w:rPr>
        <w:t xml:space="preserve"> </w:t>
      </w:r>
      <w:r w:rsidR="00AF6E64" w:rsidRPr="008D6C0B">
        <w:rPr>
          <w:rFonts w:ascii="Times New Roman" w:hAnsi="Times New Roman"/>
        </w:rPr>
        <w:t>S</w:t>
      </w:r>
      <w:r w:rsidR="00A93672" w:rsidRPr="008D6C0B">
        <w:rPr>
          <w:rFonts w:ascii="Times New Roman" w:hAnsi="Times New Roman"/>
        </w:rPr>
        <w:t>3</w:t>
      </w:r>
      <w:r w:rsidR="006E0935" w:rsidRPr="008D6C0B">
        <w:rPr>
          <w:rFonts w:ascii="Times New Roman" w:hAnsi="Times New Roman"/>
        </w:rPr>
        <w:t xml:space="preserve">). </w:t>
      </w:r>
      <w:r w:rsidR="00687DA8" w:rsidRPr="008D6C0B">
        <w:rPr>
          <w:rFonts w:ascii="Times New Roman" w:hAnsi="Times New Roman"/>
        </w:rPr>
        <w:t xml:space="preserve">All effects included in the model </w:t>
      </w:r>
      <w:r w:rsidR="00096622" w:rsidRPr="008D6C0B">
        <w:rPr>
          <w:rFonts w:ascii="Times New Roman" w:hAnsi="Times New Roman"/>
        </w:rPr>
        <w:t xml:space="preserve">significantly </w:t>
      </w:r>
      <w:r w:rsidR="00687DA8" w:rsidRPr="008D6C0B">
        <w:rPr>
          <w:rFonts w:ascii="Times New Roman" w:hAnsi="Times New Roman"/>
        </w:rPr>
        <w:t xml:space="preserve">affected germination, except </w:t>
      </w:r>
      <w:r w:rsidR="00C21B83" w:rsidRPr="008D6C0B">
        <w:rPr>
          <w:rFonts w:ascii="Times New Roman" w:hAnsi="Times New Roman"/>
        </w:rPr>
        <w:t xml:space="preserve">the seed source and </w:t>
      </w:r>
      <w:r w:rsidRPr="008D6C0B">
        <w:rPr>
          <w:rFonts w:ascii="Times New Roman" w:hAnsi="Times New Roman"/>
        </w:rPr>
        <w:t>the interaction between seed source and soil type</w:t>
      </w:r>
      <w:r w:rsidR="00C21B83" w:rsidRPr="008D6C0B">
        <w:rPr>
          <w:rFonts w:ascii="Times New Roman" w:hAnsi="Times New Roman"/>
        </w:rPr>
        <w:t xml:space="preserve"> (Table S</w:t>
      </w:r>
      <w:r w:rsidR="00A93672" w:rsidRPr="008D6C0B">
        <w:rPr>
          <w:rFonts w:ascii="Times New Roman" w:hAnsi="Times New Roman"/>
        </w:rPr>
        <w:t>3</w:t>
      </w:r>
      <w:r w:rsidR="00C21B83" w:rsidRPr="008D6C0B">
        <w:rPr>
          <w:rFonts w:ascii="Times New Roman" w:hAnsi="Times New Roman"/>
        </w:rPr>
        <w:t>)</w:t>
      </w:r>
      <w:r w:rsidRPr="008D6C0B">
        <w:rPr>
          <w:rFonts w:ascii="Times New Roman" w:hAnsi="Times New Roman"/>
        </w:rPr>
        <w:t xml:space="preserve">, which </w:t>
      </w:r>
      <w:r w:rsidR="00C21B83" w:rsidRPr="008D6C0B">
        <w:rPr>
          <w:rFonts w:ascii="Times New Roman" w:hAnsi="Times New Roman"/>
        </w:rPr>
        <w:t xml:space="preserve">were </w:t>
      </w:r>
      <w:r w:rsidRPr="008D6C0B">
        <w:rPr>
          <w:rFonts w:ascii="Times New Roman" w:hAnsi="Times New Roman"/>
        </w:rPr>
        <w:t>highly significant for the LHI data</w:t>
      </w:r>
      <w:r w:rsidR="00687DA8" w:rsidRPr="008D6C0B">
        <w:rPr>
          <w:rFonts w:ascii="Times New Roman" w:hAnsi="Times New Roman"/>
        </w:rPr>
        <w:t xml:space="preserve"> </w:t>
      </w:r>
      <w:r w:rsidR="00A411AF" w:rsidRPr="008D6C0B">
        <w:rPr>
          <w:rFonts w:ascii="Times New Roman" w:hAnsi="Times New Roman"/>
        </w:rPr>
        <w:t>(Table 2)</w:t>
      </w:r>
      <w:r w:rsidR="00E93334" w:rsidRPr="008D6C0B">
        <w:rPr>
          <w:rFonts w:ascii="Times New Roman" w:hAnsi="Times New Roman"/>
        </w:rPr>
        <w:t>.</w:t>
      </w:r>
      <w:r w:rsidR="009D1DED" w:rsidRPr="008D6C0B">
        <w:rPr>
          <w:rFonts w:ascii="Times New Roman" w:hAnsi="Times New Roman"/>
        </w:rPr>
        <w:t xml:space="preserve"> </w:t>
      </w:r>
      <w:r w:rsidR="008D6C0B" w:rsidRPr="008D6C0B">
        <w:rPr>
          <w:rFonts w:ascii="Times New Roman" w:hAnsi="Times New Roman"/>
        </w:rPr>
        <w:t xml:space="preserve">Seed volume was strongly correlated to seed weight, and explained 70% of its variation for </w:t>
      </w:r>
      <w:r w:rsidR="008D6C0B" w:rsidRPr="008D6C0B">
        <w:rPr>
          <w:rFonts w:ascii="Times New Roman" w:hAnsi="Times New Roman"/>
          <w:i/>
        </w:rPr>
        <w:t>B</w:t>
      </w:r>
      <w:r w:rsidR="008D6C0B" w:rsidRPr="008D6C0B">
        <w:rPr>
          <w:rFonts w:ascii="Times New Roman" w:hAnsi="Times New Roman"/>
        </w:rPr>
        <w:t xml:space="preserve"> seeds, 65% for </w:t>
      </w:r>
      <w:r w:rsidR="008D6C0B" w:rsidRPr="008D6C0B">
        <w:rPr>
          <w:rFonts w:ascii="Times New Roman" w:hAnsi="Times New Roman"/>
          <w:i/>
        </w:rPr>
        <w:t>FV</w:t>
      </w:r>
      <w:r w:rsidR="008D6C0B" w:rsidRPr="008D6C0B">
        <w:rPr>
          <w:rFonts w:ascii="Times New Roman" w:hAnsi="Times New Roman"/>
        </w:rPr>
        <w:t xml:space="preserve"> seeds and 55% for </w:t>
      </w:r>
      <w:r w:rsidR="008D6C0B" w:rsidRPr="008D6C0B">
        <w:rPr>
          <w:rFonts w:ascii="Times New Roman" w:hAnsi="Times New Roman"/>
          <w:i/>
        </w:rPr>
        <w:t>FC</w:t>
      </w:r>
      <w:r w:rsidR="008D6C0B" w:rsidRPr="008D6C0B">
        <w:rPr>
          <w:rFonts w:ascii="Times New Roman" w:hAnsi="Times New Roman"/>
        </w:rPr>
        <w:t>.</w:t>
      </w:r>
      <w:r w:rsidR="008D6C0B" w:rsidRPr="009D4F25">
        <w:rPr>
          <w:rFonts w:ascii="Times New Roman" w:hAnsi="Times New Roman"/>
        </w:rPr>
        <w:t xml:space="preserve"> </w:t>
      </w:r>
    </w:p>
    <w:p w14:paraId="7136DACB" w14:textId="77777777" w:rsidR="009D28C6" w:rsidRPr="009D4F25" w:rsidRDefault="009D28C6" w:rsidP="0053260F">
      <w:pPr>
        <w:pStyle w:val="CommentText"/>
        <w:spacing w:line="480" w:lineRule="auto"/>
        <w:rPr>
          <w:rFonts w:ascii="Times New Roman" w:hAnsi="Times New Roman"/>
        </w:rPr>
      </w:pPr>
    </w:p>
    <w:p w14:paraId="607495DB" w14:textId="71BB5055" w:rsidR="00037B98" w:rsidRPr="000C2A4A" w:rsidRDefault="00F44E54" w:rsidP="000C2A4A">
      <w:pPr>
        <w:pStyle w:val="CommentText"/>
        <w:spacing w:line="480" w:lineRule="auto"/>
        <w:rPr>
          <w:rFonts w:ascii="Times New Roman" w:hAnsi="Times New Roman"/>
        </w:rPr>
      </w:pPr>
      <w:r w:rsidRPr="000C2A4A">
        <w:rPr>
          <w:rFonts w:ascii="Times New Roman" w:hAnsi="Times New Roman"/>
        </w:rPr>
        <w:t>When comparing germination or survival among the seeds from three pure species classes and the hybrid class in a balance</w:t>
      </w:r>
      <w:r w:rsidR="000E3F97" w:rsidRPr="000C2A4A">
        <w:rPr>
          <w:rFonts w:ascii="Times New Roman" w:hAnsi="Times New Roman"/>
        </w:rPr>
        <w:t>d</w:t>
      </w:r>
      <w:r w:rsidRPr="000C2A4A">
        <w:rPr>
          <w:rFonts w:ascii="Times New Roman" w:hAnsi="Times New Roman"/>
        </w:rPr>
        <w:t xml:space="preserve"> design, </w:t>
      </w:r>
      <w:r w:rsidR="00140A3D" w:rsidRPr="000C2A4A">
        <w:rPr>
          <w:rFonts w:ascii="Times New Roman" w:hAnsi="Times New Roman"/>
        </w:rPr>
        <w:t>evidence for</w:t>
      </w:r>
      <w:r w:rsidRPr="000C2A4A">
        <w:rPr>
          <w:rFonts w:ascii="Times New Roman" w:hAnsi="Times New Roman"/>
        </w:rPr>
        <w:t xml:space="preserve"> post-zygotic isolation</w:t>
      </w:r>
      <w:r w:rsidR="00140A3D" w:rsidRPr="000C2A4A">
        <w:rPr>
          <w:rFonts w:ascii="Times New Roman" w:hAnsi="Times New Roman"/>
        </w:rPr>
        <w:t xml:space="preserve"> remains inconclusive</w:t>
      </w:r>
      <w:r w:rsidRPr="000C2A4A">
        <w:rPr>
          <w:rFonts w:ascii="Times New Roman" w:hAnsi="Times New Roman"/>
        </w:rPr>
        <w:t xml:space="preserve">. This absence of effect most probably results from </w:t>
      </w:r>
      <w:r w:rsidR="00467EBD" w:rsidRPr="000C2A4A">
        <w:rPr>
          <w:rFonts w:ascii="Times New Roman" w:hAnsi="Times New Roman"/>
        </w:rPr>
        <w:t xml:space="preserve">too </w:t>
      </w:r>
      <w:r w:rsidRPr="000C2A4A">
        <w:rPr>
          <w:rFonts w:ascii="Times New Roman" w:hAnsi="Times New Roman"/>
        </w:rPr>
        <w:t>low sample sizes</w:t>
      </w:r>
      <w:r w:rsidR="006F04A3" w:rsidRPr="000C2A4A">
        <w:rPr>
          <w:rFonts w:ascii="Times New Roman" w:hAnsi="Times New Roman"/>
        </w:rPr>
        <w:t xml:space="preserve">; </w:t>
      </w:r>
      <w:r w:rsidR="00467EBD" w:rsidRPr="000C2A4A">
        <w:rPr>
          <w:rFonts w:ascii="Times New Roman" w:hAnsi="Times New Roman"/>
        </w:rPr>
        <w:t xml:space="preserve">detecting that the </w:t>
      </w:r>
      <w:r w:rsidR="00467EBD" w:rsidRPr="000C2A4A">
        <w:rPr>
          <w:rFonts w:ascii="Times New Roman" w:hAnsi="Times New Roman"/>
          <w:i/>
        </w:rPr>
        <w:t>H</w:t>
      </w:r>
      <w:r w:rsidR="00467EBD" w:rsidRPr="000C2A4A">
        <w:rPr>
          <w:rFonts w:ascii="Times New Roman" w:hAnsi="Times New Roman"/>
        </w:rPr>
        <w:t xml:space="preserve"> seeds survived less than </w:t>
      </w:r>
      <w:r w:rsidR="00804E1A" w:rsidRPr="000C2A4A">
        <w:rPr>
          <w:rFonts w:ascii="Times New Roman" w:hAnsi="Times New Roman"/>
        </w:rPr>
        <w:t xml:space="preserve">did </w:t>
      </w:r>
      <w:r w:rsidR="00467EBD" w:rsidRPr="000C2A4A">
        <w:rPr>
          <w:rFonts w:ascii="Times New Roman" w:hAnsi="Times New Roman"/>
        </w:rPr>
        <w:t>the seeds from any of the parental species with 80% power</w:t>
      </w:r>
      <w:r w:rsidR="000F3B9F" w:rsidRPr="000C2A4A">
        <w:rPr>
          <w:rFonts w:ascii="Times New Roman" w:hAnsi="Times New Roman"/>
        </w:rPr>
        <w:t>, and using the estimates found here,</w:t>
      </w:r>
      <w:r w:rsidR="00467EBD" w:rsidRPr="000C2A4A">
        <w:rPr>
          <w:rFonts w:ascii="Times New Roman" w:hAnsi="Times New Roman"/>
        </w:rPr>
        <w:t xml:space="preserve"> </w:t>
      </w:r>
      <w:r w:rsidR="000E3F97" w:rsidRPr="000C2A4A">
        <w:rPr>
          <w:rFonts w:ascii="Times New Roman" w:hAnsi="Times New Roman"/>
        </w:rPr>
        <w:t xml:space="preserve">would </w:t>
      </w:r>
      <w:r w:rsidR="00467EBD" w:rsidRPr="000C2A4A">
        <w:rPr>
          <w:rFonts w:ascii="Times New Roman" w:hAnsi="Times New Roman"/>
        </w:rPr>
        <w:t xml:space="preserve">require measuring survival of 600 seeds and 900 seeds for comparison with </w:t>
      </w:r>
      <w:r w:rsidR="00467EBD" w:rsidRPr="000C2A4A">
        <w:rPr>
          <w:rFonts w:ascii="Times New Roman" w:hAnsi="Times New Roman"/>
          <w:i/>
        </w:rPr>
        <w:t xml:space="preserve">B </w:t>
      </w:r>
      <w:r w:rsidR="00467EBD" w:rsidRPr="000C2A4A">
        <w:rPr>
          <w:rFonts w:ascii="Times New Roman" w:hAnsi="Times New Roman"/>
        </w:rPr>
        <w:t xml:space="preserve">and </w:t>
      </w:r>
      <w:r w:rsidR="00467EBD" w:rsidRPr="000C2A4A">
        <w:rPr>
          <w:rFonts w:ascii="Times New Roman" w:hAnsi="Times New Roman"/>
          <w:i/>
        </w:rPr>
        <w:t>FC</w:t>
      </w:r>
      <w:r w:rsidR="00467EBD" w:rsidRPr="000C2A4A">
        <w:rPr>
          <w:rFonts w:ascii="Times New Roman" w:hAnsi="Times New Roman"/>
        </w:rPr>
        <w:t xml:space="preserve"> seeds on calcare</w:t>
      </w:r>
      <w:r w:rsidR="00B83615" w:rsidRPr="000C2A4A">
        <w:rPr>
          <w:rFonts w:ascii="Times New Roman" w:hAnsi="Times New Roman"/>
        </w:rPr>
        <w:t>ous soils, respectively, and 67,</w:t>
      </w:r>
      <w:r w:rsidR="00467EBD" w:rsidRPr="000C2A4A">
        <w:rPr>
          <w:rFonts w:ascii="Times New Roman" w:hAnsi="Times New Roman"/>
        </w:rPr>
        <w:t xml:space="preserve">000 seeds and 350 seeds for comparison with </w:t>
      </w:r>
      <w:r w:rsidR="00467EBD" w:rsidRPr="000C2A4A">
        <w:rPr>
          <w:rFonts w:ascii="Times New Roman" w:hAnsi="Times New Roman"/>
          <w:i/>
        </w:rPr>
        <w:t xml:space="preserve">B </w:t>
      </w:r>
      <w:r w:rsidR="00467EBD" w:rsidRPr="000C2A4A">
        <w:rPr>
          <w:rFonts w:ascii="Times New Roman" w:hAnsi="Times New Roman"/>
        </w:rPr>
        <w:t xml:space="preserve">and </w:t>
      </w:r>
      <w:r w:rsidR="00467EBD" w:rsidRPr="000C2A4A">
        <w:rPr>
          <w:rFonts w:ascii="Times New Roman" w:hAnsi="Times New Roman"/>
          <w:i/>
        </w:rPr>
        <w:t>FV</w:t>
      </w:r>
      <w:r w:rsidR="00467EBD" w:rsidRPr="000C2A4A">
        <w:rPr>
          <w:rFonts w:ascii="Times New Roman" w:hAnsi="Times New Roman"/>
        </w:rPr>
        <w:t xml:space="preserve"> seeds on volcanic soils</w:t>
      </w:r>
      <w:r w:rsidR="007E5F56" w:rsidRPr="000C2A4A">
        <w:rPr>
          <w:rFonts w:ascii="Times New Roman" w:hAnsi="Times New Roman"/>
        </w:rPr>
        <w:t xml:space="preserve">. </w:t>
      </w:r>
      <w:r w:rsidR="0049733F" w:rsidRPr="000C2A4A">
        <w:rPr>
          <w:rFonts w:ascii="Times New Roman" w:hAnsi="Times New Roman"/>
          <w:i/>
        </w:rPr>
        <w:t>P</w:t>
      </w:r>
      <w:r w:rsidRPr="000C2A4A">
        <w:rPr>
          <w:rFonts w:ascii="Times New Roman" w:hAnsi="Times New Roman"/>
        </w:rPr>
        <w:t xml:space="preserve">-values obtained from the under-sampling method are </w:t>
      </w:r>
      <w:r w:rsidR="000F3B9F" w:rsidRPr="000C2A4A">
        <w:rPr>
          <w:rFonts w:ascii="Times New Roman" w:hAnsi="Times New Roman"/>
        </w:rPr>
        <w:t xml:space="preserve">nevertheless </w:t>
      </w:r>
      <w:r w:rsidRPr="000C2A4A">
        <w:rPr>
          <w:rFonts w:ascii="Times New Roman" w:hAnsi="Times New Roman"/>
        </w:rPr>
        <w:t>indicative of a seed s</w:t>
      </w:r>
      <w:r w:rsidR="0049733F" w:rsidRPr="000C2A4A">
        <w:rPr>
          <w:rFonts w:ascii="Times New Roman" w:hAnsi="Times New Roman"/>
        </w:rPr>
        <w:t xml:space="preserve">ource by soil type interaction: </w:t>
      </w:r>
      <w:r w:rsidR="00850C99" w:rsidRPr="000C2A4A">
        <w:rPr>
          <w:rFonts w:ascii="Times New Roman" w:hAnsi="Times New Roman"/>
        </w:rPr>
        <w:t>11</w:t>
      </w:r>
      <w:r w:rsidR="0049733F" w:rsidRPr="000C2A4A">
        <w:rPr>
          <w:rFonts w:ascii="Times New Roman" w:hAnsi="Times New Roman"/>
        </w:rPr>
        <w:t xml:space="preserve">% of the P-values for the fixed seed source effect were below 5%, </w:t>
      </w:r>
      <w:r w:rsidR="00850C99" w:rsidRPr="000C2A4A">
        <w:rPr>
          <w:rFonts w:ascii="Times New Roman" w:hAnsi="Times New Roman"/>
        </w:rPr>
        <w:t>0.3</w:t>
      </w:r>
      <w:r w:rsidR="0049733F" w:rsidRPr="000C2A4A">
        <w:rPr>
          <w:rFonts w:ascii="Times New Roman" w:hAnsi="Times New Roman"/>
        </w:rPr>
        <w:t xml:space="preserve">% for the soil effect were below 5%, while </w:t>
      </w:r>
      <w:r w:rsidR="00850C99" w:rsidRPr="000C2A4A">
        <w:rPr>
          <w:rFonts w:ascii="Times New Roman" w:hAnsi="Times New Roman"/>
        </w:rPr>
        <w:t>40</w:t>
      </w:r>
      <w:r w:rsidR="0049733F" w:rsidRPr="000C2A4A">
        <w:rPr>
          <w:rFonts w:ascii="Times New Roman" w:hAnsi="Times New Roman"/>
        </w:rPr>
        <w:t xml:space="preserve">% for the seed source by soil type interaction were below the 5% threshold and half </w:t>
      </w:r>
      <w:r w:rsidR="0049733F" w:rsidRPr="000C2A4A">
        <w:rPr>
          <w:rFonts w:ascii="Times New Roman" w:hAnsi="Times New Roman"/>
        </w:rPr>
        <w:lastRenderedPageBreak/>
        <w:t>of them were below the 10% threshold</w:t>
      </w:r>
      <w:r w:rsidR="00BB5FEC" w:rsidRPr="000C2A4A">
        <w:rPr>
          <w:rFonts w:ascii="Times New Roman" w:hAnsi="Times New Roman"/>
        </w:rPr>
        <w:t xml:space="preserve"> (Table 4)</w:t>
      </w:r>
      <w:r w:rsidR="0049733F" w:rsidRPr="000C2A4A">
        <w:rPr>
          <w:rFonts w:ascii="Times New Roman" w:hAnsi="Times New Roman"/>
        </w:rPr>
        <w:t xml:space="preserve">. These </w:t>
      </w:r>
      <w:r w:rsidR="0049733F" w:rsidRPr="000C2A4A">
        <w:rPr>
          <w:rFonts w:ascii="Times New Roman" w:hAnsi="Times New Roman"/>
          <w:i/>
        </w:rPr>
        <w:t>P</w:t>
      </w:r>
      <w:r w:rsidR="0049733F" w:rsidRPr="000C2A4A">
        <w:rPr>
          <w:rFonts w:ascii="Times New Roman" w:hAnsi="Times New Roman"/>
        </w:rPr>
        <w:t xml:space="preserve">-values match the raw estimates of survival for the four seed classes, with </w:t>
      </w:r>
      <w:r w:rsidR="0049733F" w:rsidRPr="000C2A4A">
        <w:rPr>
          <w:rFonts w:ascii="Times New Roman" w:hAnsi="Times New Roman"/>
          <w:i/>
        </w:rPr>
        <w:t>H. belmoreana</w:t>
      </w:r>
      <w:r w:rsidR="0049733F" w:rsidRPr="000C2A4A">
        <w:rPr>
          <w:rFonts w:ascii="Times New Roman" w:hAnsi="Times New Roman"/>
        </w:rPr>
        <w:t xml:space="preserve"> seeds and seeds from hybrids performing </w:t>
      </w:r>
      <w:r w:rsidR="007E5F56" w:rsidRPr="000C2A4A">
        <w:rPr>
          <w:rFonts w:ascii="Times New Roman" w:hAnsi="Times New Roman"/>
        </w:rPr>
        <w:t>equally</w:t>
      </w:r>
      <w:r w:rsidR="0049733F" w:rsidRPr="000C2A4A">
        <w:rPr>
          <w:rFonts w:ascii="Times New Roman" w:hAnsi="Times New Roman"/>
        </w:rPr>
        <w:t xml:space="preserve"> on volcanic soils, seeds of </w:t>
      </w:r>
      <w:r w:rsidR="0049733F" w:rsidRPr="000C2A4A">
        <w:rPr>
          <w:rFonts w:ascii="Times New Roman" w:hAnsi="Times New Roman"/>
          <w:i/>
        </w:rPr>
        <w:t>H. belmoreana</w:t>
      </w:r>
      <w:r w:rsidR="0049733F" w:rsidRPr="000C2A4A">
        <w:rPr>
          <w:rFonts w:ascii="Times New Roman" w:hAnsi="Times New Roman"/>
        </w:rPr>
        <w:t xml:space="preserve"> and </w:t>
      </w:r>
      <w:r w:rsidR="0049733F" w:rsidRPr="000C2A4A">
        <w:rPr>
          <w:rFonts w:ascii="Times New Roman" w:hAnsi="Times New Roman"/>
          <w:i/>
        </w:rPr>
        <w:t>H. forsteriana</w:t>
      </w:r>
      <w:r w:rsidR="0049733F" w:rsidRPr="000C2A4A">
        <w:rPr>
          <w:rFonts w:ascii="Times New Roman" w:hAnsi="Times New Roman"/>
        </w:rPr>
        <w:t xml:space="preserve"> performing equally well on calcareous soils, seeds of </w:t>
      </w:r>
      <w:r w:rsidR="0049733F" w:rsidRPr="000C2A4A">
        <w:rPr>
          <w:rFonts w:ascii="Times New Roman" w:hAnsi="Times New Roman"/>
          <w:i/>
        </w:rPr>
        <w:t>H. forsteriana</w:t>
      </w:r>
      <w:r w:rsidR="0049733F" w:rsidRPr="000C2A4A">
        <w:rPr>
          <w:rFonts w:ascii="Times New Roman" w:hAnsi="Times New Roman"/>
        </w:rPr>
        <w:t xml:space="preserve"> from calcareous soils having the worst performance on volcanic soils, and seeds from hybrids performing badly on calcareous soils, and most probably worse than the other seed classes (Fig</w:t>
      </w:r>
      <w:r w:rsidR="000A2F1B" w:rsidRPr="000C2A4A">
        <w:rPr>
          <w:rFonts w:ascii="Times New Roman" w:hAnsi="Times New Roman"/>
        </w:rPr>
        <w:t>. 3</w:t>
      </w:r>
      <w:r w:rsidR="000C2A4A">
        <w:rPr>
          <w:rFonts w:ascii="Times New Roman" w:hAnsi="Times New Roman"/>
        </w:rPr>
        <w:t>C</w:t>
      </w:r>
      <w:r w:rsidR="0049733F" w:rsidRPr="000C2A4A">
        <w:rPr>
          <w:rFonts w:ascii="Times New Roman" w:hAnsi="Times New Roman"/>
        </w:rPr>
        <w:t>).</w:t>
      </w:r>
      <w:r w:rsidR="000C2A4A" w:rsidRPr="00C93B62">
        <w:rPr>
          <w:rFonts w:ascii="Times New Roman" w:hAnsi="Times New Roman"/>
        </w:rPr>
        <w:t xml:space="preserve"> </w:t>
      </w:r>
      <w:r w:rsidR="002C52B8">
        <w:rPr>
          <w:rFonts w:ascii="Times New Roman" w:hAnsi="Times New Roman"/>
        </w:rPr>
        <w:t>These results</w:t>
      </w:r>
      <w:r w:rsidR="000C2A4A" w:rsidRPr="000C2A4A">
        <w:rPr>
          <w:rFonts w:ascii="Times New Roman" w:hAnsi="Times New Roman"/>
        </w:rPr>
        <w:t xml:space="preserve"> contrast to </w:t>
      </w:r>
      <w:r w:rsidR="002C52B8">
        <w:rPr>
          <w:rFonts w:ascii="Times New Roman" w:hAnsi="Times New Roman"/>
        </w:rPr>
        <w:t xml:space="preserve">those of </w:t>
      </w:r>
      <w:r w:rsidR="000C2A4A" w:rsidRPr="000C2A4A">
        <w:rPr>
          <w:rFonts w:ascii="Times New Roman" w:hAnsi="Times New Roman"/>
        </w:rPr>
        <w:t xml:space="preserve">the UK experiment, </w:t>
      </w:r>
      <w:r w:rsidR="002C52B8">
        <w:rPr>
          <w:rFonts w:ascii="Times New Roman" w:hAnsi="Times New Roman"/>
        </w:rPr>
        <w:t>for which</w:t>
      </w:r>
      <w:r w:rsidR="000C2A4A" w:rsidRPr="000C2A4A">
        <w:rPr>
          <w:rFonts w:ascii="Times New Roman" w:hAnsi="Times New Roman"/>
        </w:rPr>
        <w:t xml:space="preserve"> there </w:t>
      </w:r>
      <w:r w:rsidR="002C52B8">
        <w:rPr>
          <w:rFonts w:ascii="Times New Roman" w:hAnsi="Times New Roman"/>
        </w:rPr>
        <w:t>was</w:t>
      </w:r>
      <w:r w:rsidR="000C2A4A" w:rsidRPr="000C2A4A">
        <w:rPr>
          <w:rFonts w:ascii="Times New Roman" w:hAnsi="Times New Roman"/>
        </w:rPr>
        <w:t xml:space="preserve"> no difference in germination between the four seed sources, and survival of hybrid seedlings was similar to that of </w:t>
      </w:r>
      <w:r w:rsidR="000C2A4A" w:rsidRPr="000C2A4A">
        <w:rPr>
          <w:rFonts w:ascii="Times New Roman" w:hAnsi="Times New Roman"/>
          <w:i/>
        </w:rPr>
        <w:t>H. forsteriana</w:t>
      </w:r>
      <w:r w:rsidR="000C2A4A" w:rsidRPr="000C2A4A">
        <w:rPr>
          <w:rFonts w:ascii="Times New Roman" w:hAnsi="Times New Roman"/>
        </w:rPr>
        <w:t xml:space="preserve"> (Fig. S2).</w:t>
      </w:r>
    </w:p>
    <w:p w14:paraId="73A5D2FD" w14:textId="77777777" w:rsidR="00710CEB" w:rsidRPr="009D4F25" w:rsidRDefault="00710CEB" w:rsidP="0053260F">
      <w:pPr>
        <w:spacing w:line="480" w:lineRule="auto"/>
        <w:rPr>
          <w:sz w:val="24"/>
          <w:szCs w:val="24"/>
        </w:rPr>
      </w:pPr>
    </w:p>
    <w:p w14:paraId="3B9C2B59" w14:textId="77777777" w:rsidR="009D28C6" w:rsidRPr="009D4F25" w:rsidRDefault="00E93334" w:rsidP="0053260F">
      <w:pPr>
        <w:suppressAutoHyphens w:val="0"/>
        <w:spacing w:line="480" w:lineRule="auto"/>
        <w:rPr>
          <w:b/>
          <w:sz w:val="24"/>
          <w:szCs w:val="24"/>
        </w:rPr>
      </w:pPr>
      <w:r w:rsidRPr="009D4F25">
        <w:rPr>
          <w:b/>
          <w:sz w:val="24"/>
          <w:szCs w:val="24"/>
        </w:rPr>
        <w:t>Discussion</w:t>
      </w:r>
    </w:p>
    <w:p w14:paraId="7137BD7C" w14:textId="77777777" w:rsidR="00140A3D" w:rsidRPr="009D4F25" w:rsidRDefault="00140A3D" w:rsidP="0053260F">
      <w:pPr>
        <w:suppressAutoHyphens w:val="0"/>
        <w:spacing w:line="480" w:lineRule="auto"/>
        <w:rPr>
          <w:b/>
          <w:sz w:val="24"/>
          <w:szCs w:val="24"/>
        </w:rPr>
      </w:pPr>
    </w:p>
    <w:p w14:paraId="026D3B2E" w14:textId="77777777" w:rsidR="00302A8C" w:rsidRPr="009D4F25" w:rsidRDefault="008E276C" w:rsidP="0053260F">
      <w:pPr>
        <w:spacing w:line="480" w:lineRule="auto"/>
        <w:rPr>
          <w:iCs/>
          <w:sz w:val="24"/>
          <w:szCs w:val="24"/>
        </w:rPr>
      </w:pPr>
      <w:r w:rsidRPr="009D4F25">
        <w:rPr>
          <w:sz w:val="24"/>
          <w:szCs w:val="24"/>
        </w:rPr>
        <w:t>The hypothesised ecological s</w:t>
      </w:r>
      <w:r w:rsidR="00302314" w:rsidRPr="009D4F25">
        <w:rPr>
          <w:sz w:val="24"/>
          <w:szCs w:val="24"/>
        </w:rPr>
        <w:t xml:space="preserve">peciation </w:t>
      </w:r>
      <w:r w:rsidRPr="009D4F25">
        <w:rPr>
          <w:sz w:val="24"/>
          <w:szCs w:val="24"/>
        </w:rPr>
        <w:t>scenario of</w:t>
      </w:r>
      <w:r w:rsidR="00302314" w:rsidRPr="009D4F25">
        <w:rPr>
          <w:sz w:val="24"/>
          <w:szCs w:val="24"/>
        </w:rPr>
        <w:t xml:space="preserve"> </w:t>
      </w:r>
      <w:r w:rsidR="00302314" w:rsidRPr="009D4F25">
        <w:rPr>
          <w:i/>
          <w:iCs/>
          <w:sz w:val="24"/>
          <w:szCs w:val="24"/>
        </w:rPr>
        <w:t>Howea</w:t>
      </w:r>
      <w:r w:rsidRPr="009D4F25">
        <w:rPr>
          <w:i/>
          <w:iCs/>
          <w:sz w:val="24"/>
          <w:szCs w:val="24"/>
        </w:rPr>
        <w:t xml:space="preserve"> </w:t>
      </w:r>
      <w:r w:rsidRPr="009D4F25">
        <w:rPr>
          <w:iCs/>
          <w:sz w:val="24"/>
          <w:szCs w:val="24"/>
        </w:rPr>
        <w:t xml:space="preserve">palms on LHI </w:t>
      </w:r>
      <w:r w:rsidR="008E6425" w:rsidRPr="009D4F25">
        <w:rPr>
          <w:iCs/>
          <w:sz w:val="24"/>
          <w:szCs w:val="24"/>
        </w:rPr>
        <w:t xml:space="preserve">was </w:t>
      </w:r>
      <w:r w:rsidRPr="009D4F25">
        <w:rPr>
          <w:iCs/>
          <w:sz w:val="24"/>
          <w:szCs w:val="24"/>
        </w:rPr>
        <w:t xml:space="preserve">based </w:t>
      </w:r>
      <w:r w:rsidR="009B538B" w:rsidRPr="009D4F25">
        <w:rPr>
          <w:iCs/>
          <w:sz w:val="24"/>
          <w:szCs w:val="24"/>
        </w:rPr>
        <w:t xml:space="preserve">on </w:t>
      </w:r>
      <w:r w:rsidR="008E6425" w:rsidRPr="009D4F25">
        <w:rPr>
          <w:iCs/>
          <w:sz w:val="24"/>
          <w:szCs w:val="24"/>
        </w:rPr>
        <w:t>currently observed displaced flowering time</w:t>
      </w:r>
      <w:r w:rsidR="009B538B" w:rsidRPr="009D4F25">
        <w:rPr>
          <w:iCs/>
          <w:sz w:val="24"/>
          <w:szCs w:val="24"/>
        </w:rPr>
        <w:t>s</w:t>
      </w:r>
      <w:r w:rsidR="008E6425" w:rsidRPr="009D4F25">
        <w:rPr>
          <w:iCs/>
          <w:sz w:val="24"/>
          <w:szCs w:val="24"/>
        </w:rPr>
        <w:t xml:space="preserve"> and displaced edaphic distributions</w:t>
      </w:r>
      <w:r w:rsidRPr="009D4F25">
        <w:rPr>
          <w:iCs/>
          <w:sz w:val="24"/>
          <w:szCs w:val="24"/>
        </w:rPr>
        <w:t xml:space="preserve"> between the </w:t>
      </w:r>
      <w:r w:rsidR="008E6425" w:rsidRPr="009D4F25">
        <w:rPr>
          <w:iCs/>
          <w:sz w:val="24"/>
          <w:szCs w:val="24"/>
        </w:rPr>
        <w:t xml:space="preserve">two </w:t>
      </w:r>
      <w:r w:rsidRPr="009D4F25">
        <w:rPr>
          <w:iCs/>
          <w:sz w:val="24"/>
          <w:szCs w:val="24"/>
        </w:rPr>
        <w:t xml:space="preserve">species (Savolainen </w:t>
      </w:r>
      <w:r w:rsidRPr="009D4F25">
        <w:rPr>
          <w:i/>
          <w:iCs/>
          <w:sz w:val="24"/>
          <w:szCs w:val="24"/>
        </w:rPr>
        <w:t>et al.,</w:t>
      </w:r>
      <w:r w:rsidRPr="009D4F25">
        <w:rPr>
          <w:iCs/>
          <w:sz w:val="24"/>
          <w:szCs w:val="24"/>
        </w:rPr>
        <w:t xml:space="preserve"> 2006)</w:t>
      </w:r>
      <w:r w:rsidR="00DF790B" w:rsidRPr="009D4F25">
        <w:rPr>
          <w:iCs/>
          <w:sz w:val="24"/>
          <w:szCs w:val="24"/>
        </w:rPr>
        <w:t>. How</w:t>
      </w:r>
      <w:r w:rsidR="008E763C" w:rsidRPr="009D4F25">
        <w:rPr>
          <w:iCs/>
          <w:sz w:val="24"/>
          <w:szCs w:val="24"/>
        </w:rPr>
        <w:t>ever, how</w:t>
      </w:r>
      <w:r w:rsidR="00DF790B" w:rsidRPr="009D4F25">
        <w:rPr>
          <w:iCs/>
          <w:sz w:val="24"/>
          <w:szCs w:val="24"/>
        </w:rPr>
        <w:t xml:space="preserve"> divergent selection associated with soil type </w:t>
      </w:r>
      <w:r w:rsidR="008E6425" w:rsidRPr="009D4F25">
        <w:rPr>
          <w:iCs/>
          <w:sz w:val="24"/>
          <w:szCs w:val="24"/>
        </w:rPr>
        <w:t xml:space="preserve">adaptation </w:t>
      </w:r>
      <w:r w:rsidR="00DF790B" w:rsidRPr="009D4F25">
        <w:rPr>
          <w:iCs/>
          <w:sz w:val="24"/>
          <w:szCs w:val="24"/>
        </w:rPr>
        <w:t xml:space="preserve">and differences in flowering </w:t>
      </w:r>
      <w:r w:rsidR="008E6425" w:rsidRPr="009D4F25">
        <w:rPr>
          <w:iCs/>
          <w:sz w:val="24"/>
          <w:szCs w:val="24"/>
        </w:rPr>
        <w:t xml:space="preserve">phenologies </w:t>
      </w:r>
      <w:r w:rsidR="00DF790B" w:rsidRPr="009D4F25">
        <w:rPr>
          <w:iCs/>
          <w:sz w:val="24"/>
          <w:szCs w:val="24"/>
        </w:rPr>
        <w:t>interact</w:t>
      </w:r>
      <w:r w:rsidR="009B538B" w:rsidRPr="009D4F25">
        <w:rPr>
          <w:iCs/>
          <w:sz w:val="24"/>
          <w:szCs w:val="24"/>
        </w:rPr>
        <w:t>ed</w:t>
      </w:r>
      <w:r w:rsidR="00DF790B" w:rsidRPr="009D4F25">
        <w:rPr>
          <w:iCs/>
          <w:sz w:val="24"/>
          <w:szCs w:val="24"/>
        </w:rPr>
        <w:t xml:space="preserve"> to drive speciation </w:t>
      </w:r>
      <w:r w:rsidR="008E6425" w:rsidRPr="009D4F25">
        <w:rPr>
          <w:iCs/>
          <w:sz w:val="24"/>
          <w:szCs w:val="24"/>
        </w:rPr>
        <w:t>remained</w:t>
      </w:r>
      <w:r w:rsidR="00DF790B" w:rsidRPr="009D4F25">
        <w:rPr>
          <w:iCs/>
          <w:sz w:val="24"/>
          <w:szCs w:val="24"/>
        </w:rPr>
        <w:t xml:space="preserve"> unclear</w:t>
      </w:r>
      <w:r w:rsidR="009B538B" w:rsidRPr="009D4F25">
        <w:rPr>
          <w:iCs/>
          <w:sz w:val="24"/>
          <w:szCs w:val="24"/>
        </w:rPr>
        <w:t>. T</w:t>
      </w:r>
      <w:r w:rsidR="008E6425" w:rsidRPr="009D4F25">
        <w:rPr>
          <w:iCs/>
          <w:sz w:val="24"/>
          <w:szCs w:val="24"/>
        </w:rPr>
        <w:t xml:space="preserve">his </w:t>
      </w:r>
      <w:r w:rsidR="00DF790B" w:rsidRPr="009D4F25">
        <w:rPr>
          <w:iCs/>
          <w:sz w:val="24"/>
          <w:szCs w:val="24"/>
        </w:rPr>
        <w:t xml:space="preserve">study </w:t>
      </w:r>
      <w:r w:rsidR="008E6425" w:rsidRPr="009D4F25">
        <w:rPr>
          <w:iCs/>
          <w:sz w:val="24"/>
          <w:szCs w:val="24"/>
        </w:rPr>
        <w:t>provides elements of the intensity of pre-zygotic isolation, its consistency with the rare occurrence of hybrids on the island and indications of both adaptation to soil type and post-zygotic isolation</w:t>
      </w:r>
      <w:r w:rsidR="0078363E" w:rsidRPr="009D4F25">
        <w:rPr>
          <w:iCs/>
          <w:sz w:val="24"/>
          <w:szCs w:val="24"/>
        </w:rPr>
        <w:t xml:space="preserve"> at </w:t>
      </w:r>
      <w:r w:rsidR="008E6361" w:rsidRPr="009D4F25">
        <w:rPr>
          <w:iCs/>
          <w:sz w:val="24"/>
          <w:szCs w:val="24"/>
        </w:rPr>
        <w:t>seedlings</w:t>
      </w:r>
      <w:r w:rsidR="0078363E" w:rsidRPr="009D4F25">
        <w:rPr>
          <w:iCs/>
          <w:sz w:val="24"/>
          <w:szCs w:val="24"/>
        </w:rPr>
        <w:t xml:space="preserve"> stage</w:t>
      </w:r>
      <w:r w:rsidR="008E6425" w:rsidRPr="009D4F25">
        <w:rPr>
          <w:iCs/>
          <w:sz w:val="24"/>
          <w:szCs w:val="24"/>
        </w:rPr>
        <w:t>.</w:t>
      </w:r>
    </w:p>
    <w:p w14:paraId="33841460" w14:textId="77777777" w:rsidR="008E276C" w:rsidRPr="009D4F25" w:rsidRDefault="008E276C" w:rsidP="0053260F">
      <w:pPr>
        <w:spacing w:line="480" w:lineRule="auto"/>
        <w:rPr>
          <w:iCs/>
          <w:sz w:val="24"/>
          <w:szCs w:val="24"/>
        </w:rPr>
      </w:pPr>
    </w:p>
    <w:p w14:paraId="6D0E7759" w14:textId="77777777" w:rsidR="00460274" w:rsidRPr="009D4F25" w:rsidRDefault="00313122" w:rsidP="0053260F">
      <w:pPr>
        <w:spacing w:line="480" w:lineRule="auto"/>
        <w:rPr>
          <w:b/>
          <w:sz w:val="24"/>
          <w:szCs w:val="24"/>
        </w:rPr>
      </w:pPr>
      <w:r w:rsidRPr="009D4F25">
        <w:rPr>
          <w:b/>
          <w:sz w:val="24"/>
          <w:szCs w:val="24"/>
        </w:rPr>
        <w:t>Establishment of a g</w:t>
      </w:r>
      <w:r w:rsidR="00302A8C" w:rsidRPr="009D4F25">
        <w:rPr>
          <w:b/>
          <w:sz w:val="24"/>
          <w:szCs w:val="24"/>
        </w:rPr>
        <w:t>enetic component to flowering</w:t>
      </w:r>
    </w:p>
    <w:p w14:paraId="5F058552" w14:textId="79E052B0" w:rsidR="00FE7E64" w:rsidRPr="009D4F25" w:rsidRDefault="00302A8C" w:rsidP="0053260F">
      <w:pPr>
        <w:spacing w:line="480" w:lineRule="auto"/>
        <w:rPr>
          <w:rFonts w:eastAsia="Times New Roman"/>
          <w:sz w:val="24"/>
          <w:szCs w:val="24"/>
        </w:rPr>
      </w:pPr>
      <w:r w:rsidRPr="009D4F25">
        <w:rPr>
          <w:sz w:val="24"/>
          <w:szCs w:val="24"/>
        </w:rPr>
        <w:t xml:space="preserve">Previous estimates of flowering time and displacement between the two </w:t>
      </w:r>
      <w:r w:rsidRPr="009D4F25">
        <w:rPr>
          <w:i/>
          <w:sz w:val="24"/>
          <w:szCs w:val="24"/>
        </w:rPr>
        <w:t>Howea</w:t>
      </w:r>
      <w:r w:rsidRPr="009D4F25">
        <w:rPr>
          <w:sz w:val="24"/>
          <w:szCs w:val="24"/>
        </w:rPr>
        <w:t xml:space="preserve"> species were obtained in many sites </w:t>
      </w:r>
      <w:r w:rsidRPr="009D4F25">
        <w:rPr>
          <w:iCs/>
          <w:sz w:val="24"/>
          <w:szCs w:val="24"/>
        </w:rPr>
        <w:t xml:space="preserve">across </w:t>
      </w:r>
      <w:r w:rsidR="007B0455">
        <w:rPr>
          <w:iCs/>
          <w:sz w:val="24"/>
          <w:szCs w:val="24"/>
        </w:rPr>
        <w:t>LHI</w:t>
      </w:r>
      <w:r w:rsidR="00F8627A" w:rsidRPr="009D4F25">
        <w:rPr>
          <w:iCs/>
          <w:sz w:val="24"/>
          <w:szCs w:val="24"/>
        </w:rPr>
        <w:t xml:space="preserve"> </w:t>
      </w:r>
      <w:r w:rsidRPr="009D4F25">
        <w:rPr>
          <w:iCs/>
          <w:sz w:val="24"/>
          <w:szCs w:val="24"/>
        </w:rPr>
        <w:t xml:space="preserve">(Savolainen </w:t>
      </w:r>
      <w:r w:rsidRPr="009D4F25">
        <w:rPr>
          <w:i/>
          <w:iCs/>
          <w:sz w:val="24"/>
          <w:szCs w:val="24"/>
        </w:rPr>
        <w:t xml:space="preserve">et al., </w:t>
      </w:r>
      <w:r w:rsidRPr="009D4F25">
        <w:rPr>
          <w:iCs/>
          <w:sz w:val="24"/>
          <w:szCs w:val="24"/>
        </w:rPr>
        <w:t xml:space="preserve">2006), and could therefore not address the role of plastic versus genetic components to observations. </w:t>
      </w:r>
      <w:r w:rsidR="00FE7E64" w:rsidRPr="009D4F25">
        <w:rPr>
          <w:rFonts w:eastAsia="Times New Roman"/>
          <w:sz w:val="24"/>
          <w:szCs w:val="24"/>
        </w:rPr>
        <w:t xml:space="preserve">Monitoring </w:t>
      </w:r>
      <w:r w:rsidRPr="009D4F25">
        <w:rPr>
          <w:rFonts w:eastAsia="Times New Roman"/>
          <w:sz w:val="24"/>
          <w:szCs w:val="24"/>
        </w:rPr>
        <w:t xml:space="preserve">the phenology </w:t>
      </w:r>
      <w:r w:rsidR="00FE7E64" w:rsidRPr="009D4F25">
        <w:rPr>
          <w:rFonts w:eastAsia="Times New Roman"/>
          <w:sz w:val="24"/>
          <w:szCs w:val="24"/>
        </w:rPr>
        <w:t xml:space="preserve">of about </w:t>
      </w:r>
      <w:r w:rsidR="008B4C8B" w:rsidRPr="009D4F25">
        <w:rPr>
          <w:rFonts w:eastAsia="Times New Roman"/>
          <w:sz w:val="24"/>
          <w:szCs w:val="24"/>
        </w:rPr>
        <w:t>50</w:t>
      </w:r>
      <w:r w:rsidR="00FE7E64" w:rsidRPr="009D4F25">
        <w:rPr>
          <w:rFonts w:eastAsia="Times New Roman"/>
          <w:sz w:val="24"/>
          <w:szCs w:val="24"/>
        </w:rPr>
        <w:t xml:space="preserve"> </w:t>
      </w:r>
      <w:r w:rsidR="00FE7E64" w:rsidRPr="009D4F25">
        <w:rPr>
          <w:rFonts w:eastAsia="Times New Roman"/>
          <w:sz w:val="24"/>
          <w:szCs w:val="24"/>
        </w:rPr>
        <w:lastRenderedPageBreak/>
        <w:t xml:space="preserve">trees of each species growing </w:t>
      </w:r>
      <w:r w:rsidR="00FE7E64" w:rsidRPr="009D4F25">
        <w:rPr>
          <w:rFonts w:eastAsia="Times New Roman"/>
          <w:i/>
          <w:sz w:val="24"/>
          <w:szCs w:val="24"/>
        </w:rPr>
        <w:t>in situ</w:t>
      </w:r>
      <w:r w:rsidR="00FE7E64" w:rsidRPr="009D4F25">
        <w:rPr>
          <w:rFonts w:eastAsia="Times New Roman"/>
          <w:sz w:val="24"/>
          <w:szCs w:val="24"/>
        </w:rPr>
        <w:t xml:space="preserve"> and </w:t>
      </w:r>
      <w:r w:rsidR="00F8627A">
        <w:rPr>
          <w:rFonts w:eastAsia="Times New Roman"/>
          <w:sz w:val="24"/>
          <w:szCs w:val="24"/>
        </w:rPr>
        <w:t xml:space="preserve">in </w:t>
      </w:r>
      <w:r w:rsidR="00FE7E64" w:rsidRPr="009D4F25">
        <w:rPr>
          <w:rFonts w:eastAsia="Times New Roman"/>
          <w:i/>
          <w:sz w:val="24"/>
          <w:szCs w:val="24"/>
        </w:rPr>
        <w:t>ex situ</w:t>
      </w:r>
      <w:r w:rsidR="00FE7E64" w:rsidRPr="009D4F25">
        <w:rPr>
          <w:rFonts w:eastAsia="Times New Roman"/>
          <w:sz w:val="24"/>
          <w:szCs w:val="24"/>
        </w:rPr>
        <w:t xml:space="preserve"> common gardens, we show that the displacement of flowering phenologies between </w:t>
      </w:r>
      <w:r w:rsidR="00FE7E64" w:rsidRPr="009D4F25">
        <w:rPr>
          <w:rFonts w:eastAsia="Times New Roman"/>
          <w:i/>
          <w:sz w:val="24"/>
          <w:szCs w:val="24"/>
        </w:rPr>
        <w:t>H. belmoreana</w:t>
      </w:r>
      <w:r w:rsidR="00FE7E64" w:rsidRPr="009D4F25">
        <w:rPr>
          <w:rFonts w:eastAsia="Times New Roman"/>
          <w:sz w:val="24"/>
          <w:szCs w:val="24"/>
        </w:rPr>
        <w:t xml:space="preserve"> and </w:t>
      </w:r>
      <w:r w:rsidR="00FE7E64" w:rsidRPr="009D4F25">
        <w:rPr>
          <w:rFonts w:eastAsia="Times New Roman"/>
          <w:i/>
          <w:sz w:val="24"/>
          <w:szCs w:val="24"/>
        </w:rPr>
        <w:t>H. forsteriana</w:t>
      </w:r>
      <w:r w:rsidR="00FE7E64" w:rsidRPr="009D4F25">
        <w:rPr>
          <w:rFonts w:eastAsia="Times New Roman"/>
          <w:sz w:val="24"/>
          <w:szCs w:val="24"/>
        </w:rPr>
        <w:t xml:space="preserve"> is stable across environmental gradients, with </w:t>
      </w:r>
      <w:r w:rsidR="00FE7E64" w:rsidRPr="009D4F25">
        <w:rPr>
          <w:rFonts w:eastAsia="Times New Roman"/>
          <w:i/>
          <w:sz w:val="24"/>
          <w:szCs w:val="24"/>
        </w:rPr>
        <w:t>H. forsteriana</w:t>
      </w:r>
      <w:r w:rsidR="00FE7E64" w:rsidRPr="009D4F25">
        <w:rPr>
          <w:rFonts w:eastAsia="Times New Roman"/>
          <w:sz w:val="24"/>
          <w:szCs w:val="24"/>
        </w:rPr>
        <w:t xml:space="preserve"> consistently flowering earlier in the season than </w:t>
      </w:r>
      <w:r w:rsidR="00FE7E64" w:rsidRPr="009D4F25">
        <w:rPr>
          <w:rFonts w:eastAsia="Times New Roman"/>
          <w:i/>
          <w:sz w:val="24"/>
          <w:szCs w:val="24"/>
        </w:rPr>
        <w:t>H. belmoreana</w:t>
      </w:r>
      <w:r w:rsidR="00FE7E64" w:rsidRPr="009D4F25">
        <w:rPr>
          <w:rFonts w:eastAsia="Times New Roman"/>
          <w:sz w:val="24"/>
          <w:szCs w:val="24"/>
        </w:rPr>
        <w:t xml:space="preserve">. This result, along with the observation that genetically identified hybrid trees have an intermediate flowering phenology between the two parental species, establishes that flowering in </w:t>
      </w:r>
      <w:r w:rsidR="00FE7E64" w:rsidRPr="009D4F25">
        <w:rPr>
          <w:rFonts w:eastAsia="Times New Roman"/>
          <w:i/>
          <w:sz w:val="24"/>
          <w:szCs w:val="24"/>
        </w:rPr>
        <w:t>Howea</w:t>
      </w:r>
      <w:r w:rsidR="001F0FF5">
        <w:rPr>
          <w:rFonts w:eastAsia="Times New Roman"/>
          <w:sz w:val="24"/>
          <w:szCs w:val="24"/>
        </w:rPr>
        <w:t xml:space="preserve"> is, </w:t>
      </w:r>
      <w:r w:rsidR="00460274" w:rsidRPr="009D4F25">
        <w:rPr>
          <w:rFonts w:eastAsia="Times New Roman"/>
          <w:sz w:val="24"/>
          <w:szCs w:val="24"/>
        </w:rPr>
        <w:t>in part</w:t>
      </w:r>
      <w:r w:rsidR="001F0FF5">
        <w:rPr>
          <w:rFonts w:eastAsia="Times New Roman"/>
          <w:sz w:val="24"/>
          <w:szCs w:val="24"/>
        </w:rPr>
        <w:t>,</w:t>
      </w:r>
      <w:r w:rsidR="00FE7E64" w:rsidRPr="009D4F25">
        <w:rPr>
          <w:rFonts w:eastAsia="Times New Roman"/>
          <w:sz w:val="24"/>
          <w:szCs w:val="24"/>
        </w:rPr>
        <w:t xml:space="preserve"> genetically determined. </w:t>
      </w:r>
      <w:r w:rsidRPr="009D4F25">
        <w:rPr>
          <w:rFonts w:eastAsia="Times New Roman"/>
          <w:sz w:val="24"/>
          <w:szCs w:val="24"/>
        </w:rPr>
        <w:t>These data also show that flowering</w:t>
      </w:r>
      <w:r w:rsidR="001F0FF5">
        <w:rPr>
          <w:rFonts w:eastAsia="Times New Roman"/>
          <w:sz w:val="24"/>
          <w:szCs w:val="24"/>
        </w:rPr>
        <w:t xml:space="preserve"> is partially controlled by the environment</w:t>
      </w:r>
      <w:r w:rsidR="00B24EB5" w:rsidRPr="009D4F25">
        <w:rPr>
          <w:rFonts w:eastAsia="Times New Roman"/>
          <w:sz w:val="24"/>
          <w:szCs w:val="24"/>
        </w:rPr>
        <w:t>,</w:t>
      </w:r>
      <w:r w:rsidRPr="009D4F25">
        <w:rPr>
          <w:rFonts w:eastAsia="Times New Roman"/>
          <w:sz w:val="24"/>
          <w:szCs w:val="24"/>
        </w:rPr>
        <w:t xml:space="preserve"> as </w:t>
      </w:r>
      <w:r w:rsidR="008E6361" w:rsidRPr="009D4F25">
        <w:rPr>
          <w:rFonts w:eastAsia="Times New Roman"/>
          <w:sz w:val="24"/>
          <w:szCs w:val="24"/>
        </w:rPr>
        <w:t>shown in</w:t>
      </w:r>
      <w:r w:rsidRPr="009D4F25">
        <w:rPr>
          <w:rFonts w:eastAsia="Times New Roman"/>
          <w:sz w:val="24"/>
          <w:szCs w:val="24"/>
        </w:rPr>
        <w:t xml:space="preserve"> other studies</w:t>
      </w:r>
      <w:r w:rsidR="0067655D">
        <w:rPr>
          <w:rFonts w:eastAsia="Times New Roman"/>
          <w:sz w:val="24"/>
          <w:szCs w:val="24"/>
        </w:rPr>
        <w:t xml:space="preserve"> </w:t>
      </w:r>
      <w:r w:rsidR="0067655D" w:rsidRPr="0067655D">
        <w:rPr>
          <w:rFonts w:eastAsia="Times New Roman"/>
          <w:noProof/>
          <w:sz w:val="24"/>
          <w:szCs w:val="24"/>
        </w:rPr>
        <w:t xml:space="preserve">(Mazer &amp; Schick, 1991; Antonovics, 2006; Franks </w:t>
      </w:r>
      <w:r w:rsidR="0067655D" w:rsidRPr="0067655D">
        <w:rPr>
          <w:rFonts w:eastAsia="Times New Roman"/>
          <w:i/>
          <w:noProof/>
          <w:sz w:val="24"/>
          <w:szCs w:val="24"/>
        </w:rPr>
        <w:t>et al.</w:t>
      </w:r>
      <w:r w:rsidR="0067655D" w:rsidRPr="0067655D">
        <w:rPr>
          <w:rFonts w:eastAsia="Times New Roman"/>
          <w:noProof/>
          <w:sz w:val="24"/>
          <w:szCs w:val="24"/>
        </w:rPr>
        <w:t>, 2007)</w:t>
      </w:r>
      <w:r w:rsidR="00B24EB5" w:rsidRPr="009D4F25">
        <w:rPr>
          <w:rFonts w:eastAsia="Times New Roman"/>
          <w:sz w:val="24"/>
          <w:szCs w:val="24"/>
        </w:rPr>
        <w:t>:</w:t>
      </w:r>
      <w:r w:rsidRPr="009D4F25">
        <w:rPr>
          <w:rFonts w:eastAsia="Times New Roman"/>
          <w:sz w:val="24"/>
          <w:szCs w:val="24"/>
        </w:rPr>
        <w:t xml:space="preserve"> we observed differences in the onset and duration of flowering and differences in protandry for each species between the two common gardens (Fig</w:t>
      </w:r>
      <w:r w:rsidR="00624296" w:rsidRPr="009D4F25">
        <w:rPr>
          <w:rFonts w:eastAsia="Times New Roman"/>
          <w:sz w:val="24"/>
          <w:szCs w:val="24"/>
        </w:rPr>
        <w:t>.</w:t>
      </w:r>
      <w:r w:rsidRPr="009D4F25">
        <w:rPr>
          <w:rFonts w:eastAsia="Times New Roman"/>
          <w:sz w:val="24"/>
          <w:szCs w:val="24"/>
        </w:rPr>
        <w:t xml:space="preserve"> </w:t>
      </w:r>
      <w:r w:rsidR="001F0FF5">
        <w:rPr>
          <w:rFonts w:eastAsia="Times New Roman"/>
          <w:sz w:val="24"/>
          <w:szCs w:val="24"/>
        </w:rPr>
        <w:t>2). We we</w:t>
      </w:r>
      <w:r w:rsidRPr="009D4F25">
        <w:rPr>
          <w:rFonts w:eastAsia="Times New Roman"/>
          <w:sz w:val="24"/>
          <w:szCs w:val="24"/>
        </w:rPr>
        <w:t>re however unable to find which environmental variables, among the climatic and edaphic ones, are responsible for this plasticity.</w:t>
      </w:r>
    </w:p>
    <w:p w14:paraId="71D87B85" w14:textId="77777777" w:rsidR="00873328" w:rsidRPr="009D4F25" w:rsidRDefault="00873328" w:rsidP="0053260F">
      <w:pPr>
        <w:spacing w:line="480" w:lineRule="auto"/>
        <w:rPr>
          <w:rFonts w:eastAsia="Times New Roman"/>
          <w:sz w:val="24"/>
          <w:szCs w:val="24"/>
        </w:rPr>
      </w:pPr>
    </w:p>
    <w:p w14:paraId="19078A44" w14:textId="77777777" w:rsidR="00302A8C" w:rsidRPr="009D4F25" w:rsidRDefault="003530DB" w:rsidP="0053260F">
      <w:pPr>
        <w:spacing w:line="480" w:lineRule="auto"/>
        <w:rPr>
          <w:b/>
          <w:bCs/>
          <w:sz w:val="24"/>
          <w:szCs w:val="24"/>
        </w:rPr>
      </w:pPr>
      <w:r w:rsidRPr="009D4F25">
        <w:rPr>
          <w:b/>
          <w:bCs/>
          <w:sz w:val="24"/>
          <w:szCs w:val="24"/>
        </w:rPr>
        <w:t>Strong p</w:t>
      </w:r>
      <w:r w:rsidR="00302A8C" w:rsidRPr="009D4F25">
        <w:rPr>
          <w:b/>
          <w:bCs/>
          <w:sz w:val="24"/>
          <w:szCs w:val="24"/>
        </w:rPr>
        <w:t>re-zygotic reproductive isolation</w:t>
      </w:r>
    </w:p>
    <w:p w14:paraId="142D26A3" w14:textId="4A536F62" w:rsidR="0048010E" w:rsidRDefault="008B4C8B" w:rsidP="0053260F">
      <w:pPr>
        <w:spacing w:line="480" w:lineRule="auto"/>
        <w:rPr>
          <w:noProof/>
          <w:sz w:val="24"/>
          <w:szCs w:val="24"/>
        </w:rPr>
      </w:pPr>
      <w:r w:rsidRPr="009D4F25">
        <w:rPr>
          <w:rFonts w:eastAsia="Times New Roman"/>
          <w:sz w:val="24"/>
          <w:szCs w:val="24"/>
        </w:rPr>
        <w:t xml:space="preserve">Overall </w:t>
      </w:r>
      <w:r w:rsidR="00933A35">
        <w:rPr>
          <w:rFonts w:eastAsia="Times New Roman"/>
          <w:sz w:val="24"/>
          <w:szCs w:val="24"/>
        </w:rPr>
        <w:t xml:space="preserve">current levels of </w:t>
      </w:r>
      <w:r w:rsidR="00E8226F" w:rsidRPr="009D4F25">
        <w:rPr>
          <w:rFonts w:eastAsia="Times New Roman"/>
          <w:sz w:val="24"/>
          <w:szCs w:val="24"/>
        </w:rPr>
        <w:t>pre-zygotic</w:t>
      </w:r>
      <w:r w:rsidRPr="009D4F25">
        <w:rPr>
          <w:rFonts w:eastAsia="Times New Roman"/>
          <w:sz w:val="24"/>
          <w:szCs w:val="24"/>
        </w:rPr>
        <w:t xml:space="preserve"> isolation measured on LHI </w:t>
      </w:r>
      <w:r w:rsidR="00933A35">
        <w:rPr>
          <w:rFonts w:eastAsia="Times New Roman"/>
          <w:sz w:val="24"/>
          <w:szCs w:val="24"/>
        </w:rPr>
        <w:t>are</w:t>
      </w:r>
      <w:r w:rsidRPr="009D4F25">
        <w:rPr>
          <w:rFonts w:eastAsia="Times New Roman"/>
          <w:sz w:val="24"/>
          <w:szCs w:val="24"/>
        </w:rPr>
        <w:t xml:space="preserve"> of the same magnitude as those measured f</w:t>
      </w:r>
      <w:r w:rsidRPr="009D4F25">
        <w:rPr>
          <w:sz w:val="24"/>
          <w:szCs w:val="24"/>
        </w:rPr>
        <w:t xml:space="preserve">or </w:t>
      </w:r>
      <w:r w:rsidR="008E6361" w:rsidRPr="009D4F25">
        <w:rPr>
          <w:sz w:val="24"/>
          <w:szCs w:val="24"/>
        </w:rPr>
        <w:t>other</w:t>
      </w:r>
      <w:r w:rsidRPr="009D4F25">
        <w:rPr>
          <w:sz w:val="24"/>
          <w:szCs w:val="24"/>
        </w:rPr>
        <w:t xml:space="preserve"> plant species</w:t>
      </w:r>
      <w:r w:rsidR="001D51BF">
        <w:rPr>
          <w:sz w:val="24"/>
          <w:szCs w:val="24"/>
        </w:rPr>
        <w:t xml:space="preserve"> </w:t>
      </w:r>
      <w:r w:rsidR="001D51BF" w:rsidRPr="001D51BF">
        <w:rPr>
          <w:noProof/>
          <w:sz w:val="24"/>
          <w:szCs w:val="24"/>
        </w:rPr>
        <w:t xml:space="preserve">(Rieseberg &amp; Willis, 2007; Widmer </w:t>
      </w:r>
      <w:r w:rsidR="001D51BF" w:rsidRPr="001D51BF">
        <w:rPr>
          <w:i/>
          <w:noProof/>
          <w:sz w:val="24"/>
          <w:szCs w:val="24"/>
        </w:rPr>
        <w:t>et al.</w:t>
      </w:r>
      <w:r w:rsidR="001D51BF" w:rsidRPr="001D51BF">
        <w:rPr>
          <w:noProof/>
          <w:sz w:val="24"/>
          <w:szCs w:val="24"/>
        </w:rPr>
        <w:t>, 2009)</w:t>
      </w:r>
      <w:r w:rsidRPr="009D4F25">
        <w:rPr>
          <w:sz w:val="24"/>
          <w:szCs w:val="24"/>
        </w:rPr>
        <w:t xml:space="preserve">. </w:t>
      </w:r>
      <w:r w:rsidR="00E8226F" w:rsidRPr="009D4F25">
        <w:rPr>
          <w:rFonts w:eastAsia="Times New Roman"/>
          <w:sz w:val="24"/>
          <w:szCs w:val="24"/>
        </w:rPr>
        <w:t>Pre-zygotic</w:t>
      </w:r>
      <w:r w:rsidR="00302A8C" w:rsidRPr="009D4F25">
        <w:rPr>
          <w:rFonts w:eastAsia="Times New Roman"/>
          <w:sz w:val="24"/>
          <w:szCs w:val="24"/>
        </w:rPr>
        <w:t xml:space="preserve"> isolation between the two species via </w:t>
      </w:r>
      <w:r w:rsidRPr="009D4F25">
        <w:rPr>
          <w:rFonts w:eastAsia="Times New Roman"/>
          <w:sz w:val="24"/>
          <w:szCs w:val="24"/>
        </w:rPr>
        <w:t xml:space="preserve">the sole </w:t>
      </w:r>
      <w:r w:rsidR="00302A8C" w:rsidRPr="009D4F25">
        <w:rPr>
          <w:rFonts w:eastAsia="Times New Roman"/>
          <w:sz w:val="24"/>
          <w:szCs w:val="24"/>
        </w:rPr>
        <w:t xml:space="preserve">displacement of flowering phenologies reduced potential gene flow from </w:t>
      </w:r>
      <w:r w:rsidR="00302A8C" w:rsidRPr="009D4F25">
        <w:rPr>
          <w:rFonts w:eastAsia="Times New Roman"/>
          <w:i/>
          <w:sz w:val="24"/>
          <w:szCs w:val="24"/>
        </w:rPr>
        <w:t>H. forsteriana</w:t>
      </w:r>
      <w:r w:rsidR="00302A8C" w:rsidRPr="009D4F25">
        <w:rPr>
          <w:rFonts w:eastAsia="Times New Roman"/>
          <w:sz w:val="24"/>
          <w:szCs w:val="24"/>
        </w:rPr>
        <w:t xml:space="preserve"> to </w:t>
      </w:r>
      <w:r w:rsidR="00302A8C" w:rsidRPr="009D4F25">
        <w:rPr>
          <w:rFonts w:eastAsia="Times New Roman"/>
          <w:i/>
          <w:sz w:val="24"/>
          <w:szCs w:val="24"/>
        </w:rPr>
        <w:t>H. belmoreana</w:t>
      </w:r>
      <w:r w:rsidR="00302A8C" w:rsidRPr="009D4F25">
        <w:rPr>
          <w:rFonts w:eastAsia="Times New Roman"/>
          <w:sz w:val="24"/>
          <w:szCs w:val="24"/>
        </w:rPr>
        <w:t xml:space="preserve"> by </w:t>
      </w:r>
      <w:r w:rsidR="00DF2CEF" w:rsidRPr="009D4F25">
        <w:rPr>
          <w:rFonts w:eastAsia="Times New Roman"/>
          <w:sz w:val="24"/>
          <w:szCs w:val="24"/>
        </w:rPr>
        <w:t xml:space="preserve">97% (compared to full synchrony) and from </w:t>
      </w:r>
      <w:r w:rsidR="00DF2CEF" w:rsidRPr="009D4F25">
        <w:rPr>
          <w:rFonts w:eastAsia="Times New Roman"/>
          <w:i/>
          <w:sz w:val="24"/>
          <w:szCs w:val="24"/>
        </w:rPr>
        <w:t>H. belmoreana</w:t>
      </w:r>
      <w:r w:rsidR="00DF2CEF" w:rsidRPr="009D4F25">
        <w:rPr>
          <w:rFonts w:eastAsia="Times New Roman"/>
          <w:sz w:val="24"/>
          <w:szCs w:val="24"/>
        </w:rPr>
        <w:t xml:space="preserve"> to </w:t>
      </w:r>
      <w:r w:rsidR="00DF2CEF" w:rsidRPr="009D4F25">
        <w:rPr>
          <w:rFonts w:eastAsia="Times New Roman"/>
          <w:i/>
          <w:sz w:val="24"/>
          <w:szCs w:val="24"/>
        </w:rPr>
        <w:t>H. forsteriana</w:t>
      </w:r>
      <w:r w:rsidR="00DF2CEF" w:rsidRPr="009D4F25">
        <w:rPr>
          <w:rFonts w:eastAsia="Times New Roman"/>
          <w:sz w:val="24"/>
          <w:szCs w:val="24"/>
        </w:rPr>
        <w:t xml:space="preserve"> by 80%. </w:t>
      </w:r>
      <w:r w:rsidRPr="009D4F25">
        <w:rPr>
          <w:rFonts w:eastAsia="Times New Roman"/>
          <w:sz w:val="24"/>
          <w:szCs w:val="24"/>
        </w:rPr>
        <w:t xml:space="preserve">The same estimates using </w:t>
      </w:r>
      <w:r w:rsidR="00C27425" w:rsidRPr="009D4F25">
        <w:rPr>
          <w:rFonts w:eastAsia="Times New Roman"/>
          <w:sz w:val="24"/>
          <w:szCs w:val="24"/>
        </w:rPr>
        <w:t xml:space="preserve">the phenological data of Savolainen </w:t>
      </w:r>
      <w:r w:rsidR="00C27425" w:rsidRPr="009D4F25">
        <w:rPr>
          <w:rFonts w:eastAsia="Times New Roman"/>
          <w:i/>
          <w:sz w:val="24"/>
          <w:szCs w:val="24"/>
        </w:rPr>
        <w:t>et al.</w:t>
      </w:r>
      <w:r w:rsidR="00C27425" w:rsidRPr="009D4F25">
        <w:rPr>
          <w:rFonts w:eastAsia="Times New Roman"/>
          <w:sz w:val="24"/>
          <w:szCs w:val="24"/>
        </w:rPr>
        <w:t xml:space="preserve"> (2006) </w:t>
      </w:r>
      <w:r w:rsidRPr="009D4F25">
        <w:rPr>
          <w:rFonts w:eastAsia="Times New Roman"/>
          <w:sz w:val="24"/>
          <w:szCs w:val="24"/>
        </w:rPr>
        <w:t xml:space="preserve">measured </w:t>
      </w:r>
      <w:r w:rsidR="00C27425" w:rsidRPr="009D4F25">
        <w:rPr>
          <w:rFonts w:eastAsia="Times New Roman"/>
          <w:sz w:val="24"/>
          <w:szCs w:val="24"/>
        </w:rPr>
        <w:t xml:space="preserve">across </w:t>
      </w:r>
      <w:r w:rsidR="00B24EB5" w:rsidRPr="009D4F25">
        <w:rPr>
          <w:rFonts w:eastAsia="Times New Roman"/>
          <w:sz w:val="24"/>
          <w:szCs w:val="24"/>
        </w:rPr>
        <w:t>multiple</w:t>
      </w:r>
      <w:r w:rsidR="00C27425" w:rsidRPr="009D4F25">
        <w:rPr>
          <w:rFonts w:eastAsia="Times New Roman"/>
          <w:sz w:val="24"/>
          <w:szCs w:val="24"/>
        </w:rPr>
        <w:t xml:space="preserve"> sites on LHI</w:t>
      </w:r>
      <w:r w:rsidRPr="009D4F25">
        <w:rPr>
          <w:rFonts w:eastAsia="Times New Roman"/>
          <w:sz w:val="24"/>
          <w:szCs w:val="24"/>
        </w:rPr>
        <w:t xml:space="preserve"> are </w:t>
      </w:r>
      <w:r w:rsidR="00B24EB5" w:rsidRPr="009D4F25">
        <w:rPr>
          <w:rFonts w:eastAsia="Times New Roman"/>
          <w:sz w:val="24"/>
          <w:szCs w:val="24"/>
        </w:rPr>
        <w:t>similar</w:t>
      </w:r>
      <w:r w:rsidRPr="009D4F25">
        <w:rPr>
          <w:rFonts w:eastAsia="Times New Roman"/>
          <w:sz w:val="24"/>
          <w:szCs w:val="24"/>
        </w:rPr>
        <w:t>, with a reproductive isolation</w:t>
      </w:r>
      <w:r w:rsidR="00E6672D" w:rsidRPr="009D4F25">
        <w:rPr>
          <w:rFonts w:eastAsia="Times New Roman"/>
          <w:sz w:val="24"/>
          <w:szCs w:val="24"/>
        </w:rPr>
        <w:t xml:space="preserve"> at the species level</w:t>
      </w:r>
      <w:r w:rsidRPr="009D4F25">
        <w:rPr>
          <w:rFonts w:eastAsia="Times New Roman"/>
          <w:sz w:val="24"/>
          <w:szCs w:val="24"/>
        </w:rPr>
        <w:t xml:space="preserve"> of 0.98 </w:t>
      </w:r>
      <w:r w:rsidR="00C27425" w:rsidRPr="009D4F25">
        <w:rPr>
          <w:rFonts w:eastAsia="Times New Roman"/>
          <w:sz w:val="24"/>
          <w:szCs w:val="24"/>
        </w:rPr>
        <w:t xml:space="preserve">for </w:t>
      </w:r>
      <w:r w:rsidR="00C27425" w:rsidRPr="009D4F25">
        <w:rPr>
          <w:rFonts w:eastAsia="Times New Roman"/>
          <w:i/>
          <w:iCs/>
          <w:sz w:val="24"/>
          <w:szCs w:val="24"/>
        </w:rPr>
        <w:t>H. belmoreana</w:t>
      </w:r>
      <w:r w:rsidR="00C27425" w:rsidRPr="009D4F25">
        <w:rPr>
          <w:rFonts w:eastAsia="Times New Roman"/>
          <w:sz w:val="24"/>
          <w:szCs w:val="24"/>
        </w:rPr>
        <w:t xml:space="preserve"> </w:t>
      </w:r>
      <w:r w:rsidRPr="009D4F25">
        <w:rPr>
          <w:rFonts w:eastAsia="Times New Roman"/>
          <w:sz w:val="24"/>
          <w:szCs w:val="24"/>
        </w:rPr>
        <w:t>and 0.81</w:t>
      </w:r>
      <w:r w:rsidR="00C27425" w:rsidRPr="009D4F25">
        <w:rPr>
          <w:rFonts w:eastAsia="Times New Roman"/>
          <w:sz w:val="24"/>
          <w:szCs w:val="24"/>
        </w:rPr>
        <w:t xml:space="preserve"> </w:t>
      </w:r>
      <w:r w:rsidR="0048010E">
        <w:rPr>
          <w:rFonts w:eastAsia="Times New Roman"/>
          <w:sz w:val="24"/>
          <w:szCs w:val="24"/>
        </w:rPr>
        <w:t xml:space="preserve">for </w:t>
      </w:r>
      <w:r w:rsidR="00C27425" w:rsidRPr="009D4F25">
        <w:rPr>
          <w:rFonts w:eastAsia="Times New Roman"/>
          <w:i/>
          <w:iCs/>
          <w:sz w:val="24"/>
          <w:szCs w:val="24"/>
        </w:rPr>
        <w:t>H. forsteriana</w:t>
      </w:r>
      <w:r w:rsidRPr="009D4F25">
        <w:rPr>
          <w:rFonts w:eastAsia="Times New Roman"/>
          <w:sz w:val="24"/>
          <w:szCs w:val="24"/>
        </w:rPr>
        <w:t xml:space="preserve">, </w:t>
      </w:r>
      <w:r w:rsidR="00460274" w:rsidRPr="009D4F25">
        <w:rPr>
          <w:rFonts w:eastAsia="Times New Roman"/>
          <w:sz w:val="24"/>
          <w:szCs w:val="24"/>
        </w:rPr>
        <w:t>indicating</w:t>
      </w:r>
      <w:r w:rsidRPr="009D4F25">
        <w:rPr>
          <w:rFonts w:eastAsia="Times New Roman"/>
          <w:sz w:val="24"/>
          <w:szCs w:val="24"/>
        </w:rPr>
        <w:t xml:space="preserve"> the stability of </w:t>
      </w:r>
      <w:r w:rsidR="00951567" w:rsidRPr="009D4F25">
        <w:rPr>
          <w:rFonts w:eastAsia="Times New Roman"/>
          <w:sz w:val="24"/>
          <w:szCs w:val="24"/>
        </w:rPr>
        <w:t>both</w:t>
      </w:r>
      <w:r w:rsidR="008E6361" w:rsidRPr="009D4F25">
        <w:rPr>
          <w:rFonts w:eastAsia="Times New Roman"/>
          <w:sz w:val="24"/>
          <w:szCs w:val="24"/>
        </w:rPr>
        <w:t xml:space="preserve"> the</w:t>
      </w:r>
      <w:r w:rsidR="00951567" w:rsidRPr="009D4F25">
        <w:rPr>
          <w:rFonts w:eastAsia="Times New Roman"/>
          <w:sz w:val="24"/>
          <w:szCs w:val="24"/>
        </w:rPr>
        <w:t xml:space="preserve"> </w:t>
      </w:r>
      <w:r w:rsidRPr="009D4F25">
        <w:rPr>
          <w:rFonts w:eastAsia="Times New Roman"/>
          <w:sz w:val="24"/>
          <w:szCs w:val="24"/>
        </w:rPr>
        <w:t xml:space="preserve">intensity and </w:t>
      </w:r>
      <w:r w:rsidRPr="00911A70">
        <w:rPr>
          <w:rFonts w:eastAsia="Times New Roman"/>
          <w:sz w:val="24"/>
          <w:szCs w:val="24"/>
        </w:rPr>
        <w:t>direction of gene flow</w:t>
      </w:r>
      <w:r w:rsidR="00C27425" w:rsidRPr="00911A70">
        <w:rPr>
          <w:rFonts w:eastAsia="Times New Roman"/>
          <w:sz w:val="24"/>
          <w:szCs w:val="24"/>
        </w:rPr>
        <w:t>. Th</w:t>
      </w:r>
      <w:r w:rsidRPr="00911A70">
        <w:rPr>
          <w:rFonts w:eastAsia="Times New Roman"/>
          <w:sz w:val="24"/>
          <w:szCs w:val="24"/>
        </w:rPr>
        <w:t>is</w:t>
      </w:r>
      <w:r w:rsidR="00C27425" w:rsidRPr="00911A70">
        <w:rPr>
          <w:rFonts w:eastAsia="Times New Roman"/>
          <w:sz w:val="24"/>
          <w:szCs w:val="24"/>
        </w:rPr>
        <w:t xml:space="preserve"> </w:t>
      </w:r>
      <w:r w:rsidRPr="00911A70">
        <w:rPr>
          <w:rFonts w:eastAsia="Times New Roman"/>
          <w:sz w:val="24"/>
          <w:szCs w:val="24"/>
        </w:rPr>
        <w:t>stability</w:t>
      </w:r>
      <w:r w:rsidR="00C27425" w:rsidRPr="00911A70">
        <w:rPr>
          <w:rFonts w:eastAsia="Times New Roman"/>
          <w:sz w:val="24"/>
          <w:szCs w:val="24"/>
        </w:rPr>
        <w:t xml:space="preserve"> is explained by </w:t>
      </w:r>
      <w:r w:rsidR="00C27425" w:rsidRPr="00911A70">
        <w:rPr>
          <w:rFonts w:eastAsia="Times New Roman"/>
          <w:i/>
          <w:sz w:val="24"/>
          <w:szCs w:val="24"/>
        </w:rPr>
        <w:t>H. forsteriana</w:t>
      </w:r>
      <w:r w:rsidR="00C27425" w:rsidRPr="00911A70">
        <w:rPr>
          <w:rFonts w:eastAsia="Times New Roman"/>
          <w:sz w:val="24"/>
          <w:szCs w:val="24"/>
        </w:rPr>
        <w:t xml:space="preserve"> consistently flowering earlier and consistently being protandrous</w:t>
      </w:r>
      <w:r w:rsidRPr="00911A70">
        <w:rPr>
          <w:rFonts w:eastAsia="Times New Roman"/>
          <w:sz w:val="24"/>
          <w:szCs w:val="24"/>
        </w:rPr>
        <w:t xml:space="preserve"> on LHI</w:t>
      </w:r>
      <w:r w:rsidR="008E6361" w:rsidRPr="00911A70">
        <w:rPr>
          <w:rFonts w:eastAsia="Times New Roman"/>
          <w:sz w:val="24"/>
          <w:szCs w:val="24"/>
        </w:rPr>
        <w:t xml:space="preserve">. </w:t>
      </w:r>
      <w:r w:rsidR="0048010E">
        <w:rPr>
          <w:rFonts w:eastAsia="Times New Roman"/>
          <w:sz w:val="24"/>
          <w:szCs w:val="24"/>
        </w:rPr>
        <w:t xml:space="preserve">Although pre-zygotic barriers are often reported to contribute more than post-zygotic </w:t>
      </w:r>
      <w:r w:rsidR="0048010E">
        <w:rPr>
          <w:rFonts w:eastAsia="Times New Roman"/>
          <w:sz w:val="24"/>
          <w:szCs w:val="24"/>
        </w:rPr>
        <w:lastRenderedPageBreak/>
        <w:t>barriers to reproductive isolation in plants (</w:t>
      </w:r>
      <w:r w:rsidR="0048010E" w:rsidRPr="001D51BF">
        <w:rPr>
          <w:noProof/>
          <w:sz w:val="24"/>
          <w:szCs w:val="24"/>
        </w:rPr>
        <w:t xml:space="preserve">Rieseberg &amp; Willis, </w:t>
      </w:r>
      <w:r w:rsidR="0048010E" w:rsidRPr="003B7EB3">
        <w:rPr>
          <w:noProof/>
          <w:sz w:val="24"/>
          <w:szCs w:val="24"/>
        </w:rPr>
        <w:t xml:space="preserve">2007, </w:t>
      </w:r>
      <w:r w:rsidR="0048010E" w:rsidRPr="00053BF7">
        <w:rPr>
          <w:noProof/>
          <w:sz w:val="24"/>
          <w:szCs w:val="24"/>
        </w:rPr>
        <w:t xml:space="preserve">Lowry </w:t>
      </w:r>
      <w:r w:rsidR="0048010E" w:rsidRPr="00053BF7">
        <w:rPr>
          <w:i/>
          <w:noProof/>
          <w:sz w:val="24"/>
          <w:szCs w:val="24"/>
        </w:rPr>
        <w:t>et al.</w:t>
      </w:r>
      <w:r w:rsidR="0048010E" w:rsidRPr="00053BF7">
        <w:rPr>
          <w:noProof/>
          <w:sz w:val="24"/>
          <w:szCs w:val="24"/>
        </w:rPr>
        <w:t>, 2008</w:t>
      </w:r>
      <w:r w:rsidR="0048010E">
        <w:rPr>
          <w:noProof/>
          <w:sz w:val="24"/>
          <w:szCs w:val="24"/>
        </w:rPr>
        <w:t>), these studies have most often been conducted on short-lived species. The</w:t>
      </w:r>
      <w:r w:rsidR="0048010E" w:rsidRPr="00591AB8">
        <w:rPr>
          <w:noProof/>
          <w:sz w:val="24"/>
          <w:szCs w:val="24"/>
        </w:rPr>
        <w:t xml:space="preserve"> contribution of pre</w:t>
      </w:r>
      <w:r w:rsidR="007B0455">
        <w:rPr>
          <w:noProof/>
          <w:sz w:val="24"/>
          <w:szCs w:val="24"/>
        </w:rPr>
        <w:t>-</w:t>
      </w:r>
      <w:r w:rsidR="0048010E" w:rsidRPr="00591AB8">
        <w:rPr>
          <w:noProof/>
          <w:sz w:val="24"/>
          <w:szCs w:val="24"/>
        </w:rPr>
        <w:t xml:space="preserve"> v</w:t>
      </w:r>
      <w:r w:rsidR="007B0455">
        <w:rPr>
          <w:noProof/>
          <w:sz w:val="24"/>
          <w:szCs w:val="24"/>
        </w:rPr>
        <w:t>ersus</w:t>
      </w:r>
      <w:r w:rsidR="0048010E" w:rsidRPr="00591AB8">
        <w:rPr>
          <w:noProof/>
          <w:sz w:val="24"/>
          <w:szCs w:val="24"/>
        </w:rPr>
        <w:t xml:space="preserve"> post</w:t>
      </w:r>
      <w:r w:rsidR="007B0455">
        <w:rPr>
          <w:noProof/>
          <w:sz w:val="24"/>
          <w:szCs w:val="24"/>
        </w:rPr>
        <w:t>-</w:t>
      </w:r>
      <w:r w:rsidR="0048010E" w:rsidRPr="00591AB8">
        <w:rPr>
          <w:noProof/>
          <w:sz w:val="24"/>
          <w:szCs w:val="24"/>
        </w:rPr>
        <w:t xml:space="preserve">zygotic isolation mechanisms </w:t>
      </w:r>
      <w:r w:rsidR="0048010E">
        <w:rPr>
          <w:noProof/>
          <w:sz w:val="24"/>
          <w:szCs w:val="24"/>
        </w:rPr>
        <w:t xml:space="preserve">could be different for long-lived species, but too few data are currently avaible to conclude. Examples in a group of four species of </w:t>
      </w:r>
      <w:r w:rsidR="0048010E" w:rsidRPr="00BA39E9">
        <w:rPr>
          <w:i/>
          <w:noProof/>
          <w:sz w:val="24"/>
          <w:szCs w:val="24"/>
        </w:rPr>
        <w:t>Cyrtandra</w:t>
      </w:r>
      <w:r w:rsidR="0048010E">
        <w:rPr>
          <w:noProof/>
          <w:sz w:val="24"/>
          <w:szCs w:val="24"/>
        </w:rPr>
        <w:t xml:space="preserve"> show pre-zygositc isolation through flowering phenology was the largest component of reproductive isolation for one species, whereas post-zygotic barriers were more important for the remaining three species (Johnson </w:t>
      </w:r>
      <w:r w:rsidR="0048010E">
        <w:rPr>
          <w:i/>
          <w:noProof/>
          <w:sz w:val="24"/>
          <w:szCs w:val="24"/>
        </w:rPr>
        <w:t>et al.</w:t>
      </w:r>
      <w:r w:rsidR="0048010E">
        <w:rPr>
          <w:noProof/>
          <w:sz w:val="24"/>
          <w:szCs w:val="24"/>
        </w:rPr>
        <w:t>, 2015).</w:t>
      </w:r>
    </w:p>
    <w:p w14:paraId="3B3D52FD" w14:textId="77777777" w:rsidR="0048010E" w:rsidRDefault="0048010E" w:rsidP="0053260F">
      <w:pPr>
        <w:spacing w:line="480" w:lineRule="auto"/>
        <w:rPr>
          <w:rFonts w:eastAsia="Times New Roman"/>
          <w:sz w:val="24"/>
          <w:szCs w:val="24"/>
        </w:rPr>
      </w:pPr>
    </w:p>
    <w:p w14:paraId="6B0E2F65" w14:textId="4EB05AD2" w:rsidR="0030109A" w:rsidRDefault="008E6361" w:rsidP="0053260F">
      <w:pPr>
        <w:spacing w:line="480" w:lineRule="auto"/>
        <w:rPr>
          <w:rFonts w:eastAsia="Times New Roman"/>
          <w:sz w:val="24"/>
          <w:szCs w:val="24"/>
        </w:rPr>
      </w:pPr>
      <w:r w:rsidRPr="00911A70">
        <w:rPr>
          <w:rFonts w:eastAsia="Times New Roman"/>
          <w:sz w:val="24"/>
          <w:szCs w:val="24"/>
        </w:rPr>
        <w:t>W</w:t>
      </w:r>
      <w:r w:rsidR="00C27425" w:rsidRPr="00911A70">
        <w:rPr>
          <w:rFonts w:eastAsia="Times New Roman"/>
          <w:sz w:val="24"/>
          <w:szCs w:val="24"/>
        </w:rPr>
        <w:t>e find that the dichogamy</w:t>
      </w:r>
      <w:r w:rsidR="00517F6D" w:rsidRPr="00911A70">
        <w:rPr>
          <w:rFonts w:eastAsia="Times New Roman"/>
          <w:sz w:val="24"/>
          <w:szCs w:val="24"/>
        </w:rPr>
        <w:t xml:space="preserve"> (i.e. protandry)</w:t>
      </w:r>
      <w:r w:rsidR="00C27425" w:rsidRPr="00911A70">
        <w:rPr>
          <w:rFonts w:eastAsia="Times New Roman"/>
          <w:sz w:val="24"/>
          <w:szCs w:val="24"/>
        </w:rPr>
        <w:t xml:space="preserve"> estimate developed here and applied to the previous data </w:t>
      </w:r>
      <w:r w:rsidR="008B4C8B" w:rsidRPr="00911A70">
        <w:rPr>
          <w:rFonts w:eastAsia="Times New Roman"/>
          <w:sz w:val="24"/>
          <w:szCs w:val="24"/>
        </w:rPr>
        <w:t xml:space="preserve">provide </w:t>
      </w:r>
      <w:r w:rsidRPr="00911A70">
        <w:rPr>
          <w:rFonts w:eastAsia="Times New Roman"/>
          <w:sz w:val="24"/>
          <w:szCs w:val="24"/>
        </w:rPr>
        <w:t>similar results</w:t>
      </w:r>
      <w:r w:rsidR="008B4C8B" w:rsidRPr="00911A70">
        <w:rPr>
          <w:rFonts w:eastAsia="Times New Roman"/>
          <w:sz w:val="24"/>
          <w:szCs w:val="24"/>
        </w:rPr>
        <w:t>: protandry</w:t>
      </w:r>
      <w:r w:rsidR="00E6672D" w:rsidRPr="00911A70">
        <w:rPr>
          <w:rFonts w:eastAsia="Times New Roman"/>
          <w:sz w:val="24"/>
          <w:szCs w:val="24"/>
        </w:rPr>
        <w:t xml:space="preserve"> at the species level</w:t>
      </w:r>
      <w:r w:rsidR="008B4C8B" w:rsidRPr="00911A70">
        <w:rPr>
          <w:rFonts w:eastAsia="Times New Roman"/>
          <w:sz w:val="24"/>
          <w:szCs w:val="24"/>
        </w:rPr>
        <w:t xml:space="preserve"> </w:t>
      </w:r>
      <w:r w:rsidR="00C27425" w:rsidRPr="00911A70">
        <w:rPr>
          <w:rFonts w:eastAsia="Times New Roman"/>
          <w:sz w:val="24"/>
          <w:szCs w:val="24"/>
        </w:rPr>
        <w:t>is higher (</w:t>
      </w:r>
      <w:r w:rsidR="006B4401" w:rsidRPr="00911A70">
        <w:rPr>
          <w:rFonts w:eastAsia="Times New Roman"/>
          <w:sz w:val="24"/>
          <w:szCs w:val="24"/>
        </w:rPr>
        <w:t>0</w:t>
      </w:r>
      <w:r w:rsidR="00C27425" w:rsidRPr="00911A70">
        <w:rPr>
          <w:rFonts w:eastAsia="Times New Roman"/>
          <w:sz w:val="24"/>
          <w:szCs w:val="24"/>
        </w:rPr>
        <w:t>.</w:t>
      </w:r>
      <w:r w:rsidR="008B4C8B" w:rsidRPr="00911A70">
        <w:rPr>
          <w:rFonts w:eastAsia="Times New Roman"/>
          <w:sz w:val="24"/>
          <w:szCs w:val="24"/>
        </w:rPr>
        <w:t xml:space="preserve">18 here </w:t>
      </w:r>
      <w:r w:rsidR="0048010E">
        <w:rPr>
          <w:rFonts w:eastAsia="Times New Roman"/>
          <w:sz w:val="24"/>
          <w:szCs w:val="24"/>
        </w:rPr>
        <w:t>compared to</w:t>
      </w:r>
      <w:r w:rsidR="0048010E" w:rsidRPr="00911A70">
        <w:rPr>
          <w:rFonts w:eastAsia="Times New Roman"/>
          <w:sz w:val="24"/>
          <w:szCs w:val="24"/>
        </w:rPr>
        <w:t xml:space="preserve"> </w:t>
      </w:r>
      <w:r w:rsidR="008B4C8B" w:rsidRPr="00911A70">
        <w:rPr>
          <w:rFonts w:eastAsia="Times New Roman"/>
          <w:sz w:val="24"/>
          <w:szCs w:val="24"/>
        </w:rPr>
        <w:t>0.</w:t>
      </w:r>
      <w:r w:rsidR="00C27425" w:rsidRPr="00911A70">
        <w:rPr>
          <w:rFonts w:eastAsia="Times New Roman"/>
          <w:sz w:val="24"/>
          <w:szCs w:val="24"/>
        </w:rPr>
        <w:t>22</w:t>
      </w:r>
      <w:r w:rsidR="008B4C8B" w:rsidRPr="00911A70">
        <w:rPr>
          <w:rFonts w:eastAsia="Times New Roman"/>
          <w:sz w:val="24"/>
          <w:szCs w:val="24"/>
        </w:rPr>
        <w:t xml:space="preserve"> in 200</w:t>
      </w:r>
      <w:r w:rsidR="001D51BF">
        <w:rPr>
          <w:rFonts w:eastAsia="Times New Roman"/>
          <w:sz w:val="24"/>
          <w:szCs w:val="24"/>
        </w:rPr>
        <w:t>6</w:t>
      </w:r>
      <w:r w:rsidR="00C27425" w:rsidRPr="00911A70">
        <w:rPr>
          <w:rFonts w:eastAsia="Times New Roman"/>
          <w:sz w:val="24"/>
          <w:szCs w:val="24"/>
        </w:rPr>
        <w:t xml:space="preserve">) for </w:t>
      </w:r>
      <w:r w:rsidR="00C27425" w:rsidRPr="00911A70">
        <w:rPr>
          <w:rFonts w:eastAsia="Times New Roman"/>
          <w:i/>
          <w:iCs/>
          <w:sz w:val="24"/>
          <w:szCs w:val="24"/>
        </w:rPr>
        <w:t>H. forsteriana</w:t>
      </w:r>
      <w:r w:rsidR="00C27425" w:rsidRPr="00911A70">
        <w:rPr>
          <w:rFonts w:eastAsia="Times New Roman"/>
          <w:sz w:val="24"/>
          <w:szCs w:val="24"/>
        </w:rPr>
        <w:t xml:space="preserve"> than for </w:t>
      </w:r>
      <w:r w:rsidR="00C27425" w:rsidRPr="00911A70">
        <w:rPr>
          <w:rFonts w:eastAsia="Times New Roman"/>
          <w:i/>
          <w:iCs/>
          <w:sz w:val="24"/>
          <w:szCs w:val="24"/>
        </w:rPr>
        <w:t>H. belmoreana</w:t>
      </w:r>
      <w:r w:rsidR="00C27425" w:rsidRPr="00911A70">
        <w:rPr>
          <w:rFonts w:eastAsia="Times New Roman"/>
          <w:sz w:val="24"/>
          <w:szCs w:val="24"/>
        </w:rPr>
        <w:t xml:space="preserve"> (0.04</w:t>
      </w:r>
      <w:r w:rsidR="008B4C8B" w:rsidRPr="00911A70">
        <w:rPr>
          <w:rFonts w:eastAsia="Times New Roman"/>
          <w:sz w:val="24"/>
          <w:szCs w:val="24"/>
        </w:rPr>
        <w:t xml:space="preserve"> for both years</w:t>
      </w:r>
      <w:r w:rsidR="00C27425" w:rsidRPr="00911A70">
        <w:rPr>
          <w:rFonts w:eastAsia="Times New Roman"/>
          <w:sz w:val="24"/>
          <w:szCs w:val="24"/>
        </w:rPr>
        <w:t xml:space="preserve">). Plasticity </w:t>
      </w:r>
      <w:r w:rsidR="00E6672D" w:rsidRPr="00911A70">
        <w:rPr>
          <w:rFonts w:eastAsia="Times New Roman"/>
          <w:sz w:val="24"/>
          <w:szCs w:val="24"/>
        </w:rPr>
        <w:t>in</w:t>
      </w:r>
      <w:r w:rsidR="00C27425" w:rsidRPr="00911A70">
        <w:rPr>
          <w:rFonts w:eastAsia="Times New Roman"/>
          <w:sz w:val="24"/>
          <w:szCs w:val="24"/>
        </w:rPr>
        <w:t xml:space="preserve"> </w:t>
      </w:r>
      <w:r w:rsidR="00FF4348" w:rsidRPr="00911A70">
        <w:rPr>
          <w:rFonts w:eastAsia="Times New Roman"/>
          <w:sz w:val="24"/>
          <w:szCs w:val="24"/>
        </w:rPr>
        <w:t xml:space="preserve">the displacement </w:t>
      </w:r>
      <w:r w:rsidR="00E6672D" w:rsidRPr="00911A70">
        <w:rPr>
          <w:rFonts w:eastAsia="Times New Roman"/>
          <w:sz w:val="24"/>
          <w:szCs w:val="24"/>
        </w:rPr>
        <w:t>of</w:t>
      </w:r>
      <w:r w:rsidR="00FF4348" w:rsidRPr="00911A70">
        <w:rPr>
          <w:rFonts w:eastAsia="Times New Roman"/>
          <w:sz w:val="24"/>
          <w:szCs w:val="24"/>
        </w:rPr>
        <w:t xml:space="preserve"> male versus female flowering in </w:t>
      </w:r>
      <w:r w:rsidR="00FF4348" w:rsidRPr="00911A70">
        <w:rPr>
          <w:rFonts w:eastAsia="Times New Roman"/>
          <w:i/>
          <w:sz w:val="24"/>
          <w:szCs w:val="24"/>
        </w:rPr>
        <w:t>H. forsteriana</w:t>
      </w:r>
      <w:r w:rsidR="00FF4348" w:rsidRPr="00911A70">
        <w:rPr>
          <w:rFonts w:eastAsia="Times New Roman"/>
          <w:sz w:val="24"/>
          <w:szCs w:val="24"/>
        </w:rPr>
        <w:t xml:space="preserve"> </w:t>
      </w:r>
      <w:r w:rsidR="00E6672D" w:rsidRPr="00911A70">
        <w:rPr>
          <w:rFonts w:eastAsia="Times New Roman"/>
          <w:sz w:val="24"/>
          <w:szCs w:val="24"/>
        </w:rPr>
        <w:t>appears</w:t>
      </w:r>
      <w:r w:rsidR="00FF4348" w:rsidRPr="00911A70">
        <w:rPr>
          <w:rFonts w:eastAsia="Times New Roman"/>
          <w:sz w:val="24"/>
          <w:szCs w:val="24"/>
        </w:rPr>
        <w:t xml:space="preserve"> adaptive</w:t>
      </w:r>
      <w:r w:rsidR="00313122" w:rsidRPr="00911A70">
        <w:rPr>
          <w:rFonts w:eastAsia="Times New Roman"/>
          <w:sz w:val="24"/>
          <w:szCs w:val="24"/>
        </w:rPr>
        <w:t xml:space="preserve"> on LHI</w:t>
      </w:r>
      <w:r w:rsidR="00FF4348" w:rsidRPr="00911A70">
        <w:rPr>
          <w:rFonts w:eastAsia="Times New Roman"/>
          <w:sz w:val="24"/>
          <w:szCs w:val="24"/>
        </w:rPr>
        <w:t xml:space="preserve">, </w:t>
      </w:r>
      <w:r w:rsidR="009112CA" w:rsidRPr="00911A70">
        <w:rPr>
          <w:rFonts w:eastAsia="Times New Roman"/>
          <w:sz w:val="24"/>
          <w:szCs w:val="24"/>
        </w:rPr>
        <w:t>reinforcing the barrier to gene flow</w:t>
      </w:r>
      <w:r w:rsidR="00313122" w:rsidRPr="00911A70">
        <w:rPr>
          <w:rFonts w:eastAsia="Times New Roman"/>
          <w:sz w:val="24"/>
          <w:szCs w:val="24"/>
        </w:rPr>
        <w:t xml:space="preserve"> between the two species</w:t>
      </w:r>
      <w:r w:rsidR="009112CA" w:rsidRPr="00911A70">
        <w:rPr>
          <w:rFonts w:eastAsia="Times New Roman"/>
          <w:sz w:val="24"/>
          <w:szCs w:val="24"/>
        </w:rPr>
        <w:t xml:space="preserve">. </w:t>
      </w:r>
      <w:r w:rsidR="00B24EB5" w:rsidRPr="00911A70">
        <w:rPr>
          <w:rFonts w:eastAsia="Times New Roman"/>
          <w:sz w:val="24"/>
          <w:szCs w:val="24"/>
        </w:rPr>
        <w:t>However, using the data collected across LHI</w:t>
      </w:r>
      <w:r w:rsidRPr="00911A70">
        <w:rPr>
          <w:rFonts w:eastAsia="Times New Roman"/>
          <w:sz w:val="24"/>
          <w:szCs w:val="24"/>
        </w:rPr>
        <w:t xml:space="preserve"> (Savolainen </w:t>
      </w:r>
      <w:r w:rsidRPr="0038297F">
        <w:rPr>
          <w:rFonts w:eastAsia="Times New Roman"/>
          <w:i/>
          <w:sz w:val="24"/>
          <w:szCs w:val="24"/>
        </w:rPr>
        <w:t>et al</w:t>
      </w:r>
      <w:r w:rsidRPr="00911A70">
        <w:rPr>
          <w:rFonts w:eastAsia="Times New Roman"/>
          <w:sz w:val="24"/>
          <w:szCs w:val="24"/>
        </w:rPr>
        <w:t>.</w:t>
      </w:r>
      <w:r w:rsidR="001D51BF">
        <w:rPr>
          <w:rFonts w:eastAsia="Times New Roman"/>
          <w:sz w:val="24"/>
          <w:szCs w:val="24"/>
        </w:rPr>
        <w:t>,</w:t>
      </w:r>
      <w:r w:rsidRPr="00911A70">
        <w:rPr>
          <w:rFonts w:eastAsia="Times New Roman"/>
          <w:sz w:val="24"/>
          <w:szCs w:val="24"/>
        </w:rPr>
        <w:t xml:space="preserve"> 2006)</w:t>
      </w:r>
      <w:r w:rsidR="00B24EB5" w:rsidRPr="00911A70">
        <w:rPr>
          <w:rFonts w:eastAsia="Times New Roman"/>
          <w:sz w:val="24"/>
          <w:szCs w:val="24"/>
        </w:rPr>
        <w:t xml:space="preserve">, protandry </w:t>
      </w:r>
      <w:r w:rsidR="00E6672D" w:rsidRPr="00911A70">
        <w:rPr>
          <w:rFonts w:eastAsia="Times New Roman"/>
          <w:sz w:val="24"/>
          <w:szCs w:val="24"/>
        </w:rPr>
        <w:t xml:space="preserve">at the population level </w:t>
      </w:r>
      <w:r w:rsidR="00B24EB5" w:rsidRPr="00911A70">
        <w:rPr>
          <w:rFonts w:eastAsia="Times New Roman"/>
          <w:sz w:val="24"/>
          <w:szCs w:val="24"/>
        </w:rPr>
        <w:t xml:space="preserve">of </w:t>
      </w:r>
      <w:r w:rsidR="00B24EB5" w:rsidRPr="00911A70">
        <w:rPr>
          <w:rFonts w:eastAsia="Times New Roman"/>
          <w:i/>
          <w:sz w:val="24"/>
          <w:szCs w:val="24"/>
        </w:rPr>
        <w:t>H. forsteriana</w:t>
      </w:r>
      <w:r w:rsidR="00B24EB5" w:rsidRPr="00911A70">
        <w:rPr>
          <w:rFonts w:eastAsia="Times New Roman"/>
          <w:sz w:val="24"/>
          <w:szCs w:val="24"/>
        </w:rPr>
        <w:t xml:space="preserve"> </w:t>
      </w:r>
      <w:r w:rsidR="006B4401" w:rsidRPr="00911A70">
        <w:rPr>
          <w:rFonts w:eastAsia="Times New Roman"/>
          <w:sz w:val="24"/>
          <w:szCs w:val="24"/>
        </w:rPr>
        <w:t>did not replicate</w:t>
      </w:r>
      <w:r w:rsidR="00B24EB5" w:rsidRPr="00911A70">
        <w:rPr>
          <w:rFonts w:eastAsia="Times New Roman"/>
          <w:sz w:val="24"/>
          <w:szCs w:val="24"/>
        </w:rPr>
        <w:t xml:space="preserve"> over years</w:t>
      </w:r>
      <w:r w:rsidR="00E6672D" w:rsidRPr="00911A70">
        <w:rPr>
          <w:rFonts w:eastAsia="Times New Roman"/>
          <w:sz w:val="24"/>
          <w:szCs w:val="24"/>
        </w:rPr>
        <w:t xml:space="preserve"> in the same location</w:t>
      </w:r>
      <w:r w:rsidR="00B24EB5" w:rsidRPr="00911A70">
        <w:rPr>
          <w:rFonts w:eastAsia="Times New Roman"/>
          <w:sz w:val="24"/>
          <w:szCs w:val="24"/>
        </w:rPr>
        <w:t xml:space="preserve">: </w:t>
      </w:r>
      <w:r w:rsidR="00B24EB5" w:rsidRPr="00911A70">
        <w:rPr>
          <w:rFonts w:eastAsia="Times New Roman"/>
          <w:i/>
          <w:sz w:val="24"/>
          <w:szCs w:val="24"/>
        </w:rPr>
        <w:t>H. forsteriana</w:t>
      </w:r>
      <w:r w:rsidR="00B24EB5" w:rsidRPr="00911A70">
        <w:rPr>
          <w:rFonts w:eastAsia="Times New Roman"/>
          <w:sz w:val="24"/>
          <w:szCs w:val="24"/>
        </w:rPr>
        <w:t xml:space="preserve"> trees monitored in the Far Flats (same location as for the data reported in this study) w</w:t>
      </w:r>
      <w:r w:rsidR="006B4401" w:rsidRPr="00911A70">
        <w:rPr>
          <w:rFonts w:eastAsia="Times New Roman"/>
          <w:sz w:val="24"/>
          <w:szCs w:val="24"/>
        </w:rPr>
        <w:t xml:space="preserve">ere </w:t>
      </w:r>
      <w:r w:rsidR="00A41035" w:rsidRPr="00911A70">
        <w:rPr>
          <w:rFonts w:eastAsia="Times New Roman"/>
          <w:sz w:val="24"/>
          <w:szCs w:val="24"/>
        </w:rPr>
        <w:t>mostly</w:t>
      </w:r>
      <w:r w:rsidR="00B24EB5" w:rsidRPr="00911A70">
        <w:rPr>
          <w:rFonts w:eastAsia="Times New Roman"/>
          <w:sz w:val="24"/>
          <w:szCs w:val="24"/>
        </w:rPr>
        <w:t xml:space="preserve"> protogynous (with female flowers open before male flowers)</w:t>
      </w:r>
      <w:r w:rsidR="006B4401" w:rsidRPr="00911A70">
        <w:rPr>
          <w:rFonts w:eastAsia="Times New Roman"/>
          <w:sz w:val="24"/>
          <w:szCs w:val="24"/>
        </w:rPr>
        <w:t xml:space="preserve"> in </w:t>
      </w:r>
      <w:r w:rsidR="00A41035" w:rsidRPr="00911A70">
        <w:rPr>
          <w:rFonts w:eastAsia="Times New Roman"/>
          <w:sz w:val="24"/>
          <w:szCs w:val="24"/>
        </w:rPr>
        <w:t xml:space="preserve">Savolainen </w:t>
      </w:r>
      <w:r w:rsidR="00A41035" w:rsidRPr="0038297F">
        <w:rPr>
          <w:rFonts w:eastAsia="Times New Roman"/>
          <w:i/>
          <w:sz w:val="24"/>
          <w:szCs w:val="24"/>
        </w:rPr>
        <w:t>et al.</w:t>
      </w:r>
      <w:r w:rsidR="00A41035" w:rsidRPr="00911A70">
        <w:rPr>
          <w:rFonts w:eastAsia="Times New Roman"/>
          <w:sz w:val="24"/>
          <w:szCs w:val="24"/>
        </w:rPr>
        <w:t xml:space="preserve"> (2006)</w:t>
      </w:r>
      <w:r w:rsidR="006B4401" w:rsidRPr="00911A70">
        <w:rPr>
          <w:rFonts w:eastAsia="Times New Roman"/>
          <w:sz w:val="24"/>
          <w:szCs w:val="24"/>
        </w:rPr>
        <w:t xml:space="preserve"> </w:t>
      </w:r>
      <w:r w:rsidR="00A41035" w:rsidRPr="00911A70">
        <w:rPr>
          <w:rFonts w:eastAsia="Times New Roman"/>
          <w:sz w:val="24"/>
          <w:szCs w:val="24"/>
        </w:rPr>
        <w:t>but</w:t>
      </w:r>
      <w:r w:rsidR="006B4401" w:rsidRPr="00911A70">
        <w:rPr>
          <w:rFonts w:eastAsia="Times New Roman"/>
          <w:sz w:val="24"/>
          <w:szCs w:val="24"/>
        </w:rPr>
        <w:t xml:space="preserve"> protandrous (with male flowers open before female flowers) in 2009</w:t>
      </w:r>
      <w:r w:rsidR="00B24EB5" w:rsidRPr="00911A70">
        <w:rPr>
          <w:rFonts w:eastAsia="Times New Roman"/>
          <w:sz w:val="24"/>
          <w:szCs w:val="24"/>
        </w:rPr>
        <w:t xml:space="preserve">. Dichogamy of </w:t>
      </w:r>
      <w:r w:rsidR="00B24EB5" w:rsidRPr="00911A70">
        <w:rPr>
          <w:rFonts w:eastAsia="Times New Roman"/>
          <w:i/>
          <w:sz w:val="24"/>
          <w:szCs w:val="24"/>
        </w:rPr>
        <w:t>H. forsteriana</w:t>
      </w:r>
      <w:r w:rsidR="00B24EB5" w:rsidRPr="00911A70">
        <w:rPr>
          <w:rFonts w:eastAsia="Times New Roman"/>
          <w:sz w:val="24"/>
          <w:szCs w:val="24"/>
        </w:rPr>
        <w:t xml:space="preserve"> also </w:t>
      </w:r>
      <w:r w:rsidR="006B4401" w:rsidRPr="00911A70">
        <w:rPr>
          <w:rFonts w:eastAsia="Times New Roman"/>
          <w:sz w:val="24"/>
          <w:szCs w:val="24"/>
        </w:rPr>
        <w:t>did not</w:t>
      </w:r>
      <w:r w:rsidR="00B24EB5" w:rsidRPr="00911A70">
        <w:rPr>
          <w:rFonts w:eastAsia="Times New Roman"/>
          <w:sz w:val="24"/>
          <w:szCs w:val="24"/>
        </w:rPr>
        <w:t xml:space="preserve"> correlate with soil, but variation of dichogamy was lower on calcareous soils (SD=0.06 for five locations) than it was on volcanic soils (SD=0.28 for four locations).</w:t>
      </w:r>
      <w:r w:rsidR="00A41035" w:rsidRPr="009D4F25">
        <w:rPr>
          <w:rFonts w:eastAsia="Times New Roman"/>
          <w:sz w:val="24"/>
          <w:szCs w:val="24"/>
        </w:rPr>
        <w:t xml:space="preserve"> </w:t>
      </w:r>
    </w:p>
    <w:p w14:paraId="06AADD25" w14:textId="77777777" w:rsidR="00302314" w:rsidRPr="009D4F25" w:rsidRDefault="00302314" w:rsidP="0053260F">
      <w:pPr>
        <w:spacing w:line="480" w:lineRule="auto"/>
        <w:rPr>
          <w:sz w:val="24"/>
          <w:szCs w:val="24"/>
        </w:rPr>
      </w:pPr>
    </w:p>
    <w:p w14:paraId="63F286DE" w14:textId="77777777" w:rsidR="00302314" w:rsidRPr="009D4F25" w:rsidRDefault="003530DB" w:rsidP="0053260F">
      <w:pPr>
        <w:spacing w:line="480" w:lineRule="auto"/>
        <w:rPr>
          <w:b/>
          <w:bCs/>
          <w:sz w:val="24"/>
          <w:szCs w:val="24"/>
        </w:rPr>
      </w:pPr>
      <w:r w:rsidRPr="009D4F25">
        <w:rPr>
          <w:b/>
          <w:bCs/>
          <w:sz w:val="24"/>
          <w:szCs w:val="24"/>
        </w:rPr>
        <w:t>Evidence of p</w:t>
      </w:r>
      <w:r w:rsidR="00302314" w:rsidRPr="009D4F25">
        <w:rPr>
          <w:b/>
          <w:bCs/>
          <w:sz w:val="24"/>
          <w:szCs w:val="24"/>
        </w:rPr>
        <w:t>ost-zygotic reproductive isolation</w:t>
      </w:r>
    </w:p>
    <w:p w14:paraId="6A2CD5DA" w14:textId="5E98F896" w:rsidR="00FA67AD" w:rsidRPr="009D4F25" w:rsidRDefault="00FA67AD" w:rsidP="0053260F">
      <w:pPr>
        <w:spacing w:line="480" w:lineRule="auto"/>
        <w:rPr>
          <w:rFonts w:eastAsia="Droid Sans Fallback"/>
          <w:color w:val="auto"/>
          <w:sz w:val="24"/>
          <w:szCs w:val="24"/>
        </w:rPr>
      </w:pPr>
      <w:r w:rsidRPr="009D4F25">
        <w:rPr>
          <w:sz w:val="24"/>
          <w:szCs w:val="24"/>
        </w:rPr>
        <w:lastRenderedPageBreak/>
        <w:t xml:space="preserve">Despite strong pre-zygotic reproductive isolation, </w:t>
      </w:r>
      <w:r w:rsidR="00A41035" w:rsidRPr="009D4F25">
        <w:rPr>
          <w:sz w:val="24"/>
          <w:szCs w:val="24"/>
        </w:rPr>
        <w:t>some</w:t>
      </w:r>
      <w:r w:rsidR="0049333B" w:rsidRPr="009D4F25">
        <w:rPr>
          <w:sz w:val="24"/>
          <w:szCs w:val="24"/>
        </w:rPr>
        <w:t xml:space="preserve"> </w:t>
      </w:r>
      <w:r w:rsidRPr="009D4F25">
        <w:rPr>
          <w:sz w:val="24"/>
          <w:szCs w:val="24"/>
        </w:rPr>
        <w:t>adult hybrids are found on LHI</w:t>
      </w:r>
      <w:r w:rsidR="0049333B" w:rsidRPr="009D4F25">
        <w:rPr>
          <w:sz w:val="24"/>
          <w:szCs w:val="24"/>
        </w:rPr>
        <w:t xml:space="preserve">, with a total of </w:t>
      </w:r>
      <w:r w:rsidR="00EB4D3D" w:rsidRPr="009D4F25">
        <w:rPr>
          <w:sz w:val="24"/>
          <w:szCs w:val="24"/>
        </w:rPr>
        <w:t xml:space="preserve">19 </w:t>
      </w:r>
      <w:r w:rsidR="00A41035" w:rsidRPr="009D4F25">
        <w:rPr>
          <w:sz w:val="24"/>
          <w:szCs w:val="24"/>
        </w:rPr>
        <w:t>morphologically intermediate</w:t>
      </w:r>
      <w:r w:rsidR="0049333B" w:rsidRPr="009D4F25">
        <w:rPr>
          <w:sz w:val="24"/>
          <w:szCs w:val="24"/>
        </w:rPr>
        <w:t xml:space="preserve"> </w:t>
      </w:r>
      <w:r w:rsidR="00A41035" w:rsidRPr="009D4F25">
        <w:rPr>
          <w:sz w:val="24"/>
          <w:szCs w:val="24"/>
        </w:rPr>
        <w:t>trees</w:t>
      </w:r>
      <w:r w:rsidR="005034D2" w:rsidRPr="009D4F25">
        <w:rPr>
          <w:sz w:val="24"/>
          <w:szCs w:val="24"/>
        </w:rPr>
        <w:t xml:space="preserve"> confirmed genetically </w:t>
      </w:r>
      <w:r w:rsidR="00A41035" w:rsidRPr="009D4F25">
        <w:rPr>
          <w:sz w:val="24"/>
          <w:szCs w:val="24"/>
        </w:rPr>
        <w:t xml:space="preserve">as hybrids </w:t>
      </w:r>
      <w:r w:rsidR="0049333B" w:rsidRPr="009D4F25">
        <w:rPr>
          <w:sz w:val="24"/>
          <w:szCs w:val="24"/>
        </w:rPr>
        <w:t>over dozens of field trips</w:t>
      </w:r>
      <w:r w:rsidR="00BC2D0E">
        <w:rPr>
          <w:sz w:val="24"/>
          <w:szCs w:val="24"/>
        </w:rPr>
        <w:t xml:space="preserve"> </w:t>
      </w:r>
      <w:r w:rsidR="00BC2D0E" w:rsidRPr="00BC2D0E">
        <w:rPr>
          <w:noProof/>
          <w:sz w:val="24"/>
          <w:szCs w:val="24"/>
        </w:rPr>
        <w:t xml:space="preserve">(Savolainen </w:t>
      </w:r>
      <w:r w:rsidR="00BC2D0E" w:rsidRPr="00BC2D0E">
        <w:rPr>
          <w:i/>
          <w:noProof/>
          <w:sz w:val="24"/>
          <w:szCs w:val="24"/>
        </w:rPr>
        <w:t>et al.</w:t>
      </w:r>
      <w:r w:rsidR="00BC2D0E" w:rsidRPr="00BC2D0E">
        <w:rPr>
          <w:noProof/>
          <w:sz w:val="24"/>
          <w:szCs w:val="24"/>
        </w:rPr>
        <w:t xml:space="preserve">, 2006; Babik </w:t>
      </w:r>
      <w:r w:rsidR="00BC2D0E" w:rsidRPr="00BC2D0E">
        <w:rPr>
          <w:i/>
          <w:noProof/>
          <w:sz w:val="24"/>
          <w:szCs w:val="24"/>
        </w:rPr>
        <w:t>et al.</w:t>
      </w:r>
      <w:r w:rsidR="00BC2D0E" w:rsidRPr="00BC2D0E">
        <w:rPr>
          <w:noProof/>
          <w:sz w:val="24"/>
          <w:szCs w:val="24"/>
        </w:rPr>
        <w:t xml:space="preserve">, 2009; Papadopulos </w:t>
      </w:r>
      <w:r w:rsidR="00BC2D0E" w:rsidRPr="00BC2D0E">
        <w:rPr>
          <w:i/>
          <w:noProof/>
          <w:sz w:val="24"/>
          <w:szCs w:val="24"/>
        </w:rPr>
        <w:t>et al.</w:t>
      </w:r>
      <w:r w:rsidR="00BC2D0E" w:rsidRPr="00BC2D0E">
        <w:rPr>
          <w:noProof/>
          <w:sz w:val="24"/>
          <w:szCs w:val="24"/>
        </w:rPr>
        <w:t>, 2013)</w:t>
      </w:r>
      <w:r w:rsidR="003D3CB8" w:rsidRPr="009D4F25">
        <w:rPr>
          <w:rFonts w:eastAsia="Droid Sans Fallback"/>
          <w:color w:val="auto"/>
          <w:sz w:val="24"/>
          <w:szCs w:val="24"/>
        </w:rPr>
        <w:t>. T</w:t>
      </w:r>
      <w:r w:rsidR="0049333B" w:rsidRPr="009D4F25">
        <w:rPr>
          <w:rFonts w:eastAsia="Droid Sans Fallback"/>
          <w:color w:val="auto"/>
          <w:sz w:val="24"/>
          <w:szCs w:val="24"/>
        </w:rPr>
        <w:t xml:space="preserve">hese numbers are </w:t>
      </w:r>
      <w:r w:rsidR="004C2F40" w:rsidRPr="009D4F25">
        <w:rPr>
          <w:rFonts w:eastAsia="Droid Sans Fallback"/>
          <w:color w:val="auto"/>
          <w:sz w:val="24"/>
          <w:szCs w:val="24"/>
        </w:rPr>
        <w:t>evidently</w:t>
      </w:r>
      <w:r w:rsidR="0049333B" w:rsidRPr="009D4F25">
        <w:rPr>
          <w:rFonts w:eastAsia="Droid Sans Fallback"/>
          <w:color w:val="auto"/>
          <w:sz w:val="24"/>
          <w:szCs w:val="24"/>
        </w:rPr>
        <w:t xml:space="preserve"> underestimate</w:t>
      </w:r>
      <w:r w:rsidR="004C2F40" w:rsidRPr="009D4F25">
        <w:rPr>
          <w:rFonts w:eastAsia="Droid Sans Fallback"/>
          <w:color w:val="auto"/>
          <w:sz w:val="24"/>
          <w:szCs w:val="24"/>
        </w:rPr>
        <w:t>s</w:t>
      </w:r>
      <w:r w:rsidR="0049333B" w:rsidRPr="009D4F25">
        <w:rPr>
          <w:rFonts w:eastAsia="Droid Sans Fallback"/>
          <w:color w:val="auto"/>
          <w:sz w:val="24"/>
          <w:szCs w:val="24"/>
        </w:rPr>
        <w:t xml:space="preserve"> </w:t>
      </w:r>
      <w:r w:rsidR="005034D2" w:rsidRPr="009D4F25">
        <w:rPr>
          <w:rFonts w:eastAsia="Droid Sans Fallback"/>
          <w:color w:val="auto"/>
          <w:sz w:val="24"/>
          <w:szCs w:val="24"/>
        </w:rPr>
        <w:t>of hybridi</w:t>
      </w:r>
      <w:r w:rsidR="00A41035" w:rsidRPr="009D4F25">
        <w:rPr>
          <w:rFonts w:eastAsia="Droid Sans Fallback"/>
          <w:color w:val="auto"/>
          <w:sz w:val="24"/>
          <w:szCs w:val="24"/>
        </w:rPr>
        <w:t>s</w:t>
      </w:r>
      <w:r w:rsidR="005034D2" w:rsidRPr="009D4F25">
        <w:rPr>
          <w:rFonts w:eastAsia="Droid Sans Fallback"/>
          <w:color w:val="auto"/>
          <w:sz w:val="24"/>
          <w:szCs w:val="24"/>
        </w:rPr>
        <w:t xml:space="preserve">ation at the adult stage </w:t>
      </w:r>
      <w:r w:rsidR="0049333B" w:rsidRPr="009D4F25">
        <w:rPr>
          <w:rFonts w:eastAsia="Droid Sans Fallback"/>
          <w:color w:val="auto"/>
          <w:sz w:val="24"/>
          <w:szCs w:val="24"/>
        </w:rPr>
        <w:t>because (i) some parts of the island where the two species grow are inaccessible, (ii) tree density can be high in some locations</w:t>
      </w:r>
      <w:r w:rsidR="003D3CB8" w:rsidRPr="009D4F25">
        <w:rPr>
          <w:rFonts w:eastAsia="Droid Sans Fallback"/>
          <w:color w:val="auto"/>
          <w:sz w:val="24"/>
          <w:szCs w:val="24"/>
        </w:rPr>
        <w:t xml:space="preserve"> (about 3 trees in </w:t>
      </w:r>
      <w:r w:rsidR="00D301E8" w:rsidRPr="009D4F25">
        <w:rPr>
          <w:rFonts w:eastAsia="Droid Sans Fallback"/>
          <w:color w:val="auto"/>
          <w:sz w:val="24"/>
          <w:szCs w:val="24"/>
        </w:rPr>
        <w:t xml:space="preserve">only </w:t>
      </w:r>
      <w:r w:rsidR="003D3CB8" w:rsidRPr="009D4F25">
        <w:rPr>
          <w:rFonts w:eastAsia="Droid Sans Fallback"/>
          <w:color w:val="auto"/>
          <w:sz w:val="24"/>
          <w:szCs w:val="24"/>
        </w:rPr>
        <w:t>1</w:t>
      </w:r>
      <w:r w:rsidR="00D301E8" w:rsidRPr="009D4F25">
        <w:rPr>
          <w:rFonts w:eastAsia="Droid Sans Fallback"/>
          <w:color w:val="auto"/>
          <w:sz w:val="24"/>
          <w:szCs w:val="24"/>
        </w:rPr>
        <w:t> </w:t>
      </w:r>
      <w:r w:rsidR="003D3CB8" w:rsidRPr="009D4F25">
        <w:rPr>
          <w:rFonts w:eastAsia="Droid Sans Fallback"/>
          <w:color w:val="auto"/>
          <w:sz w:val="24"/>
          <w:szCs w:val="24"/>
        </w:rPr>
        <w:t xml:space="preserve">m²), thus </w:t>
      </w:r>
      <w:r w:rsidR="005034D2" w:rsidRPr="009D4F25">
        <w:rPr>
          <w:rFonts w:eastAsia="Droid Sans Fallback"/>
          <w:color w:val="auto"/>
          <w:sz w:val="24"/>
          <w:szCs w:val="24"/>
        </w:rPr>
        <w:t>decreasing</w:t>
      </w:r>
      <w:r w:rsidR="00D301E8" w:rsidRPr="009D4F25">
        <w:rPr>
          <w:rFonts w:eastAsia="Droid Sans Fallback"/>
          <w:color w:val="auto"/>
          <w:sz w:val="24"/>
          <w:szCs w:val="24"/>
        </w:rPr>
        <w:t xml:space="preserve"> </w:t>
      </w:r>
      <w:r w:rsidR="005034D2" w:rsidRPr="009D4F25">
        <w:rPr>
          <w:rFonts w:eastAsia="Droid Sans Fallback"/>
          <w:color w:val="auto"/>
          <w:sz w:val="24"/>
          <w:szCs w:val="24"/>
        </w:rPr>
        <w:t>the</w:t>
      </w:r>
      <w:r w:rsidR="003D3CB8" w:rsidRPr="009D4F25">
        <w:rPr>
          <w:rFonts w:eastAsia="Droid Sans Fallback"/>
          <w:color w:val="auto"/>
          <w:sz w:val="24"/>
          <w:szCs w:val="24"/>
        </w:rPr>
        <w:t xml:space="preserve"> detection</w:t>
      </w:r>
      <w:r w:rsidR="005034D2" w:rsidRPr="009D4F25">
        <w:rPr>
          <w:rFonts w:eastAsia="Droid Sans Fallback"/>
          <w:color w:val="auto"/>
          <w:sz w:val="24"/>
          <w:szCs w:val="24"/>
        </w:rPr>
        <w:t xml:space="preserve"> power</w:t>
      </w:r>
      <w:r w:rsidR="003D3CB8" w:rsidRPr="009D4F25">
        <w:rPr>
          <w:rFonts w:eastAsia="Droid Sans Fallback"/>
          <w:color w:val="auto"/>
          <w:sz w:val="24"/>
          <w:szCs w:val="24"/>
        </w:rPr>
        <w:t xml:space="preserve">, and (iii) we are better at detecting F1 hybrids, from leaf </w:t>
      </w:r>
      <w:r w:rsidR="00A41035" w:rsidRPr="009D4F25">
        <w:rPr>
          <w:rFonts w:eastAsia="Droid Sans Fallback"/>
          <w:color w:val="auto"/>
          <w:sz w:val="24"/>
          <w:szCs w:val="24"/>
        </w:rPr>
        <w:t xml:space="preserve">intermediate </w:t>
      </w:r>
      <w:r w:rsidR="003D3CB8" w:rsidRPr="009D4F25">
        <w:rPr>
          <w:rFonts w:eastAsia="Droid Sans Fallback"/>
          <w:color w:val="auto"/>
          <w:sz w:val="24"/>
          <w:szCs w:val="24"/>
        </w:rPr>
        <w:t xml:space="preserve">morphology, than detecting hybrids of </w:t>
      </w:r>
      <w:r w:rsidR="00B422F7">
        <w:rPr>
          <w:rFonts w:eastAsia="Droid Sans Fallback"/>
          <w:color w:val="auto"/>
          <w:sz w:val="24"/>
          <w:szCs w:val="24"/>
        </w:rPr>
        <w:t>later</w:t>
      </w:r>
      <w:r w:rsidR="00B422F7" w:rsidRPr="009D4F25">
        <w:rPr>
          <w:rFonts w:eastAsia="Droid Sans Fallback"/>
          <w:color w:val="auto"/>
          <w:sz w:val="24"/>
          <w:szCs w:val="24"/>
        </w:rPr>
        <w:t xml:space="preserve"> </w:t>
      </w:r>
      <w:r w:rsidR="003D3CB8" w:rsidRPr="009D4F25">
        <w:rPr>
          <w:rFonts w:eastAsia="Droid Sans Fallback"/>
          <w:color w:val="auto"/>
          <w:sz w:val="24"/>
          <w:szCs w:val="24"/>
        </w:rPr>
        <w:t xml:space="preserve">generations (Table </w:t>
      </w:r>
      <w:r w:rsidR="00004073" w:rsidRPr="009D4F25">
        <w:rPr>
          <w:rFonts w:eastAsia="Droid Sans Fallback"/>
          <w:color w:val="auto"/>
          <w:sz w:val="24"/>
          <w:szCs w:val="24"/>
        </w:rPr>
        <w:t>S1</w:t>
      </w:r>
      <w:r w:rsidR="003D3CB8" w:rsidRPr="009D4F25">
        <w:rPr>
          <w:rFonts w:eastAsia="Droid Sans Fallback"/>
          <w:color w:val="auto"/>
          <w:sz w:val="24"/>
          <w:szCs w:val="24"/>
        </w:rPr>
        <w:t xml:space="preserve">). Because of these limitations, combined with our strategy to </w:t>
      </w:r>
      <w:r w:rsidR="00D301E8" w:rsidRPr="009D4F25">
        <w:rPr>
          <w:rFonts w:eastAsia="Droid Sans Fallback"/>
          <w:color w:val="auto"/>
          <w:sz w:val="24"/>
          <w:szCs w:val="24"/>
        </w:rPr>
        <w:t xml:space="preserve">search for hybrids </w:t>
      </w:r>
      <w:r w:rsidR="003D3CB8" w:rsidRPr="009D4F25">
        <w:rPr>
          <w:rFonts w:eastAsia="Droid Sans Fallback"/>
          <w:color w:val="auto"/>
          <w:sz w:val="24"/>
          <w:szCs w:val="24"/>
        </w:rPr>
        <w:t>only in locations where the two species grow in</w:t>
      </w:r>
      <w:r w:rsidR="00EB4D3D" w:rsidRPr="009D4F25">
        <w:rPr>
          <w:rFonts w:eastAsia="Droid Sans Fallback"/>
          <w:color w:val="auto"/>
          <w:sz w:val="24"/>
          <w:szCs w:val="24"/>
        </w:rPr>
        <w:t xml:space="preserve"> close</w:t>
      </w:r>
      <w:r w:rsidR="003D3CB8" w:rsidRPr="009D4F25">
        <w:rPr>
          <w:rFonts w:eastAsia="Droid Sans Fallback"/>
          <w:color w:val="auto"/>
          <w:sz w:val="24"/>
          <w:szCs w:val="24"/>
        </w:rPr>
        <w:t xml:space="preserve"> vicinity, we cannot provide an accurate estimate of the frequency of hybrids over </w:t>
      </w:r>
      <w:r w:rsidR="00023883" w:rsidRPr="009D4F25">
        <w:rPr>
          <w:rFonts w:eastAsia="Droid Sans Fallback"/>
          <w:color w:val="auto"/>
          <w:sz w:val="24"/>
          <w:szCs w:val="24"/>
        </w:rPr>
        <w:t>LHI</w:t>
      </w:r>
      <w:r w:rsidR="003D3CB8" w:rsidRPr="009D4F25">
        <w:rPr>
          <w:rFonts w:eastAsia="Droid Sans Fallback"/>
          <w:color w:val="auto"/>
          <w:sz w:val="24"/>
          <w:szCs w:val="24"/>
        </w:rPr>
        <w:t xml:space="preserve">. Yet, from </w:t>
      </w:r>
      <w:r w:rsidR="004C2F40" w:rsidRPr="009D4F25">
        <w:rPr>
          <w:rFonts w:eastAsia="Droid Sans Fallback"/>
          <w:color w:val="auto"/>
          <w:sz w:val="24"/>
          <w:szCs w:val="24"/>
        </w:rPr>
        <w:t xml:space="preserve">a rough estimate of </w:t>
      </w:r>
      <w:r w:rsidR="00023883" w:rsidRPr="009D4F25">
        <w:rPr>
          <w:rFonts w:eastAsia="Droid Sans Fallback"/>
          <w:color w:val="auto"/>
          <w:sz w:val="24"/>
          <w:szCs w:val="24"/>
        </w:rPr>
        <w:t>~100,</w:t>
      </w:r>
      <w:r w:rsidR="004C2F40" w:rsidRPr="009D4F25">
        <w:rPr>
          <w:rFonts w:eastAsia="Droid Sans Fallback"/>
          <w:color w:val="auto"/>
          <w:sz w:val="24"/>
          <w:szCs w:val="24"/>
        </w:rPr>
        <w:t xml:space="preserve">000 </w:t>
      </w:r>
      <w:r w:rsidR="004C2F40" w:rsidRPr="009D4F25">
        <w:rPr>
          <w:rFonts w:eastAsia="Droid Sans Fallback"/>
          <w:i/>
          <w:color w:val="auto"/>
          <w:sz w:val="24"/>
          <w:szCs w:val="24"/>
        </w:rPr>
        <w:t>Howea</w:t>
      </w:r>
      <w:r w:rsidR="004C2F40" w:rsidRPr="009D4F25">
        <w:rPr>
          <w:rFonts w:eastAsia="Droid Sans Fallback"/>
          <w:color w:val="auto"/>
          <w:sz w:val="24"/>
          <w:szCs w:val="24"/>
        </w:rPr>
        <w:t xml:space="preserve"> trees of the two species on the LHI (Devaux </w:t>
      </w:r>
      <w:r w:rsidR="004C2F40" w:rsidRPr="0038297F">
        <w:rPr>
          <w:rFonts w:eastAsia="Droid Sans Fallback"/>
          <w:i/>
          <w:color w:val="auto"/>
          <w:sz w:val="24"/>
          <w:szCs w:val="24"/>
        </w:rPr>
        <w:t>et al</w:t>
      </w:r>
      <w:r w:rsidR="00911A70" w:rsidRPr="0038297F">
        <w:rPr>
          <w:rFonts w:eastAsia="Droid Sans Fallback"/>
          <w:i/>
          <w:color w:val="auto"/>
          <w:sz w:val="24"/>
          <w:szCs w:val="24"/>
        </w:rPr>
        <w:t>.</w:t>
      </w:r>
      <w:r w:rsidR="004C2F40" w:rsidRPr="0038297F">
        <w:rPr>
          <w:rFonts w:eastAsia="Droid Sans Fallback"/>
          <w:i/>
          <w:color w:val="auto"/>
          <w:sz w:val="24"/>
          <w:szCs w:val="24"/>
        </w:rPr>
        <w:t>,</w:t>
      </w:r>
      <w:r w:rsidR="004C2F40" w:rsidRPr="009D4F25">
        <w:rPr>
          <w:rFonts w:eastAsia="Droid Sans Fallback"/>
          <w:color w:val="auto"/>
          <w:sz w:val="24"/>
          <w:szCs w:val="24"/>
        </w:rPr>
        <w:t xml:space="preserve"> unpublished </w:t>
      </w:r>
      <w:r w:rsidR="00A41035" w:rsidRPr="009D4F25">
        <w:rPr>
          <w:rFonts w:eastAsia="Droid Sans Fallback"/>
          <w:color w:val="auto"/>
          <w:sz w:val="24"/>
          <w:szCs w:val="24"/>
        </w:rPr>
        <w:t>data</w:t>
      </w:r>
      <w:r w:rsidR="004C2F40" w:rsidRPr="009D4F25">
        <w:rPr>
          <w:rFonts w:eastAsia="Droid Sans Fallback"/>
          <w:color w:val="auto"/>
          <w:sz w:val="24"/>
          <w:szCs w:val="24"/>
        </w:rPr>
        <w:t xml:space="preserve">) and the efforts we made to look for hybrids, we can confidently state that adult hybrids are rare and occur at a very low frequency, consistently with our estimate of </w:t>
      </w:r>
      <w:r w:rsidR="00E8226F" w:rsidRPr="009D4F25">
        <w:rPr>
          <w:rFonts w:eastAsia="Droid Sans Fallback"/>
          <w:color w:val="auto"/>
          <w:sz w:val="24"/>
          <w:szCs w:val="24"/>
        </w:rPr>
        <w:t>pre-zygotic</w:t>
      </w:r>
      <w:r w:rsidR="004C2F40" w:rsidRPr="009D4F25">
        <w:rPr>
          <w:rFonts w:eastAsia="Droid Sans Fallback"/>
          <w:color w:val="auto"/>
          <w:sz w:val="24"/>
          <w:szCs w:val="24"/>
        </w:rPr>
        <w:t xml:space="preserve"> isolation.</w:t>
      </w:r>
    </w:p>
    <w:p w14:paraId="5514F8EA" w14:textId="77777777" w:rsidR="00D301E8" w:rsidRPr="009D4F25" w:rsidRDefault="00D301E8" w:rsidP="0053260F">
      <w:pPr>
        <w:spacing w:line="480" w:lineRule="auto"/>
        <w:rPr>
          <w:sz w:val="24"/>
          <w:szCs w:val="24"/>
        </w:rPr>
      </w:pPr>
    </w:p>
    <w:p w14:paraId="209E185A" w14:textId="45C1FED4" w:rsidR="00D27CFB" w:rsidRPr="009D4F25" w:rsidRDefault="008026AA" w:rsidP="0053260F">
      <w:pPr>
        <w:spacing w:line="480" w:lineRule="auto"/>
        <w:rPr>
          <w:rFonts w:eastAsia="Droid Sans Fallback"/>
          <w:color w:val="auto"/>
          <w:sz w:val="24"/>
          <w:szCs w:val="24"/>
        </w:rPr>
      </w:pPr>
      <w:r w:rsidRPr="009D4F25">
        <w:rPr>
          <w:rFonts w:eastAsia="Droid Sans Fallback"/>
          <w:color w:val="auto"/>
          <w:sz w:val="24"/>
          <w:szCs w:val="24"/>
        </w:rPr>
        <w:t xml:space="preserve">We </w:t>
      </w:r>
      <w:r w:rsidR="00C331F3" w:rsidRPr="009D4F25">
        <w:rPr>
          <w:rFonts w:eastAsia="Droid Sans Fallback"/>
          <w:color w:val="auto"/>
          <w:sz w:val="24"/>
          <w:szCs w:val="24"/>
        </w:rPr>
        <w:t xml:space="preserve">further </w:t>
      </w:r>
      <w:r w:rsidR="00D301E8" w:rsidRPr="009D4F25">
        <w:rPr>
          <w:rFonts w:eastAsia="Droid Sans Fallback"/>
          <w:color w:val="auto"/>
          <w:sz w:val="24"/>
          <w:szCs w:val="24"/>
        </w:rPr>
        <w:t>find</w:t>
      </w:r>
      <w:r w:rsidRPr="009D4F25">
        <w:rPr>
          <w:rFonts w:eastAsia="Droid Sans Fallback"/>
          <w:color w:val="auto"/>
          <w:sz w:val="24"/>
          <w:szCs w:val="24"/>
        </w:rPr>
        <w:t xml:space="preserve"> </w:t>
      </w:r>
      <w:r w:rsidR="00C331F3" w:rsidRPr="009D4F25">
        <w:rPr>
          <w:rFonts w:eastAsia="Droid Sans Fallback"/>
          <w:color w:val="auto"/>
          <w:sz w:val="24"/>
          <w:szCs w:val="24"/>
        </w:rPr>
        <w:t xml:space="preserve">here </w:t>
      </w:r>
      <w:r w:rsidRPr="009D4F25">
        <w:rPr>
          <w:rFonts w:eastAsia="Droid Sans Fallback"/>
          <w:color w:val="auto"/>
          <w:sz w:val="24"/>
          <w:szCs w:val="24"/>
        </w:rPr>
        <w:t xml:space="preserve">that hybrids </w:t>
      </w:r>
      <w:r w:rsidR="00C331F3" w:rsidRPr="009D4F25">
        <w:rPr>
          <w:rFonts w:eastAsia="Droid Sans Fallback"/>
          <w:color w:val="auto"/>
          <w:sz w:val="24"/>
          <w:szCs w:val="24"/>
        </w:rPr>
        <w:t xml:space="preserve">at the seedling stage </w:t>
      </w:r>
      <w:r w:rsidRPr="009D4F25">
        <w:rPr>
          <w:rFonts w:eastAsia="Droid Sans Fallback"/>
          <w:color w:val="auto"/>
          <w:sz w:val="24"/>
          <w:szCs w:val="24"/>
        </w:rPr>
        <w:t xml:space="preserve">occur at </w:t>
      </w:r>
      <w:r w:rsidR="00D301E8" w:rsidRPr="009D4F25">
        <w:rPr>
          <w:rFonts w:eastAsia="Droid Sans Fallback"/>
          <w:color w:val="auto"/>
          <w:sz w:val="24"/>
          <w:szCs w:val="24"/>
        </w:rPr>
        <w:t xml:space="preserve">a higher </w:t>
      </w:r>
      <w:r w:rsidRPr="009D4F25">
        <w:rPr>
          <w:rFonts w:eastAsia="Droid Sans Fallback"/>
          <w:color w:val="auto"/>
          <w:sz w:val="24"/>
          <w:szCs w:val="24"/>
        </w:rPr>
        <w:t>frequency</w:t>
      </w:r>
      <w:r w:rsidR="00D27CFB" w:rsidRPr="009D4F25">
        <w:rPr>
          <w:rFonts w:eastAsia="Droid Sans Fallback"/>
          <w:color w:val="auto"/>
          <w:sz w:val="24"/>
          <w:szCs w:val="24"/>
        </w:rPr>
        <w:t xml:space="preserve"> than do hybrids</w:t>
      </w:r>
      <w:r w:rsidR="00C331F3" w:rsidRPr="009D4F25">
        <w:rPr>
          <w:rFonts w:eastAsia="Droid Sans Fallback"/>
          <w:color w:val="auto"/>
          <w:sz w:val="24"/>
          <w:szCs w:val="24"/>
        </w:rPr>
        <w:t xml:space="preserve"> at the adult stage</w:t>
      </w:r>
      <w:r w:rsidR="00D27CFB" w:rsidRPr="009D4F25">
        <w:rPr>
          <w:rFonts w:eastAsia="Droid Sans Fallback"/>
          <w:color w:val="auto"/>
          <w:sz w:val="24"/>
          <w:szCs w:val="24"/>
        </w:rPr>
        <w:t xml:space="preserve">: </w:t>
      </w:r>
      <w:r w:rsidR="00D301E8" w:rsidRPr="009D4F25">
        <w:rPr>
          <w:rFonts w:eastAsia="Droid Sans Fallback"/>
          <w:color w:val="auto"/>
          <w:sz w:val="24"/>
          <w:szCs w:val="24"/>
        </w:rPr>
        <w:t>about 7</w:t>
      </w:r>
      <w:r w:rsidRPr="009D4F25">
        <w:rPr>
          <w:rFonts w:eastAsia="Droid Sans Fallback"/>
          <w:color w:val="auto"/>
          <w:sz w:val="24"/>
          <w:szCs w:val="24"/>
        </w:rPr>
        <w:t xml:space="preserve">% of </w:t>
      </w:r>
      <w:r w:rsidR="005034D2" w:rsidRPr="009D4F25">
        <w:rPr>
          <w:rFonts w:eastAsia="Droid Sans Fallback"/>
          <w:color w:val="auto"/>
          <w:sz w:val="24"/>
          <w:szCs w:val="24"/>
        </w:rPr>
        <w:t xml:space="preserve">the </w:t>
      </w:r>
      <w:r w:rsidR="00C331F3" w:rsidRPr="009D4F25">
        <w:rPr>
          <w:rFonts w:eastAsia="Droid Sans Fallback"/>
          <w:color w:val="auto"/>
          <w:sz w:val="24"/>
          <w:szCs w:val="24"/>
        </w:rPr>
        <w:t xml:space="preserve">seedlings, </w:t>
      </w:r>
      <w:r w:rsidRPr="009D4F25">
        <w:rPr>
          <w:rFonts w:eastAsia="Droid Sans Fallback"/>
          <w:color w:val="auto"/>
          <w:sz w:val="24"/>
          <w:szCs w:val="24"/>
        </w:rPr>
        <w:t>sampled</w:t>
      </w:r>
      <w:r w:rsidR="00092DB7" w:rsidRPr="009D4F25">
        <w:rPr>
          <w:rFonts w:eastAsia="Droid Sans Fallback"/>
          <w:color w:val="auto"/>
          <w:sz w:val="24"/>
          <w:szCs w:val="24"/>
        </w:rPr>
        <w:t xml:space="preserve"> </w:t>
      </w:r>
      <w:r w:rsidR="00D301E8" w:rsidRPr="009D4F25">
        <w:rPr>
          <w:rFonts w:eastAsia="Droid Sans Fallback"/>
          <w:color w:val="auto"/>
          <w:sz w:val="24"/>
          <w:szCs w:val="24"/>
        </w:rPr>
        <w:t>in two locations</w:t>
      </w:r>
      <w:r w:rsidRPr="009D4F25">
        <w:rPr>
          <w:rFonts w:eastAsia="Droid Sans Fallback"/>
          <w:color w:val="auto"/>
          <w:sz w:val="24"/>
          <w:szCs w:val="24"/>
        </w:rPr>
        <w:t xml:space="preserve"> on LHI</w:t>
      </w:r>
      <w:r w:rsidR="00D27CFB" w:rsidRPr="009D4F25">
        <w:rPr>
          <w:rFonts w:eastAsia="Droid Sans Fallback"/>
          <w:color w:val="auto"/>
          <w:sz w:val="24"/>
          <w:szCs w:val="24"/>
        </w:rPr>
        <w:t xml:space="preserve"> in which</w:t>
      </w:r>
      <w:r w:rsidR="00D301E8" w:rsidRPr="009D4F25">
        <w:rPr>
          <w:rFonts w:eastAsia="Droid Sans Fallback"/>
          <w:color w:val="auto"/>
          <w:sz w:val="24"/>
          <w:szCs w:val="24"/>
        </w:rPr>
        <w:t xml:space="preserve"> we expect hybridi</w:t>
      </w:r>
      <w:r w:rsidR="00023883" w:rsidRPr="009D4F25">
        <w:rPr>
          <w:rFonts w:eastAsia="Droid Sans Fallback"/>
          <w:color w:val="auto"/>
          <w:sz w:val="24"/>
          <w:szCs w:val="24"/>
        </w:rPr>
        <w:t>s</w:t>
      </w:r>
      <w:r w:rsidR="00D301E8" w:rsidRPr="009D4F25">
        <w:rPr>
          <w:rFonts w:eastAsia="Droid Sans Fallback"/>
          <w:color w:val="auto"/>
          <w:sz w:val="24"/>
          <w:szCs w:val="24"/>
        </w:rPr>
        <w:t>ation</w:t>
      </w:r>
      <w:r w:rsidR="00C331F3" w:rsidRPr="009D4F25">
        <w:rPr>
          <w:rFonts w:eastAsia="Droid Sans Fallback"/>
          <w:color w:val="auto"/>
          <w:sz w:val="24"/>
          <w:szCs w:val="24"/>
        </w:rPr>
        <w:t>,</w:t>
      </w:r>
      <w:r w:rsidR="005034D2" w:rsidRPr="009D4F25">
        <w:rPr>
          <w:rFonts w:eastAsia="Droid Sans Fallback"/>
          <w:color w:val="auto"/>
          <w:sz w:val="24"/>
          <w:szCs w:val="24"/>
        </w:rPr>
        <w:t xml:space="preserve"> were hybrids</w:t>
      </w:r>
      <w:r w:rsidR="009321A4" w:rsidRPr="009D4F25">
        <w:rPr>
          <w:rFonts w:eastAsia="Droid Sans Fallback"/>
          <w:color w:val="auto"/>
          <w:sz w:val="24"/>
          <w:szCs w:val="24"/>
        </w:rPr>
        <w:t xml:space="preserve"> of first o</w:t>
      </w:r>
      <w:r w:rsidR="00951567" w:rsidRPr="009D4F25">
        <w:rPr>
          <w:rFonts w:eastAsia="Droid Sans Fallback"/>
          <w:color w:val="auto"/>
          <w:sz w:val="24"/>
          <w:szCs w:val="24"/>
        </w:rPr>
        <w:t>r</w:t>
      </w:r>
      <w:r w:rsidR="009321A4" w:rsidRPr="009D4F25">
        <w:rPr>
          <w:rFonts w:eastAsia="Droid Sans Fallback"/>
          <w:color w:val="auto"/>
          <w:sz w:val="24"/>
          <w:szCs w:val="24"/>
        </w:rPr>
        <w:t xml:space="preserve"> later generations</w:t>
      </w:r>
      <w:r w:rsidRPr="009D4F25">
        <w:rPr>
          <w:rFonts w:eastAsia="Droid Sans Fallback"/>
          <w:color w:val="auto"/>
          <w:sz w:val="24"/>
          <w:szCs w:val="24"/>
        </w:rPr>
        <w:t xml:space="preserve">. </w:t>
      </w:r>
      <w:r w:rsidR="000F4370">
        <w:rPr>
          <w:rFonts w:eastAsia="Droid Sans Fallback"/>
          <w:color w:val="auto"/>
          <w:sz w:val="24"/>
          <w:szCs w:val="24"/>
        </w:rPr>
        <w:t>A similar pattern has been observed in oaks</w:t>
      </w:r>
      <w:r w:rsidR="0048010E">
        <w:rPr>
          <w:rFonts w:eastAsia="Droid Sans Fallback"/>
          <w:color w:val="auto"/>
          <w:sz w:val="24"/>
          <w:szCs w:val="24"/>
        </w:rPr>
        <w:t>, for which</w:t>
      </w:r>
      <w:r w:rsidR="00F96A05">
        <w:rPr>
          <w:rFonts w:eastAsia="Droid Sans Fallback"/>
          <w:color w:val="auto"/>
          <w:sz w:val="24"/>
          <w:szCs w:val="24"/>
        </w:rPr>
        <w:t xml:space="preserve"> </w:t>
      </w:r>
      <w:r w:rsidR="000F4370">
        <w:rPr>
          <w:rFonts w:eastAsia="Droid Sans Fallback"/>
          <w:color w:val="auto"/>
          <w:sz w:val="24"/>
          <w:szCs w:val="24"/>
        </w:rPr>
        <w:t xml:space="preserve">80% more hybrids were found in the seedling </w:t>
      </w:r>
      <w:r w:rsidR="00035057">
        <w:rPr>
          <w:rFonts w:eastAsia="Droid Sans Fallback"/>
          <w:color w:val="auto"/>
          <w:sz w:val="24"/>
          <w:szCs w:val="24"/>
        </w:rPr>
        <w:t>stage rather than</w:t>
      </w:r>
      <w:r w:rsidR="000F4370">
        <w:rPr>
          <w:rFonts w:eastAsia="Droid Sans Fallback"/>
          <w:color w:val="auto"/>
          <w:sz w:val="24"/>
          <w:szCs w:val="24"/>
        </w:rPr>
        <w:t xml:space="preserve"> </w:t>
      </w:r>
      <w:r w:rsidR="006A1941">
        <w:rPr>
          <w:rFonts w:eastAsia="Droid Sans Fallback"/>
          <w:color w:val="auto"/>
          <w:sz w:val="24"/>
          <w:szCs w:val="24"/>
        </w:rPr>
        <w:t xml:space="preserve">in </w:t>
      </w:r>
      <w:r w:rsidR="000F4370">
        <w:rPr>
          <w:rFonts w:eastAsia="Droid Sans Fallback"/>
          <w:color w:val="auto"/>
          <w:sz w:val="24"/>
          <w:szCs w:val="24"/>
        </w:rPr>
        <w:t>adult</w:t>
      </w:r>
      <w:r w:rsidR="00035057">
        <w:rPr>
          <w:rFonts w:eastAsia="Droid Sans Fallback"/>
          <w:color w:val="auto"/>
          <w:sz w:val="24"/>
          <w:szCs w:val="24"/>
        </w:rPr>
        <w:t>s,</w:t>
      </w:r>
      <w:r w:rsidR="003670D6">
        <w:rPr>
          <w:rFonts w:eastAsia="Droid Sans Fallback"/>
          <w:color w:val="auto"/>
          <w:sz w:val="24"/>
          <w:szCs w:val="24"/>
        </w:rPr>
        <w:t xml:space="preserve"> </w:t>
      </w:r>
      <w:r w:rsidR="00035057">
        <w:rPr>
          <w:rFonts w:eastAsia="Droid Sans Fallback"/>
          <w:color w:val="auto"/>
          <w:sz w:val="24"/>
          <w:szCs w:val="24"/>
        </w:rPr>
        <w:t>indicating</w:t>
      </w:r>
      <w:r w:rsidR="000F4370">
        <w:rPr>
          <w:rFonts w:eastAsia="Droid Sans Fallback"/>
          <w:color w:val="auto"/>
          <w:sz w:val="24"/>
          <w:szCs w:val="24"/>
        </w:rPr>
        <w:t xml:space="preserve"> that selection against hybrids takes place prior to maturity (</w:t>
      </w:r>
      <w:r w:rsidR="00F73E01">
        <w:rPr>
          <w:rFonts w:eastAsia="Droid Sans Fallback"/>
          <w:color w:val="auto"/>
          <w:sz w:val="24"/>
          <w:szCs w:val="24"/>
        </w:rPr>
        <w:t xml:space="preserve">Curtu </w:t>
      </w:r>
      <w:r w:rsidR="00F73E01">
        <w:rPr>
          <w:rFonts w:eastAsia="Droid Sans Fallback"/>
          <w:i/>
          <w:color w:val="auto"/>
          <w:sz w:val="24"/>
          <w:szCs w:val="24"/>
        </w:rPr>
        <w:t>et al.</w:t>
      </w:r>
      <w:r w:rsidR="00F73E01">
        <w:rPr>
          <w:rFonts w:eastAsia="Droid Sans Fallback"/>
          <w:color w:val="auto"/>
          <w:sz w:val="24"/>
          <w:szCs w:val="24"/>
        </w:rPr>
        <w:t>, 2009</w:t>
      </w:r>
      <w:r w:rsidR="000F4370">
        <w:rPr>
          <w:rFonts w:eastAsia="Droid Sans Fallback"/>
          <w:color w:val="auto"/>
          <w:sz w:val="24"/>
          <w:szCs w:val="24"/>
        </w:rPr>
        <w:t xml:space="preserve">). This is a greater difference than </w:t>
      </w:r>
      <w:r w:rsidR="00035057">
        <w:rPr>
          <w:rFonts w:eastAsia="Droid Sans Fallback"/>
          <w:color w:val="auto"/>
          <w:sz w:val="24"/>
          <w:szCs w:val="24"/>
        </w:rPr>
        <w:t xml:space="preserve">the one </w:t>
      </w:r>
      <w:r w:rsidR="003670D6">
        <w:rPr>
          <w:rFonts w:eastAsia="Droid Sans Fallback"/>
          <w:color w:val="auto"/>
          <w:sz w:val="24"/>
          <w:szCs w:val="24"/>
        </w:rPr>
        <w:t>measured</w:t>
      </w:r>
      <w:r w:rsidR="000F4370">
        <w:rPr>
          <w:rFonts w:eastAsia="Droid Sans Fallback"/>
          <w:color w:val="auto"/>
          <w:sz w:val="24"/>
          <w:szCs w:val="24"/>
        </w:rPr>
        <w:t xml:space="preserve"> </w:t>
      </w:r>
      <w:r w:rsidR="00035057">
        <w:rPr>
          <w:rFonts w:eastAsia="Droid Sans Fallback"/>
          <w:color w:val="auto"/>
          <w:sz w:val="24"/>
          <w:szCs w:val="24"/>
        </w:rPr>
        <w:t>in</w:t>
      </w:r>
      <w:r w:rsidR="000F4370">
        <w:rPr>
          <w:rFonts w:eastAsia="Droid Sans Fallback"/>
          <w:color w:val="auto"/>
          <w:sz w:val="24"/>
          <w:szCs w:val="24"/>
        </w:rPr>
        <w:t xml:space="preserve"> </w:t>
      </w:r>
      <w:r w:rsidR="000F4370">
        <w:rPr>
          <w:rFonts w:eastAsia="Droid Sans Fallback"/>
          <w:i/>
          <w:color w:val="auto"/>
          <w:sz w:val="24"/>
          <w:szCs w:val="24"/>
        </w:rPr>
        <w:t>Howea</w:t>
      </w:r>
      <w:r w:rsidRPr="009D4F25">
        <w:rPr>
          <w:rFonts w:eastAsia="Droid Sans Fallback"/>
          <w:color w:val="auto"/>
          <w:sz w:val="24"/>
          <w:szCs w:val="24"/>
        </w:rPr>
        <w:t xml:space="preserve">, </w:t>
      </w:r>
      <w:r w:rsidR="000F4370">
        <w:rPr>
          <w:rFonts w:eastAsia="Droid Sans Fallback"/>
          <w:color w:val="auto"/>
          <w:sz w:val="24"/>
          <w:szCs w:val="24"/>
        </w:rPr>
        <w:t xml:space="preserve">although </w:t>
      </w:r>
      <w:r w:rsidR="007C1D57" w:rsidRPr="009D4F25">
        <w:rPr>
          <w:rFonts w:eastAsia="Droid Sans Fallback"/>
          <w:color w:val="auto"/>
          <w:sz w:val="24"/>
          <w:szCs w:val="24"/>
        </w:rPr>
        <w:t>our estimate of hybridi</w:t>
      </w:r>
      <w:r w:rsidR="00023883" w:rsidRPr="009D4F25">
        <w:rPr>
          <w:rFonts w:eastAsia="Droid Sans Fallback"/>
          <w:color w:val="auto"/>
          <w:sz w:val="24"/>
          <w:szCs w:val="24"/>
        </w:rPr>
        <w:t>s</w:t>
      </w:r>
      <w:r w:rsidR="007C1D57" w:rsidRPr="009D4F25">
        <w:rPr>
          <w:rFonts w:eastAsia="Droid Sans Fallback"/>
          <w:color w:val="auto"/>
          <w:sz w:val="24"/>
          <w:szCs w:val="24"/>
        </w:rPr>
        <w:t>ation at the seeding stage</w:t>
      </w:r>
      <w:r w:rsidR="00D301E8" w:rsidRPr="009D4F25">
        <w:rPr>
          <w:rFonts w:eastAsia="Droid Sans Fallback"/>
          <w:color w:val="auto"/>
          <w:sz w:val="24"/>
          <w:szCs w:val="24"/>
        </w:rPr>
        <w:t xml:space="preserve"> </w:t>
      </w:r>
      <w:r w:rsidRPr="009D4F25">
        <w:rPr>
          <w:rFonts w:eastAsia="Droid Sans Fallback"/>
          <w:color w:val="auto"/>
          <w:sz w:val="24"/>
          <w:szCs w:val="24"/>
        </w:rPr>
        <w:t xml:space="preserve">may </w:t>
      </w:r>
      <w:r w:rsidR="007C1D57" w:rsidRPr="009D4F25">
        <w:rPr>
          <w:rFonts w:eastAsia="Droid Sans Fallback"/>
          <w:color w:val="auto"/>
          <w:sz w:val="24"/>
          <w:szCs w:val="24"/>
        </w:rPr>
        <w:t xml:space="preserve">be </w:t>
      </w:r>
      <w:r w:rsidR="00D301E8" w:rsidRPr="009D4F25">
        <w:rPr>
          <w:rFonts w:eastAsia="Droid Sans Fallback"/>
          <w:color w:val="auto"/>
          <w:sz w:val="24"/>
          <w:szCs w:val="24"/>
        </w:rPr>
        <w:t>underestimate</w:t>
      </w:r>
      <w:r w:rsidR="007C1D57" w:rsidRPr="009D4F25">
        <w:rPr>
          <w:rFonts w:eastAsia="Droid Sans Fallback"/>
          <w:color w:val="auto"/>
          <w:sz w:val="24"/>
          <w:szCs w:val="24"/>
        </w:rPr>
        <w:t>d</w:t>
      </w:r>
      <w:r w:rsidR="00D301E8" w:rsidRPr="009D4F25">
        <w:rPr>
          <w:rFonts w:eastAsia="Droid Sans Fallback"/>
          <w:color w:val="auto"/>
          <w:sz w:val="24"/>
          <w:szCs w:val="24"/>
        </w:rPr>
        <w:t xml:space="preserve"> </w:t>
      </w:r>
      <w:r w:rsidRPr="009D4F25">
        <w:rPr>
          <w:rFonts w:eastAsia="Droid Sans Fallback"/>
          <w:color w:val="auto"/>
          <w:sz w:val="24"/>
          <w:szCs w:val="24"/>
        </w:rPr>
        <w:t>due to technical difficulties in detecting hybrids of generations later than four</w:t>
      </w:r>
      <w:r w:rsidR="00197672" w:rsidRPr="009D4F25">
        <w:rPr>
          <w:rFonts w:eastAsia="Droid Sans Fallback"/>
          <w:color w:val="auto"/>
          <w:sz w:val="24"/>
          <w:szCs w:val="24"/>
        </w:rPr>
        <w:t xml:space="preserve"> </w:t>
      </w:r>
      <w:r w:rsidR="00D301E8" w:rsidRPr="009D4F25">
        <w:rPr>
          <w:rFonts w:eastAsia="Droid Sans Fallback"/>
          <w:color w:val="auto"/>
          <w:sz w:val="24"/>
          <w:szCs w:val="24"/>
        </w:rPr>
        <w:t xml:space="preserve">with the resolution of our </w:t>
      </w:r>
      <w:r w:rsidR="00197672" w:rsidRPr="009D4F25">
        <w:rPr>
          <w:rFonts w:eastAsia="Droid Sans Fallback"/>
          <w:color w:val="auto"/>
          <w:sz w:val="24"/>
          <w:szCs w:val="24"/>
        </w:rPr>
        <w:t>AFLP data</w:t>
      </w:r>
      <w:r w:rsidRPr="009D4F25">
        <w:rPr>
          <w:rFonts w:eastAsia="Droid Sans Fallback"/>
          <w:color w:val="auto"/>
          <w:sz w:val="24"/>
          <w:szCs w:val="24"/>
        </w:rPr>
        <w:t>.</w:t>
      </w:r>
      <w:r w:rsidR="00D27CFB" w:rsidRPr="009D4F25">
        <w:rPr>
          <w:rFonts w:eastAsia="Droid Sans Fallback"/>
          <w:color w:val="auto"/>
          <w:sz w:val="24"/>
          <w:szCs w:val="24"/>
        </w:rPr>
        <w:t xml:space="preserve"> </w:t>
      </w:r>
      <w:r w:rsidR="0053500E" w:rsidRPr="009D4F25">
        <w:rPr>
          <w:rFonts w:eastAsia="Droid Sans Fallback"/>
          <w:color w:val="auto"/>
          <w:sz w:val="24"/>
          <w:szCs w:val="24"/>
        </w:rPr>
        <w:t>For example, w</w:t>
      </w:r>
      <w:r w:rsidR="00D27CFB" w:rsidRPr="009D4F25">
        <w:rPr>
          <w:rFonts w:eastAsia="Droid Sans Fallback"/>
          <w:color w:val="auto"/>
          <w:sz w:val="24"/>
          <w:szCs w:val="24"/>
        </w:rPr>
        <w:t xml:space="preserve">e could not assign 13% of the seedling collected in the </w:t>
      </w:r>
      <w:r w:rsidR="00D5252A" w:rsidRPr="009D4F25">
        <w:rPr>
          <w:rFonts w:eastAsia="Droid Sans Fallback"/>
          <w:color w:val="auto"/>
          <w:sz w:val="24"/>
          <w:szCs w:val="24"/>
        </w:rPr>
        <w:t>Far Flats</w:t>
      </w:r>
      <w:r w:rsidR="00D27CFB" w:rsidRPr="009D4F25">
        <w:rPr>
          <w:rFonts w:eastAsia="Droid Sans Fallback"/>
          <w:color w:val="auto"/>
          <w:sz w:val="24"/>
          <w:szCs w:val="24"/>
        </w:rPr>
        <w:t xml:space="preserve"> </w:t>
      </w:r>
      <w:r w:rsidR="00D5252A" w:rsidRPr="009D4F25">
        <w:rPr>
          <w:rFonts w:eastAsia="Droid Sans Fallback"/>
          <w:color w:val="auto"/>
          <w:sz w:val="24"/>
          <w:szCs w:val="24"/>
        </w:rPr>
        <w:t>where</w:t>
      </w:r>
      <w:r w:rsidR="00D27CFB" w:rsidRPr="009D4F25">
        <w:rPr>
          <w:rFonts w:eastAsia="Droid Sans Fallback"/>
          <w:color w:val="auto"/>
          <w:sz w:val="24"/>
          <w:szCs w:val="24"/>
        </w:rPr>
        <w:t xml:space="preserve"> the two </w:t>
      </w:r>
      <w:r w:rsidR="00D27CFB" w:rsidRPr="009D4F25">
        <w:rPr>
          <w:rFonts w:eastAsia="Droid Sans Fallback"/>
          <w:color w:val="auto"/>
          <w:sz w:val="24"/>
          <w:szCs w:val="24"/>
        </w:rPr>
        <w:lastRenderedPageBreak/>
        <w:t xml:space="preserve">species grow intermingled and </w:t>
      </w:r>
      <w:r w:rsidR="00D5252A" w:rsidRPr="009D4F25">
        <w:rPr>
          <w:rFonts w:eastAsia="Droid Sans Fallback"/>
          <w:color w:val="auto"/>
          <w:sz w:val="24"/>
          <w:szCs w:val="24"/>
        </w:rPr>
        <w:t xml:space="preserve">where </w:t>
      </w:r>
      <w:r w:rsidR="00D27CFB" w:rsidRPr="009D4F25">
        <w:rPr>
          <w:rFonts w:eastAsia="Droid Sans Fallback"/>
          <w:color w:val="auto"/>
          <w:sz w:val="24"/>
          <w:szCs w:val="24"/>
        </w:rPr>
        <w:t>several adult hybrids of late generations were found</w:t>
      </w:r>
      <w:r w:rsidR="009321A4" w:rsidRPr="009D4F25">
        <w:rPr>
          <w:rFonts w:eastAsia="Droid Sans Fallback"/>
          <w:color w:val="auto"/>
          <w:sz w:val="24"/>
          <w:szCs w:val="24"/>
        </w:rPr>
        <w:t xml:space="preserve">. We </w:t>
      </w:r>
      <w:r w:rsidR="00D5252A" w:rsidRPr="009D4F25">
        <w:rPr>
          <w:rFonts w:eastAsia="Droid Sans Fallback"/>
          <w:color w:val="auto"/>
          <w:sz w:val="24"/>
          <w:szCs w:val="24"/>
        </w:rPr>
        <w:t>expect</w:t>
      </w:r>
      <w:r w:rsidR="0053500E" w:rsidRPr="009D4F25">
        <w:rPr>
          <w:rFonts w:eastAsia="Droid Sans Fallback"/>
          <w:color w:val="auto"/>
          <w:sz w:val="24"/>
          <w:szCs w:val="24"/>
        </w:rPr>
        <w:t>ed</w:t>
      </w:r>
      <w:r w:rsidR="009321A4" w:rsidRPr="009D4F25">
        <w:rPr>
          <w:rFonts w:eastAsia="Droid Sans Fallback"/>
          <w:color w:val="auto"/>
          <w:sz w:val="24"/>
          <w:szCs w:val="24"/>
        </w:rPr>
        <w:t xml:space="preserve"> </w:t>
      </w:r>
      <w:r w:rsidR="00C331F3" w:rsidRPr="009D4F25">
        <w:rPr>
          <w:rFonts w:eastAsia="Droid Sans Fallback"/>
          <w:color w:val="auto"/>
          <w:sz w:val="24"/>
          <w:szCs w:val="24"/>
        </w:rPr>
        <w:t xml:space="preserve">in this population </w:t>
      </w:r>
      <w:r w:rsidR="009321A4" w:rsidRPr="009D4F25">
        <w:rPr>
          <w:rFonts w:eastAsia="Droid Sans Fallback"/>
          <w:color w:val="auto"/>
          <w:sz w:val="24"/>
          <w:szCs w:val="24"/>
        </w:rPr>
        <w:t xml:space="preserve">to find </w:t>
      </w:r>
      <w:r w:rsidR="00D5252A" w:rsidRPr="009D4F25">
        <w:rPr>
          <w:rFonts w:eastAsia="Droid Sans Fallback"/>
          <w:color w:val="auto"/>
          <w:sz w:val="24"/>
          <w:szCs w:val="24"/>
        </w:rPr>
        <w:t xml:space="preserve">progeny of higher generations, which we </w:t>
      </w:r>
      <w:r w:rsidR="009321A4" w:rsidRPr="009D4F25">
        <w:rPr>
          <w:rFonts w:eastAsia="Droid Sans Fallback"/>
          <w:color w:val="auto"/>
          <w:sz w:val="24"/>
          <w:szCs w:val="24"/>
        </w:rPr>
        <w:t xml:space="preserve">unfortunately </w:t>
      </w:r>
      <w:r w:rsidR="00A41035" w:rsidRPr="009D4F25">
        <w:rPr>
          <w:rFonts w:eastAsia="Droid Sans Fallback"/>
          <w:color w:val="auto"/>
          <w:sz w:val="24"/>
          <w:szCs w:val="24"/>
        </w:rPr>
        <w:t>did not</w:t>
      </w:r>
      <w:r w:rsidR="00D5252A" w:rsidRPr="009D4F25">
        <w:rPr>
          <w:rFonts w:eastAsia="Droid Sans Fallback"/>
          <w:color w:val="auto"/>
          <w:sz w:val="24"/>
          <w:szCs w:val="24"/>
        </w:rPr>
        <w:t xml:space="preserve"> </w:t>
      </w:r>
      <w:r w:rsidR="009321A4" w:rsidRPr="009D4F25">
        <w:rPr>
          <w:rFonts w:eastAsia="Droid Sans Fallback"/>
          <w:color w:val="auto"/>
          <w:sz w:val="24"/>
          <w:szCs w:val="24"/>
        </w:rPr>
        <w:t>detect with our method</w:t>
      </w:r>
      <w:r w:rsidR="00D27CFB" w:rsidRPr="009D4F25">
        <w:rPr>
          <w:rFonts w:eastAsia="Droid Sans Fallback"/>
          <w:color w:val="auto"/>
          <w:sz w:val="24"/>
          <w:szCs w:val="24"/>
        </w:rPr>
        <w:t xml:space="preserve">. In the site in which the two species grow adjacently, we </w:t>
      </w:r>
      <w:r w:rsidR="0053500E" w:rsidRPr="009D4F25">
        <w:rPr>
          <w:rFonts w:eastAsia="Droid Sans Fallback"/>
          <w:color w:val="auto"/>
          <w:sz w:val="24"/>
          <w:szCs w:val="24"/>
        </w:rPr>
        <w:t xml:space="preserve">assigned more individuals to hybrid classes and they were of </w:t>
      </w:r>
      <w:r w:rsidR="007C1D57" w:rsidRPr="009D4F25">
        <w:rPr>
          <w:rFonts w:eastAsia="Droid Sans Fallback"/>
          <w:color w:val="auto"/>
          <w:sz w:val="24"/>
          <w:szCs w:val="24"/>
        </w:rPr>
        <w:t>at least of the second generation. Finding these hybrid seedlings inform</w:t>
      </w:r>
      <w:r w:rsidR="00777B52" w:rsidRPr="009D4F25">
        <w:rPr>
          <w:rFonts w:eastAsia="Droid Sans Fallback"/>
          <w:color w:val="auto"/>
          <w:sz w:val="24"/>
          <w:szCs w:val="24"/>
        </w:rPr>
        <w:t>s</w:t>
      </w:r>
      <w:r w:rsidR="007C1D57" w:rsidRPr="009D4F25">
        <w:rPr>
          <w:rFonts w:eastAsia="Droid Sans Fallback"/>
          <w:color w:val="auto"/>
          <w:sz w:val="24"/>
          <w:szCs w:val="24"/>
        </w:rPr>
        <w:t xml:space="preserve"> us that we missed some hybrid</w:t>
      </w:r>
      <w:r w:rsidR="00777B52" w:rsidRPr="009D4F25">
        <w:rPr>
          <w:rFonts w:eastAsia="Droid Sans Fallback"/>
          <w:color w:val="auto"/>
          <w:sz w:val="24"/>
          <w:szCs w:val="24"/>
        </w:rPr>
        <w:t>s</w:t>
      </w:r>
      <w:r w:rsidR="007C1D57" w:rsidRPr="009D4F25">
        <w:rPr>
          <w:rFonts w:eastAsia="Droid Sans Fallback"/>
          <w:color w:val="auto"/>
          <w:sz w:val="24"/>
          <w:szCs w:val="24"/>
        </w:rPr>
        <w:t xml:space="preserve"> at the adult stage.</w:t>
      </w:r>
    </w:p>
    <w:p w14:paraId="6C190B63" w14:textId="77777777" w:rsidR="00AD327D" w:rsidRPr="009D4F25" w:rsidRDefault="00AD327D" w:rsidP="0053260F">
      <w:pPr>
        <w:spacing w:line="480" w:lineRule="auto"/>
        <w:rPr>
          <w:rFonts w:eastAsia="Droid Sans Fallback"/>
          <w:color w:val="auto"/>
          <w:sz w:val="24"/>
          <w:szCs w:val="24"/>
        </w:rPr>
      </w:pPr>
    </w:p>
    <w:p w14:paraId="17D6B4E0" w14:textId="2948CD4F" w:rsidR="00197672" w:rsidRPr="005627FB" w:rsidRDefault="00AD327D" w:rsidP="0053260F">
      <w:pPr>
        <w:spacing w:line="480" w:lineRule="auto"/>
        <w:rPr>
          <w:sz w:val="24"/>
          <w:szCs w:val="24"/>
        </w:rPr>
      </w:pPr>
      <w:r w:rsidRPr="009D4F25">
        <w:rPr>
          <w:rFonts w:eastAsia="Droid Sans Fallback"/>
          <w:color w:val="auto"/>
          <w:sz w:val="24"/>
          <w:szCs w:val="24"/>
        </w:rPr>
        <w:t xml:space="preserve">The lower occurrence of hybrids at a late, i.e. adult, versus early, i.e. seedling, stage </w:t>
      </w:r>
      <w:r w:rsidR="00023883" w:rsidRPr="009D4F25">
        <w:rPr>
          <w:rFonts w:eastAsia="Droid Sans Fallback"/>
          <w:color w:val="auto"/>
          <w:sz w:val="24"/>
          <w:szCs w:val="24"/>
        </w:rPr>
        <w:t>indicates</w:t>
      </w:r>
      <w:r w:rsidRPr="009D4F25">
        <w:rPr>
          <w:rFonts w:eastAsia="Droid Sans Fallback"/>
          <w:color w:val="auto"/>
          <w:sz w:val="24"/>
          <w:szCs w:val="24"/>
        </w:rPr>
        <w:t xml:space="preserve"> that selection must act between these two stages, </w:t>
      </w:r>
      <w:r w:rsidR="0048010E">
        <w:rPr>
          <w:rFonts w:eastAsia="Droid Sans Fallback"/>
          <w:color w:val="auto"/>
          <w:sz w:val="24"/>
          <w:szCs w:val="24"/>
        </w:rPr>
        <w:t>but</w:t>
      </w:r>
      <w:r w:rsidRPr="009D4F25">
        <w:rPr>
          <w:rFonts w:eastAsia="Droid Sans Fallback"/>
          <w:color w:val="auto"/>
          <w:sz w:val="24"/>
          <w:szCs w:val="24"/>
        </w:rPr>
        <w:t xml:space="preserve"> that post-zygotic isolation is not complete. </w:t>
      </w:r>
      <w:r w:rsidR="00933A35">
        <w:rPr>
          <w:rFonts w:eastAsia="Droid Sans Fallback"/>
          <w:color w:val="auto"/>
          <w:sz w:val="24"/>
          <w:szCs w:val="24"/>
        </w:rPr>
        <w:t>More</w:t>
      </w:r>
      <w:r w:rsidR="00933A35" w:rsidRPr="009D4F25">
        <w:rPr>
          <w:rFonts w:eastAsia="Droid Sans Fallback"/>
          <w:color w:val="auto"/>
          <w:sz w:val="24"/>
          <w:szCs w:val="24"/>
        </w:rPr>
        <w:t xml:space="preserve"> empirical </w:t>
      </w:r>
      <w:r w:rsidR="00933A35">
        <w:rPr>
          <w:rFonts w:eastAsia="Droid Sans Fallback"/>
          <w:color w:val="auto"/>
          <w:sz w:val="24"/>
          <w:szCs w:val="24"/>
        </w:rPr>
        <w:t xml:space="preserve">data is needed </w:t>
      </w:r>
      <w:r w:rsidR="00933A35" w:rsidRPr="009D4F25">
        <w:rPr>
          <w:rFonts w:eastAsia="Droid Sans Fallback"/>
          <w:color w:val="auto"/>
          <w:sz w:val="24"/>
          <w:szCs w:val="24"/>
        </w:rPr>
        <w:t xml:space="preserve">to </w:t>
      </w:r>
      <w:r w:rsidR="00933A35">
        <w:rPr>
          <w:rFonts w:eastAsia="Droid Sans Fallback"/>
          <w:color w:val="auto"/>
          <w:sz w:val="24"/>
          <w:szCs w:val="24"/>
        </w:rPr>
        <w:t xml:space="preserve">uncover the exact </w:t>
      </w:r>
      <w:r w:rsidR="00933A35" w:rsidRPr="009D4F25">
        <w:rPr>
          <w:rFonts w:eastAsia="Droid Sans Fallback"/>
          <w:color w:val="auto"/>
          <w:sz w:val="24"/>
          <w:szCs w:val="24"/>
        </w:rPr>
        <w:t>stage</w:t>
      </w:r>
      <w:r w:rsidR="00933A35">
        <w:rPr>
          <w:rFonts w:eastAsia="Droid Sans Fallback"/>
          <w:color w:val="auto"/>
          <w:sz w:val="24"/>
          <w:szCs w:val="24"/>
        </w:rPr>
        <w:t>s</w:t>
      </w:r>
      <w:r w:rsidR="00933A35" w:rsidRPr="009D4F25">
        <w:rPr>
          <w:rFonts w:eastAsia="Droid Sans Fallback"/>
          <w:color w:val="auto"/>
          <w:sz w:val="24"/>
          <w:szCs w:val="24"/>
        </w:rPr>
        <w:t xml:space="preserve"> and trait</w:t>
      </w:r>
      <w:r w:rsidR="00933A35">
        <w:rPr>
          <w:rFonts w:eastAsia="Droid Sans Fallback"/>
          <w:color w:val="auto"/>
          <w:sz w:val="24"/>
          <w:szCs w:val="24"/>
        </w:rPr>
        <w:t xml:space="preserve">s that are the source of </w:t>
      </w:r>
      <w:r w:rsidR="00933A35" w:rsidRPr="009D4F25">
        <w:rPr>
          <w:rFonts w:eastAsia="Droid Sans Fallback"/>
          <w:color w:val="auto"/>
          <w:sz w:val="24"/>
          <w:szCs w:val="24"/>
        </w:rPr>
        <w:t xml:space="preserve">post-zygotic </w:t>
      </w:r>
      <w:r w:rsidR="00933A35">
        <w:rPr>
          <w:rFonts w:eastAsia="Droid Sans Fallback"/>
          <w:color w:val="auto"/>
          <w:sz w:val="24"/>
          <w:szCs w:val="24"/>
        </w:rPr>
        <w:t>isolation</w:t>
      </w:r>
      <w:r w:rsidRPr="009D4F25">
        <w:rPr>
          <w:rFonts w:eastAsia="Droid Sans Fallback"/>
          <w:color w:val="auto"/>
          <w:sz w:val="24"/>
          <w:szCs w:val="24"/>
        </w:rPr>
        <w:t>. A proposed common mechanism for our observed pattern is the r</w:t>
      </w:r>
      <w:r w:rsidRPr="009D4F25">
        <w:rPr>
          <w:sz w:val="24"/>
          <w:szCs w:val="24"/>
        </w:rPr>
        <w:t>eduction of fitness of F2 hybrids compared to the parental species due to mismatches in several functional traits, underpinned by multiple genomic regions</w:t>
      </w:r>
      <w:r w:rsidR="00F70F20">
        <w:rPr>
          <w:sz w:val="24"/>
          <w:szCs w:val="24"/>
        </w:rPr>
        <w:t xml:space="preserve"> </w:t>
      </w:r>
      <w:r w:rsidR="00F70F20" w:rsidRPr="00F70F20">
        <w:rPr>
          <w:noProof/>
          <w:sz w:val="24"/>
          <w:szCs w:val="24"/>
        </w:rPr>
        <w:t>(</w:t>
      </w:r>
      <w:r w:rsidR="00F70F20">
        <w:rPr>
          <w:noProof/>
          <w:sz w:val="24"/>
          <w:szCs w:val="24"/>
        </w:rPr>
        <w:t xml:space="preserve">e.g. in sticklebacks, </w:t>
      </w:r>
      <w:r w:rsidR="00F70F20" w:rsidRPr="00F70F20">
        <w:rPr>
          <w:noProof/>
          <w:sz w:val="24"/>
          <w:szCs w:val="24"/>
        </w:rPr>
        <w:t xml:space="preserve">Arnegard </w:t>
      </w:r>
      <w:r w:rsidR="00F70F20" w:rsidRPr="00F70F20">
        <w:rPr>
          <w:i/>
          <w:noProof/>
          <w:sz w:val="24"/>
          <w:szCs w:val="24"/>
        </w:rPr>
        <w:t>et al.</w:t>
      </w:r>
      <w:r w:rsidR="00F70F20" w:rsidRPr="00F70F20">
        <w:rPr>
          <w:noProof/>
          <w:sz w:val="24"/>
          <w:szCs w:val="24"/>
        </w:rPr>
        <w:t>, 2014)</w:t>
      </w:r>
      <w:r w:rsidRPr="009D4F25">
        <w:rPr>
          <w:sz w:val="24"/>
          <w:szCs w:val="24"/>
        </w:rPr>
        <w:t xml:space="preserve">. </w:t>
      </w:r>
      <w:r w:rsidR="00076753" w:rsidRPr="009D4F25">
        <w:rPr>
          <w:sz w:val="24"/>
          <w:szCs w:val="24"/>
        </w:rPr>
        <w:t xml:space="preserve">Examining gene expression in </w:t>
      </w:r>
      <w:r w:rsidR="00076753" w:rsidRPr="009D4F25">
        <w:rPr>
          <w:i/>
          <w:sz w:val="24"/>
          <w:szCs w:val="24"/>
        </w:rPr>
        <w:t>Howea</w:t>
      </w:r>
      <w:r w:rsidR="00076753" w:rsidRPr="009D4F25">
        <w:rPr>
          <w:sz w:val="24"/>
          <w:szCs w:val="24"/>
        </w:rPr>
        <w:t xml:space="preserve"> F1 hybrids</w:t>
      </w:r>
      <w:r w:rsidR="002E4FBF" w:rsidRPr="009D4F25">
        <w:rPr>
          <w:sz w:val="24"/>
          <w:szCs w:val="24"/>
        </w:rPr>
        <w:t xml:space="preserve"> (unpublished data)</w:t>
      </w:r>
      <w:r w:rsidR="00076753" w:rsidRPr="009D4F25">
        <w:rPr>
          <w:sz w:val="24"/>
          <w:szCs w:val="24"/>
        </w:rPr>
        <w:t xml:space="preserve">) found </w:t>
      </w:r>
      <w:r w:rsidR="005B4454" w:rsidRPr="009D4F25">
        <w:rPr>
          <w:sz w:val="24"/>
          <w:szCs w:val="24"/>
        </w:rPr>
        <w:t>some evidence for gene misexpression</w:t>
      </w:r>
      <w:r w:rsidR="00951567" w:rsidRPr="009D4F25">
        <w:rPr>
          <w:sz w:val="24"/>
          <w:szCs w:val="24"/>
        </w:rPr>
        <w:t xml:space="preserve">, </w:t>
      </w:r>
      <w:r w:rsidR="00951567" w:rsidRPr="00632666">
        <w:rPr>
          <w:sz w:val="24"/>
          <w:szCs w:val="24"/>
        </w:rPr>
        <w:t xml:space="preserve">which </w:t>
      </w:r>
      <w:r w:rsidR="00B933BE" w:rsidRPr="00632666">
        <w:rPr>
          <w:sz w:val="24"/>
          <w:szCs w:val="24"/>
        </w:rPr>
        <w:t>can lead to maladapted phenotypes and reduce</w:t>
      </w:r>
      <w:r w:rsidR="00951567" w:rsidRPr="00632666">
        <w:rPr>
          <w:sz w:val="24"/>
          <w:szCs w:val="24"/>
        </w:rPr>
        <w:t>d</w:t>
      </w:r>
      <w:r w:rsidR="00B933BE" w:rsidRPr="00632666">
        <w:rPr>
          <w:sz w:val="24"/>
          <w:szCs w:val="24"/>
        </w:rPr>
        <w:t xml:space="preserve"> fitness of hybrids</w:t>
      </w:r>
      <w:r w:rsidR="00F70F20" w:rsidRPr="00632666">
        <w:rPr>
          <w:sz w:val="24"/>
          <w:szCs w:val="24"/>
        </w:rPr>
        <w:t xml:space="preserve"> </w:t>
      </w:r>
      <w:r w:rsidR="00F70F20" w:rsidRPr="00632666">
        <w:rPr>
          <w:noProof/>
          <w:sz w:val="24"/>
          <w:szCs w:val="24"/>
        </w:rPr>
        <w:t xml:space="preserve">(Renaut </w:t>
      </w:r>
      <w:r w:rsidR="00F70F20" w:rsidRPr="00632666">
        <w:rPr>
          <w:i/>
          <w:noProof/>
          <w:sz w:val="24"/>
          <w:szCs w:val="24"/>
        </w:rPr>
        <w:t>et al.</w:t>
      </w:r>
      <w:r w:rsidR="00F70F20" w:rsidRPr="00632666">
        <w:rPr>
          <w:noProof/>
          <w:sz w:val="24"/>
          <w:szCs w:val="24"/>
        </w:rPr>
        <w:t>, 2009)</w:t>
      </w:r>
      <w:r w:rsidR="00B933BE" w:rsidRPr="00632666">
        <w:rPr>
          <w:sz w:val="24"/>
          <w:szCs w:val="24"/>
        </w:rPr>
        <w:t>.</w:t>
      </w:r>
      <w:r w:rsidR="002E7666" w:rsidRPr="00632666">
        <w:rPr>
          <w:sz w:val="24"/>
          <w:szCs w:val="24"/>
        </w:rPr>
        <w:t xml:space="preserve"> </w:t>
      </w:r>
      <w:r w:rsidR="003670D6">
        <w:rPr>
          <w:sz w:val="24"/>
          <w:szCs w:val="24"/>
        </w:rPr>
        <w:t>G</w:t>
      </w:r>
      <w:r w:rsidR="005627FB" w:rsidRPr="00632666">
        <w:rPr>
          <w:sz w:val="24"/>
          <w:szCs w:val="24"/>
        </w:rPr>
        <w:t xml:space="preserve">ene misexpression </w:t>
      </w:r>
      <w:r w:rsidR="00632666" w:rsidRPr="00632666">
        <w:rPr>
          <w:sz w:val="24"/>
          <w:szCs w:val="24"/>
        </w:rPr>
        <w:t>and hybrid breakdown w</w:t>
      </w:r>
      <w:r w:rsidR="006D5AC7">
        <w:rPr>
          <w:sz w:val="24"/>
          <w:szCs w:val="24"/>
        </w:rPr>
        <w:t>ere</w:t>
      </w:r>
      <w:r w:rsidR="005627FB" w:rsidRPr="00632666">
        <w:rPr>
          <w:sz w:val="24"/>
          <w:szCs w:val="24"/>
        </w:rPr>
        <w:t xml:space="preserve"> </w:t>
      </w:r>
      <w:r w:rsidR="003670D6">
        <w:rPr>
          <w:sz w:val="24"/>
          <w:szCs w:val="24"/>
        </w:rPr>
        <w:t xml:space="preserve">also </w:t>
      </w:r>
      <w:r w:rsidR="005627FB" w:rsidRPr="00632666">
        <w:rPr>
          <w:sz w:val="24"/>
          <w:szCs w:val="24"/>
        </w:rPr>
        <w:t xml:space="preserve">observed </w:t>
      </w:r>
      <w:r w:rsidR="00632666">
        <w:rPr>
          <w:sz w:val="24"/>
          <w:szCs w:val="24"/>
        </w:rPr>
        <w:t>in</w:t>
      </w:r>
      <w:r w:rsidR="005627FB" w:rsidRPr="00632666">
        <w:rPr>
          <w:sz w:val="24"/>
          <w:szCs w:val="24"/>
        </w:rPr>
        <w:t xml:space="preserve"> F2 hybrids in </w:t>
      </w:r>
      <w:r w:rsidR="005627FB" w:rsidRPr="00632666">
        <w:rPr>
          <w:i/>
          <w:sz w:val="24"/>
          <w:szCs w:val="24"/>
        </w:rPr>
        <w:t>Senecio</w:t>
      </w:r>
      <w:r w:rsidR="00632666">
        <w:rPr>
          <w:sz w:val="24"/>
          <w:szCs w:val="24"/>
        </w:rPr>
        <w:t xml:space="preserve">, involving </w:t>
      </w:r>
      <w:r w:rsidR="005627FB">
        <w:rPr>
          <w:sz w:val="24"/>
          <w:szCs w:val="24"/>
        </w:rPr>
        <w:t xml:space="preserve">reduced expression for genes </w:t>
      </w:r>
      <w:r w:rsidR="00632666">
        <w:rPr>
          <w:sz w:val="24"/>
          <w:szCs w:val="24"/>
        </w:rPr>
        <w:t>controlling</w:t>
      </w:r>
      <w:r w:rsidR="005627FB">
        <w:rPr>
          <w:sz w:val="24"/>
          <w:szCs w:val="24"/>
        </w:rPr>
        <w:t xml:space="preserve"> growth and developmental pathways (Chapman </w:t>
      </w:r>
      <w:r w:rsidR="005627FB">
        <w:rPr>
          <w:i/>
          <w:sz w:val="24"/>
          <w:szCs w:val="24"/>
        </w:rPr>
        <w:t>et al.</w:t>
      </w:r>
      <w:r w:rsidR="005627FB">
        <w:rPr>
          <w:sz w:val="24"/>
          <w:szCs w:val="24"/>
        </w:rPr>
        <w:t>, 2016).</w:t>
      </w:r>
    </w:p>
    <w:p w14:paraId="22E5BC09" w14:textId="77777777" w:rsidR="00197672" w:rsidRPr="009D4F25" w:rsidRDefault="00197672" w:rsidP="0053260F">
      <w:pPr>
        <w:spacing w:line="480" w:lineRule="auto"/>
        <w:rPr>
          <w:sz w:val="24"/>
          <w:szCs w:val="24"/>
        </w:rPr>
      </w:pPr>
    </w:p>
    <w:p w14:paraId="626B63C2" w14:textId="6877DC8A" w:rsidR="00AD327D" w:rsidRPr="00AD2004" w:rsidRDefault="00AD327D" w:rsidP="0053260F">
      <w:pPr>
        <w:spacing w:line="480" w:lineRule="auto"/>
        <w:rPr>
          <w:sz w:val="24"/>
          <w:szCs w:val="24"/>
        </w:rPr>
      </w:pPr>
      <w:r w:rsidRPr="009D4F25">
        <w:rPr>
          <w:sz w:val="24"/>
          <w:szCs w:val="24"/>
        </w:rPr>
        <w:t xml:space="preserve">We </w:t>
      </w:r>
      <w:r w:rsidR="00AE6198" w:rsidRPr="009D4F25">
        <w:rPr>
          <w:sz w:val="24"/>
          <w:szCs w:val="24"/>
        </w:rPr>
        <w:t>found some lines of evidence</w:t>
      </w:r>
      <w:r w:rsidRPr="009D4F25">
        <w:rPr>
          <w:sz w:val="24"/>
          <w:szCs w:val="24"/>
        </w:rPr>
        <w:t xml:space="preserve"> of post-zygotic isolation</w:t>
      </w:r>
      <w:r w:rsidR="00AE6198" w:rsidRPr="009D4F25">
        <w:rPr>
          <w:sz w:val="24"/>
          <w:szCs w:val="24"/>
        </w:rPr>
        <w:t xml:space="preserve"> </w:t>
      </w:r>
      <w:r w:rsidRPr="009D4F25">
        <w:rPr>
          <w:sz w:val="24"/>
          <w:szCs w:val="24"/>
        </w:rPr>
        <w:t xml:space="preserve">with the results of </w:t>
      </w:r>
      <w:r w:rsidR="00AE6198" w:rsidRPr="009D4F25">
        <w:rPr>
          <w:sz w:val="24"/>
          <w:szCs w:val="24"/>
        </w:rPr>
        <w:t>the</w:t>
      </w:r>
      <w:r w:rsidRPr="009D4F25">
        <w:rPr>
          <w:sz w:val="24"/>
          <w:szCs w:val="24"/>
        </w:rPr>
        <w:t xml:space="preserve"> seed transplant experiment on LHI</w:t>
      </w:r>
      <w:r w:rsidR="00AE6198" w:rsidRPr="009D4F25">
        <w:rPr>
          <w:sz w:val="24"/>
          <w:szCs w:val="24"/>
        </w:rPr>
        <w:t>, which also</w:t>
      </w:r>
      <w:r w:rsidRPr="009D4F25">
        <w:rPr>
          <w:sz w:val="24"/>
          <w:szCs w:val="24"/>
        </w:rPr>
        <w:t xml:space="preserve"> allowed estimation of</w:t>
      </w:r>
      <w:r w:rsidR="00AE6198" w:rsidRPr="009D4F25">
        <w:rPr>
          <w:sz w:val="24"/>
          <w:szCs w:val="24"/>
        </w:rPr>
        <w:t xml:space="preserve"> early fitness components. However, w</w:t>
      </w:r>
      <w:r w:rsidR="00873328" w:rsidRPr="009D4F25">
        <w:rPr>
          <w:sz w:val="24"/>
          <w:szCs w:val="24"/>
        </w:rPr>
        <w:t xml:space="preserve">e cannot report here significant results, but only trends, as we </w:t>
      </w:r>
      <w:r w:rsidR="00AE6198" w:rsidRPr="009D4F25">
        <w:rPr>
          <w:sz w:val="24"/>
          <w:szCs w:val="24"/>
        </w:rPr>
        <w:t>calculated</w:t>
      </w:r>
      <w:r w:rsidR="00873328" w:rsidRPr="009D4F25">
        <w:rPr>
          <w:sz w:val="24"/>
          <w:szCs w:val="24"/>
        </w:rPr>
        <w:t xml:space="preserve"> that at least three times more seeds should have been planted to detect significant differences in survival of hybrid v</w:t>
      </w:r>
      <w:r w:rsidR="00AE6198" w:rsidRPr="009D4F25">
        <w:rPr>
          <w:sz w:val="24"/>
          <w:szCs w:val="24"/>
        </w:rPr>
        <w:t>ersus</w:t>
      </w:r>
      <w:r w:rsidR="00873328" w:rsidRPr="009D4F25">
        <w:rPr>
          <w:sz w:val="24"/>
          <w:szCs w:val="24"/>
        </w:rPr>
        <w:t xml:space="preserve"> pure parental species</w:t>
      </w:r>
      <w:r w:rsidR="00CA4BEB" w:rsidRPr="009D4F25">
        <w:rPr>
          <w:sz w:val="24"/>
          <w:szCs w:val="24"/>
        </w:rPr>
        <w:t>.</w:t>
      </w:r>
      <w:r w:rsidR="00951567" w:rsidRPr="009D4F25">
        <w:rPr>
          <w:sz w:val="24"/>
          <w:szCs w:val="24"/>
        </w:rPr>
        <w:t xml:space="preserve"> </w:t>
      </w:r>
      <w:r w:rsidRPr="009D4F25">
        <w:rPr>
          <w:sz w:val="24"/>
          <w:szCs w:val="24"/>
        </w:rPr>
        <w:t xml:space="preserve">Seeds collected on genetically confirmed F1 hybrid trees tended to </w:t>
      </w:r>
      <w:r w:rsidRPr="009D4F25">
        <w:rPr>
          <w:sz w:val="24"/>
          <w:szCs w:val="24"/>
        </w:rPr>
        <w:lastRenderedPageBreak/>
        <w:t xml:space="preserve">germinate and survive as well as </w:t>
      </w:r>
      <w:r w:rsidRPr="009D4F25">
        <w:rPr>
          <w:i/>
          <w:sz w:val="24"/>
          <w:szCs w:val="24"/>
        </w:rPr>
        <w:t>H. belm</w:t>
      </w:r>
      <w:r w:rsidR="003611A2" w:rsidRPr="009D4F25">
        <w:rPr>
          <w:i/>
          <w:sz w:val="24"/>
          <w:szCs w:val="24"/>
        </w:rPr>
        <w:t>orea</w:t>
      </w:r>
      <w:r w:rsidRPr="009D4F25">
        <w:rPr>
          <w:i/>
          <w:sz w:val="24"/>
          <w:szCs w:val="24"/>
        </w:rPr>
        <w:t>na</w:t>
      </w:r>
      <w:r w:rsidRPr="009D4F25">
        <w:rPr>
          <w:sz w:val="24"/>
          <w:szCs w:val="24"/>
        </w:rPr>
        <w:t xml:space="preserve"> trees (which are specialist of volcanic soils) on volcanic soils. In contrast,</w:t>
      </w:r>
      <w:r w:rsidR="00873328" w:rsidRPr="009D4F25">
        <w:rPr>
          <w:sz w:val="24"/>
          <w:szCs w:val="24"/>
        </w:rPr>
        <w:t xml:space="preserve"> the number of seeds from F1 hybrids alive at month 36 was smaller than that of </w:t>
      </w:r>
      <w:r w:rsidR="00873328" w:rsidRPr="009D4F25">
        <w:rPr>
          <w:i/>
          <w:sz w:val="24"/>
          <w:szCs w:val="24"/>
        </w:rPr>
        <w:t>H. belmoreana</w:t>
      </w:r>
      <w:r w:rsidR="00873328" w:rsidRPr="009D4F25">
        <w:rPr>
          <w:sz w:val="24"/>
          <w:szCs w:val="24"/>
        </w:rPr>
        <w:t xml:space="preserve"> or </w:t>
      </w:r>
      <w:r w:rsidR="00873328" w:rsidRPr="009D4F25">
        <w:rPr>
          <w:i/>
          <w:sz w:val="24"/>
          <w:szCs w:val="24"/>
        </w:rPr>
        <w:t>H. forsteriana</w:t>
      </w:r>
      <w:r w:rsidR="00873328" w:rsidRPr="009D4F25">
        <w:rPr>
          <w:sz w:val="24"/>
          <w:szCs w:val="24"/>
        </w:rPr>
        <w:t xml:space="preserve"> when planted on calcareous soils. These trends match our observation of the absence of hybrid adults on calcareous soils (</w:t>
      </w:r>
      <w:r w:rsidR="00D07E59" w:rsidRPr="009D4F25">
        <w:rPr>
          <w:sz w:val="24"/>
          <w:szCs w:val="24"/>
        </w:rPr>
        <w:t xml:space="preserve">Fig. 1, </w:t>
      </w:r>
      <w:r w:rsidR="00873328" w:rsidRPr="009D4F25">
        <w:rPr>
          <w:sz w:val="24"/>
          <w:szCs w:val="24"/>
        </w:rPr>
        <w:t>we are not able to</w:t>
      </w:r>
      <w:r w:rsidR="00D07E59" w:rsidRPr="009D4F25">
        <w:rPr>
          <w:sz w:val="24"/>
          <w:szCs w:val="24"/>
        </w:rPr>
        <w:t xml:space="preserve"> morphologically</w:t>
      </w:r>
      <w:r w:rsidR="00873328" w:rsidRPr="009D4F25">
        <w:rPr>
          <w:sz w:val="24"/>
          <w:szCs w:val="24"/>
        </w:rPr>
        <w:t xml:space="preserve"> discriminate </w:t>
      </w:r>
      <w:r w:rsidR="00D664F5" w:rsidRPr="009D4F25">
        <w:rPr>
          <w:sz w:val="24"/>
          <w:szCs w:val="24"/>
        </w:rPr>
        <w:t xml:space="preserve">pure species from hybrids at seedling </w:t>
      </w:r>
      <w:r w:rsidR="00873328" w:rsidRPr="009D4F25">
        <w:rPr>
          <w:sz w:val="24"/>
          <w:szCs w:val="24"/>
        </w:rPr>
        <w:t>stage), and suggest again, that post-zygotic selection occurs at a later stage than the one measured in this study.</w:t>
      </w:r>
      <w:r w:rsidR="003670D6">
        <w:rPr>
          <w:sz w:val="24"/>
          <w:szCs w:val="24"/>
        </w:rPr>
        <w:t xml:space="preserve"> </w:t>
      </w:r>
      <w:r w:rsidR="00F8627A">
        <w:rPr>
          <w:sz w:val="24"/>
          <w:szCs w:val="24"/>
        </w:rPr>
        <w:t>Few long term studies on hybrid survival and</w:t>
      </w:r>
      <w:r w:rsidR="00727A53">
        <w:rPr>
          <w:sz w:val="24"/>
          <w:szCs w:val="24"/>
        </w:rPr>
        <w:t xml:space="preserve"> </w:t>
      </w:r>
      <w:r w:rsidR="00F8627A">
        <w:rPr>
          <w:sz w:val="24"/>
          <w:szCs w:val="24"/>
        </w:rPr>
        <w:t xml:space="preserve">reproduction are now published to evaluate the generality or singularity of our results with those of others. </w:t>
      </w:r>
      <w:r w:rsidR="003670D6">
        <w:rPr>
          <w:sz w:val="24"/>
          <w:szCs w:val="24"/>
        </w:rPr>
        <w:t>H</w:t>
      </w:r>
      <w:r w:rsidR="00AD2004">
        <w:rPr>
          <w:sz w:val="24"/>
          <w:szCs w:val="24"/>
        </w:rPr>
        <w:t xml:space="preserve">ybrid seedlings </w:t>
      </w:r>
      <w:r w:rsidR="003670D6">
        <w:rPr>
          <w:sz w:val="24"/>
          <w:szCs w:val="24"/>
        </w:rPr>
        <w:t xml:space="preserve">in oaks </w:t>
      </w:r>
      <w:r w:rsidR="00AD2004">
        <w:rPr>
          <w:sz w:val="24"/>
          <w:szCs w:val="24"/>
        </w:rPr>
        <w:t xml:space="preserve">were </w:t>
      </w:r>
      <w:r w:rsidR="003670D6">
        <w:rPr>
          <w:sz w:val="24"/>
          <w:szCs w:val="24"/>
        </w:rPr>
        <w:t>monitored</w:t>
      </w:r>
      <w:r w:rsidR="00AD2004">
        <w:rPr>
          <w:sz w:val="24"/>
          <w:szCs w:val="24"/>
        </w:rPr>
        <w:t xml:space="preserve"> for four years and </w:t>
      </w:r>
      <w:r w:rsidR="00F8627A">
        <w:rPr>
          <w:sz w:val="24"/>
          <w:szCs w:val="24"/>
        </w:rPr>
        <w:t>had a</w:t>
      </w:r>
      <w:r w:rsidR="00AD2004">
        <w:rPr>
          <w:sz w:val="24"/>
          <w:szCs w:val="24"/>
        </w:rPr>
        <w:t xml:space="preserve"> lower survival </w:t>
      </w:r>
      <w:r w:rsidR="00F8627A">
        <w:rPr>
          <w:sz w:val="24"/>
          <w:szCs w:val="24"/>
        </w:rPr>
        <w:t>than that of their</w:t>
      </w:r>
      <w:r w:rsidR="00AD2004">
        <w:rPr>
          <w:sz w:val="24"/>
          <w:szCs w:val="24"/>
        </w:rPr>
        <w:t xml:space="preserve"> </w:t>
      </w:r>
      <w:r w:rsidR="003670D6">
        <w:rPr>
          <w:sz w:val="24"/>
          <w:szCs w:val="24"/>
        </w:rPr>
        <w:t xml:space="preserve">parental </w:t>
      </w:r>
      <w:r w:rsidR="00AD2004">
        <w:rPr>
          <w:sz w:val="24"/>
          <w:szCs w:val="24"/>
        </w:rPr>
        <w:t xml:space="preserve">species (Lepais </w:t>
      </w:r>
      <w:r w:rsidR="00AD2004">
        <w:rPr>
          <w:i/>
          <w:sz w:val="24"/>
          <w:szCs w:val="24"/>
        </w:rPr>
        <w:t>et al.</w:t>
      </w:r>
      <w:r w:rsidR="00AD2004">
        <w:rPr>
          <w:sz w:val="24"/>
          <w:szCs w:val="24"/>
        </w:rPr>
        <w:t xml:space="preserve">, 2013). </w:t>
      </w:r>
      <w:r w:rsidR="003670D6">
        <w:rPr>
          <w:sz w:val="24"/>
          <w:szCs w:val="24"/>
        </w:rPr>
        <w:t>A</w:t>
      </w:r>
      <w:r w:rsidR="00AD2004">
        <w:rPr>
          <w:sz w:val="24"/>
          <w:szCs w:val="24"/>
        </w:rPr>
        <w:t xml:space="preserve"> study on </w:t>
      </w:r>
      <w:r w:rsidR="00AD2004" w:rsidRPr="00576D5C">
        <w:rPr>
          <w:i/>
          <w:sz w:val="24"/>
          <w:szCs w:val="24"/>
        </w:rPr>
        <w:t>Eucalyptus</w:t>
      </w:r>
      <w:r w:rsidR="00AD2004">
        <w:rPr>
          <w:i/>
          <w:sz w:val="24"/>
          <w:szCs w:val="24"/>
        </w:rPr>
        <w:t xml:space="preserve"> </w:t>
      </w:r>
      <w:r w:rsidR="003670D6">
        <w:rPr>
          <w:sz w:val="24"/>
          <w:szCs w:val="24"/>
        </w:rPr>
        <w:t>showed</w:t>
      </w:r>
      <w:r w:rsidR="00AD2004">
        <w:rPr>
          <w:sz w:val="24"/>
          <w:szCs w:val="24"/>
        </w:rPr>
        <w:t xml:space="preserve"> abnormal phenotypes for hybrids only after two years, and that these individuals usually died before reaching maturity (Potts &amp; Dungey, 2004).</w:t>
      </w:r>
    </w:p>
    <w:p w14:paraId="4CDEF60C" w14:textId="77777777" w:rsidR="00873328" w:rsidRPr="009D4F25" w:rsidRDefault="00873328" w:rsidP="0053260F">
      <w:pPr>
        <w:spacing w:line="480" w:lineRule="auto"/>
        <w:rPr>
          <w:sz w:val="24"/>
          <w:szCs w:val="24"/>
        </w:rPr>
      </w:pPr>
    </w:p>
    <w:p w14:paraId="20920BC5" w14:textId="77777777" w:rsidR="0049333B" w:rsidRPr="009D4F25" w:rsidRDefault="0049333B" w:rsidP="0053260F">
      <w:pPr>
        <w:spacing w:line="480" w:lineRule="auto"/>
        <w:rPr>
          <w:b/>
          <w:bCs/>
          <w:sz w:val="24"/>
          <w:szCs w:val="24"/>
        </w:rPr>
      </w:pPr>
      <w:r w:rsidRPr="009D4F25">
        <w:rPr>
          <w:b/>
          <w:bCs/>
          <w:sz w:val="24"/>
          <w:szCs w:val="24"/>
        </w:rPr>
        <w:t>Local adaptation</w:t>
      </w:r>
      <w:r w:rsidR="003530DB" w:rsidRPr="009D4F25">
        <w:rPr>
          <w:b/>
          <w:bCs/>
          <w:sz w:val="24"/>
          <w:szCs w:val="24"/>
        </w:rPr>
        <w:t xml:space="preserve"> at an early stage</w:t>
      </w:r>
    </w:p>
    <w:p w14:paraId="334FC31C" w14:textId="739345A2" w:rsidR="00DE7113" w:rsidRDefault="003530DB" w:rsidP="0053260F">
      <w:pPr>
        <w:spacing w:line="480" w:lineRule="auto"/>
        <w:rPr>
          <w:sz w:val="24"/>
          <w:szCs w:val="24"/>
        </w:rPr>
      </w:pPr>
      <w:r w:rsidRPr="009D4F25">
        <w:rPr>
          <w:sz w:val="24"/>
          <w:szCs w:val="24"/>
        </w:rPr>
        <w:t xml:space="preserve">The reciprocal seed transplant also allowed us to evaluate local adaptation of the two </w:t>
      </w:r>
      <w:r w:rsidRPr="009D4F25">
        <w:rPr>
          <w:i/>
          <w:sz w:val="24"/>
          <w:szCs w:val="24"/>
        </w:rPr>
        <w:t>Howea</w:t>
      </w:r>
      <w:r w:rsidRPr="009D4F25">
        <w:rPr>
          <w:sz w:val="24"/>
          <w:szCs w:val="24"/>
        </w:rPr>
        <w:t xml:space="preserve"> species on the island; </w:t>
      </w:r>
      <w:r w:rsidR="001644C7" w:rsidRPr="009D4F25">
        <w:rPr>
          <w:sz w:val="24"/>
          <w:szCs w:val="24"/>
        </w:rPr>
        <w:t xml:space="preserve">a power analysis confirms that </w:t>
      </w:r>
      <w:r w:rsidR="00011F42" w:rsidRPr="009D4F25">
        <w:rPr>
          <w:sz w:val="24"/>
          <w:szCs w:val="24"/>
        </w:rPr>
        <w:t>t</w:t>
      </w:r>
      <w:r w:rsidRPr="009D4F25">
        <w:rPr>
          <w:sz w:val="24"/>
          <w:szCs w:val="24"/>
        </w:rPr>
        <w:t xml:space="preserve">he </w:t>
      </w:r>
      <w:r w:rsidR="0049333B" w:rsidRPr="009D4F25">
        <w:rPr>
          <w:sz w:val="24"/>
          <w:szCs w:val="24"/>
        </w:rPr>
        <w:t>sample size</w:t>
      </w:r>
      <w:r w:rsidRPr="009D4F25">
        <w:rPr>
          <w:sz w:val="24"/>
          <w:szCs w:val="24"/>
        </w:rPr>
        <w:t>s</w:t>
      </w:r>
      <w:r w:rsidR="0049333B" w:rsidRPr="009D4F25">
        <w:rPr>
          <w:sz w:val="24"/>
          <w:szCs w:val="24"/>
        </w:rPr>
        <w:t xml:space="preserve"> </w:t>
      </w:r>
      <w:r w:rsidRPr="00DE7113">
        <w:rPr>
          <w:sz w:val="24"/>
          <w:szCs w:val="24"/>
        </w:rPr>
        <w:t xml:space="preserve">used </w:t>
      </w:r>
      <w:r w:rsidR="001644C7" w:rsidRPr="00DE7113">
        <w:rPr>
          <w:sz w:val="24"/>
          <w:szCs w:val="24"/>
        </w:rPr>
        <w:t xml:space="preserve">for this study were enough </w:t>
      </w:r>
      <w:r w:rsidR="0049333B" w:rsidRPr="00DE7113">
        <w:rPr>
          <w:sz w:val="24"/>
          <w:szCs w:val="24"/>
        </w:rPr>
        <w:t xml:space="preserve">to detect differences </w:t>
      </w:r>
      <w:r w:rsidR="001644C7" w:rsidRPr="00DE7113">
        <w:rPr>
          <w:sz w:val="24"/>
          <w:szCs w:val="24"/>
        </w:rPr>
        <w:t xml:space="preserve">between the three types of seeds we planted. </w:t>
      </w:r>
      <w:r w:rsidR="00DE7113" w:rsidRPr="00DE7113">
        <w:rPr>
          <w:sz w:val="24"/>
          <w:szCs w:val="24"/>
        </w:rPr>
        <w:t xml:space="preserve">Our measures </w:t>
      </w:r>
      <w:r w:rsidR="007B0455">
        <w:rPr>
          <w:sz w:val="24"/>
          <w:szCs w:val="24"/>
        </w:rPr>
        <w:t xml:space="preserve">combined </w:t>
      </w:r>
      <w:r w:rsidR="00DE7113" w:rsidRPr="00DE7113">
        <w:rPr>
          <w:sz w:val="24"/>
          <w:szCs w:val="24"/>
        </w:rPr>
        <w:t>both seed viability and germination</w:t>
      </w:r>
      <w:r w:rsidR="00F73F7E">
        <w:rPr>
          <w:sz w:val="24"/>
          <w:szCs w:val="24"/>
        </w:rPr>
        <w:t>, which can therefore not be distinguished.</w:t>
      </w:r>
      <w:r w:rsidR="00DE7113">
        <w:rPr>
          <w:sz w:val="24"/>
          <w:szCs w:val="24"/>
        </w:rPr>
        <w:t xml:space="preserve"> </w:t>
      </w:r>
      <w:r w:rsidR="00293860">
        <w:rPr>
          <w:sz w:val="24"/>
          <w:szCs w:val="24"/>
        </w:rPr>
        <w:t>Nevertheless, s</w:t>
      </w:r>
      <w:r w:rsidR="00DE7113">
        <w:rPr>
          <w:sz w:val="24"/>
          <w:szCs w:val="24"/>
        </w:rPr>
        <w:t xml:space="preserve">eeds of </w:t>
      </w:r>
      <w:r w:rsidR="00DE7113">
        <w:rPr>
          <w:i/>
          <w:sz w:val="24"/>
          <w:szCs w:val="24"/>
        </w:rPr>
        <w:t>H. forsteriana</w:t>
      </w:r>
      <w:r w:rsidR="00F73F7E" w:rsidRPr="00576D5C">
        <w:rPr>
          <w:sz w:val="24"/>
          <w:szCs w:val="24"/>
        </w:rPr>
        <w:t xml:space="preserve">, which is </w:t>
      </w:r>
      <w:r w:rsidR="00607128">
        <w:rPr>
          <w:sz w:val="24"/>
          <w:szCs w:val="24"/>
        </w:rPr>
        <w:t xml:space="preserve">much </w:t>
      </w:r>
      <w:r w:rsidR="00F73F7E">
        <w:rPr>
          <w:sz w:val="24"/>
          <w:szCs w:val="24"/>
        </w:rPr>
        <w:t>studied because</w:t>
      </w:r>
      <w:r w:rsidR="007B0455">
        <w:rPr>
          <w:sz w:val="24"/>
          <w:szCs w:val="24"/>
        </w:rPr>
        <w:t xml:space="preserve"> of</w:t>
      </w:r>
      <w:r w:rsidR="00F73F7E">
        <w:rPr>
          <w:sz w:val="24"/>
          <w:szCs w:val="24"/>
        </w:rPr>
        <w:t xml:space="preserve"> its commercial</w:t>
      </w:r>
      <w:r w:rsidR="007B0455">
        <w:rPr>
          <w:sz w:val="24"/>
          <w:szCs w:val="24"/>
        </w:rPr>
        <w:t xml:space="preserve"> value</w:t>
      </w:r>
      <w:r w:rsidR="00293860">
        <w:rPr>
          <w:sz w:val="24"/>
          <w:szCs w:val="24"/>
        </w:rPr>
        <w:t>,</w:t>
      </w:r>
      <w:r w:rsidR="00DE7113">
        <w:rPr>
          <w:sz w:val="24"/>
          <w:szCs w:val="24"/>
        </w:rPr>
        <w:t xml:space="preserve"> have </w:t>
      </w:r>
      <w:r w:rsidR="00293860">
        <w:rPr>
          <w:sz w:val="24"/>
          <w:szCs w:val="24"/>
        </w:rPr>
        <w:t xml:space="preserve">been </w:t>
      </w:r>
      <w:r w:rsidR="00DE7113">
        <w:rPr>
          <w:sz w:val="24"/>
          <w:szCs w:val="24"/>
        </w:rPr>
        <w:t xml:space="preserve">shown to have 100% viability when freshly harvested (Chin </w:t>
      </w:r>
      <w:r w:rsidR="00DE7113">
        <w:rPr>
          <w:i/>
          <w:sz w:val="24"/>
          <w:szCs w:val="24"/>
        </w:rPr>
        <w:t>et al.</w:t>
      </w:r>
      <w:r w:rsidR="00DE7113">
        <w:rPr>
          <w:sz w:val="24"/>
          <w:szCs w:val="24"/>
        </w:rPr>
        <w:t>, 1988)</w:t>
      </w:r>
      <w:r w:rsidR="00293860">
        <w:rPr>
          <w:sz w:val="24"/>
          <w:szCs w:val="24"/>
        </w:rPr>
        <w:t xml:space="preserve">; </w:t>
      </w:r>
      <w:r w:rsidR="00DE7113">
        <w:rPr>
          <w:sz w:val="24"/>
          <w:szCs w:val="24"/>
        </w:rPr>
        <w:t xml:space="preserve">we </w:t>
      </w:r>
      <w:r w:rsidR="00F73F7E">
        <w:rPr>
          <w:sz w:val="24"/>
          <w:szCs w:val="24"/>
        </w:rPr>
        <w:t>have no information on</w:t>
      </w:r>
      <w:r w:rsidR="00DE7113">
        <w:rPr>
          <w:sz w:val="24"/>
          <w:szCs w:val="24"/>
        </w:rPr>
        <w:t xml:space="preserve"> </w:t>
      </w:r>
      <w:r w:rsidR="00DE7113">
        <w:rPr>
          <w:i/>
          <w:sz w:val="24"/>
          <w:szCs w:val="24"/>
        </w:rPr>
        <w:t>H. belmoreana</w:t>
      </w:r>
      <w:r w:rsidR="00DE7113">
        <w:rPr>
          <w:sz w:val="24"/>
          <w:szCs w:val="24"/>
        </w:rPr>
        <w:t xml:space="preserve"> or hybrids</w:t>
      </w:r>
      <w:r w:rsidR="007B0455">
        <w:rPr>
          <w:sz w:val="24"/>
          <w:szCs w:val="24"/>
        </w:rPr>
        <w:t xml:space="preserve"> seed viability</w:t>
      </w:r>
      <w:r w:rsidR="00DE7113">
        <w:rPr>
          <w:sz w:val="24"/>
          <w:szCs w:val="24"/>
        </w:rPr>
        <w:t xml:space="preserve">. </w:t>
      </w:r>
      <w:r w:rsidR="00293860">
        <w:rPr>
          <w:sz w:val="24"/>
          <w:szCs w:val="24"/>
        </w:rPr>
        <w:t>We observed delayed germination both in the field and in the UK</w:t>
      </w:r>
      <w:r w:rsidR="003F2FFC">
        <w:rPr>
          <w:sz w:val="24"/>
          <w:szCs w:val="24"/>
        </w:rPr>
        <w:t xml:space="preserve"> but cannot evaluate if this is due to seed dormancy</w:t>
      </w:r>
      <w:r w:rsidR="007B0455">
        <w:rPr>
          <w:sz w:val="24"/>
          <w:szCs w:val="24"/>
        </w:rPr>
        <w:t>, neither</w:t>
      </w:r>
      <w:r w:rsidR="00E141C8">
        <w:rPr>
          <w:sz w:val="24"/>
          <w:szCs w:val="24"/>
        </w:rPr>
        <w:t xml:space="preserve"> </w:t>
      </w:r>
      <w:r w:rsidR="003F2FFC">
        <w:rPr>
          <w:sz w:val="24"/>
          <w:szCs w:val="24"/>
        </w:rPr>
        <w:t xml:space="preserve">if seed dormancy </w:t>
      </w:r>
      <w:r w:rsidR="00E141C8">
        <w:rPr>
          <w:sz w:val="24"/>
          <w:szCs w:val="24"/>
        </w:rPr>
        <w:t>can explain</w:t>
      </w:r>
      <w:r w:rsidR="003F2FFC">
        <w:rPr>
          <w:sz w:val="24"/>
          <w:szCs w:val="24"/>
        </w:rPr>
        <w:t xml:space="preserve"> the low rate of germination in the LHI experiment</w:t>
      </w:r>
      <w:r w:rsidR="00293860">
        <w:rPr>
          <w:sz w:val="24"/>
          <w:szCs w:val="24"/>
        </w:rPr>
        <w:t>. Th</w:t>
      </w:r>
      <w:r w:rsidR="003F2FFC">
        <w:rPr>
          <w:sz w:val="24"/>
          <w:szCs w:val="24"/>
        </w:rPr>
        <w:t>e</w:t>
      </w:r>
      <w:r w:rsidR="00293860">
        <w:rPr>
          <w:sz w:val="24"/>
          <w:szCs w:val="24"/>
        </w:rPr>
        <w:t xml:space="preserve"> delay </w:t>
      </w:r>
      <w:r w:rsidR="003F2FFC">
        <w:rPr>
          <w:sz w:val="24"/>
          <w:szCs w:val="24"/>
        </w:rPr>
        <w:t xml:space="preserve">in germination </w:t>
      </w:r>
      <w:r w:rsidR="00293860">
        <w:rPr>
          <w:sz w:val="24"/>
          <w:szCs w:val="24"/>
        </w:rPr>
        <w:t xml:space="preserve">is commonly observed for </w:t>
      </w:r>
      <w:r w:rsidR="00293860" w:rsidRPr="00576D5C">
        <w:rPr>
          <w:i/>
          <w:sz w:val="24"/>
          <w:szCs w:val="24"/>
        </w:rPr>
        <w:t>H. forsteriana</w:t>
      </w:r>
      <w:r w:rsidR="00293860">
        <w:rPr>
          <w:sz w:val="24"/>
          <w:szCs w:val="24"/>
        </w:rPr>
        <w:t xml:space="preserve"> </w:t>
      </w:r>
      <w:r w:rsidR="003F2FFC">
        <w:rPr>
          <w:sz w:val="24"/>
          <w:szCs w:val="24"/>
        </w:rPr>
        <w:t>in t</w:t>
      </w:r>
      <w:r w:rsidR="00DE7113" w:rsidRPr="00DE7113">
        <w:rPr>
          <w:sz w:val="24"/>
          <w:szCs w:val="24"/>
        </w:rPr>
        <w:t xml:space="preserve">he </w:t>
      </w:r>
      <w:r w:rsidR="00DE7113">
        <w:rPr>
          <w:sz w:val="24"/>
          <w:szCs w:val="24"/>
        </w:rPr>
        <w:t xml:space="preserve">palm seed nursery </w:t>
      </w:r>
      <w:r w:rsidR="00F73F7E">
        <w:rPr>
          <w:sz w:val="24"/>
          <w:szCs w:val="24"/>
        </w:rPr>
        <w:t>on LHI</w:t>
      </w:r>
      <w:r w:rsidR="003F2FFC">
        <w:rPr>
          <w:sz w:val="24"/>
          <w:szCs w:val="24"/>
        </w:rPr>
        <w:t xml:space="preserve">: seeds </w:t>
      </w:r>
      <w:r w:rsidR="003F2FFC">
        <w:rPr>
          <w:sz w:val="24"/>
          <w:szCs w:val="24"/>
        </w:rPr>
        <w:lastRenderedPageBreak/>
        <w:t xml:space="preserve">start </w:t>
      </w:r>
      <w:r w:rsidR="002808D0">
        <w:rPr>
          <w:sz w:val="24"/>
          <w:szCs w:val="24"/>
        </w:rPr>
        <w:t xml:space="preserve">to </w:t>
      </w:r>
      <w:r w:rsidR="003F2FFC">
        <w:rPr>
          <w:sz w:val="24"/>
          <w:szCs w:val="24"/>
        </w:rPr>
        <w:t>germinat</w:t>
      </w:r>
      <w:r w:rsidR="002808D0">
        <w:rPr>
          <w:sz w:val="24"/>
          <w:szCs w:val="24"/>
        </w:rPr>
        <w:t>e</w:t>
      </w:r>
      <w:r w:rsidR="003F2FFC">
        <w:rPr>
          <w:sz w:val="24"/>
          <w:szCs w:val="24"/>
        </w:rPr>
        <w:t xml:space="preserve"> </w:t>
      </w:r>
      <w:r w:rsidR="00A35315">
        <w:rPr>
          <w:sz w:val="24"/>
          <w:szCs w:val="24"/>
        </w:rPr>
        <w:t xml:space="preserve">three </w:t>
      </w:r>
      <w:r w:rsidR="003F2FFC">
        <w:rPr>
          <w:sz w:val="24"/>
          <w:szCs w:val="24"/>
        </w:rPr>
        <w:t xml:space="preserve">months after planting under controlled conditions. We also know from the nursery </w:t>
      </w:r>
      <w:r w:rsidR="00DE7113">
        <w:rPr>
          <w:sz w:val="24"/>
          <w:szCs w:val="24"/>
        </w:rPr>
        <w:t xml:space="preserve">that </w:t>
      </w:r>
      <w:r w:rsidR="003F2FFC" w:rsidRPr="00576D5C">
        <w:rPr>
          <w:i/>
          <w:sz w:val="24"/>
          <w:szCs w:val="24"/>
        </w:rPr>
        <w:t>H. forsteriana</w:t>
      </w:r>
      <w:r w:rsidR="003F2FFC">
        <w:rPr>
          <w:sz w:val="24"/>
          <w:szCs w:val="24"/>
        </w:rPr>
        <w:t xml:space="preserve"> </w:t>
      </w:r>
      <w:r w:rsidR="00DE7113" w:rsidRPr="00DE7113">
        <w:rPr>
          <w:sz w:val="24"/>
          <w:szCs w:val="24"/>
        </w:rPr>
        <w:t xml:space="preserve">seeds can still germinate </w:t>
      </w:r>
      <w:r w:rsidR="003F2FFC">
        <w:rPr>
          <w:sz w:val="24"/>
          <w:szCs w:val="24"/>
        </w:rPr>
        <w:t>two</w:t>
      </w:r>
      <w:r w:rsidR="003F2FFC" w:rsidRPr="00DE7113">
        <w:rPr>
          <w:sz w:val="24"/>
          <w:szCs w:val="24"/>
        </w:rPr>
        <w:t xml:space="preserve"> years </w:t>
      </w:r>
      <w:r w:rsidR="002808D0">
        <w:rPr>
          <w:sz w:val="24"/>
          <w:szCs w:val="24"/>
        </w:rPr>
        <w:t>after planting</w:t>
      </w:r>
      <w:r w:rsidR="002637B3">
        <w:rPr>
          <w:sz w:val="24"/>
          <w:szCs w:val="24"/>
        </w:rPr>
        <w:t>,</w:t>
      </w:r>
      <w:r w:rsidR="002808D0">
        <w:rPr>
          <w:sz w:val="24"/>
          <w:szCs w:val="24"/>
        </w:rPr>
        <w:t xml:space="preserve"> </w:t>
      </w:r>
      <w:r w:rsidR="002637B3" w:rsidRPr="00DE7113">
        <w:rPr>
          <w:sz w:val="24"/>
          <w:szCs w:val="24"/>
        </w:rPr>
        <w:t>meaning they c</w:t>
      </w:r>
      <w:r w:rsidR="002637B3">
        <w:rPr>
          <w:sz w:val="24"/>
          <w:szCs w:val="24"/>
        </w:rPr>
        <w:t xml:space="preserve">an survive that long, and that overall germination is </w:t>
      </w:r>
      <w:r w:rsidR="00DE7113" w:rsidRPr="00DE7113">
        <w:rPr>
          <w:sz w:val="24"/>
          <w:szCs w:val="24"/>
        </w:rPr>
        <w:t>at a high rate (7</w:t>
      </w:r>
      <w:r w:rsidR="00CB1A5C">
        <w:rPr>
          <w:sz w:val="24"/>
          <w:szCs w:val="24"/>
        </w:rPr>
        <w:t>0%) under controlled conditions</w:t>
      </w:r>
      <w:r w:rsidR="00DE7113" w:rsidRPr="00DE7113">
        <w:rPr>
          <w:sz w:val="24"/>
          <w:szCs w:val="24"/>
        </w:rPr>
        <w:t xml:space="preserve"> </w:t>
      </w:r>
      <w:r w:rsidR="00DE7113">
        <w:rPr>
          <w:sz w:val="24"/>
          <w:szCs w:val="24"/>
        </w:rPr>
        <w:t>(Larry Wilson, pers. comm)</w:t>
      </w:r>
      <w:r w:rsidR="003F2FFC">
        <w:rPr>
          <w:sz w:val="24"/>
          <w:szCs w:val="24"/>
        </w:rPr>
        <w:t>. We have no information</w:t>
      </w:r>
      <w:r w:rsidR="002808D0">
        <w:rPr>
          <w:sz w:val="24"/>
          <w:szCs w:val="24"/>
        </w:rPr>
        <w:t xml:space="preserve"> on seed </w:t>
      </w:r>
      <w:r w:rsidR="00CB1A5C">
        <w:rPr>
          <w:sz w:val="24"/>
          <w:szCs w:val="24"/>
        </w:rPr>
        <w:t xml:space="preserve">germination or </w:t>
      </w:r>
      <w:r w:rsidR="002808D0">
        <w:rPr>
          <w:sz w:val="24"/>
          <w:szCs w:val="24"/>
        </w:rPr>
        <w:t>dormancy</w:t>
      </w:r>
      <w:r w:rsidR="003F2FFC">
        <w:rPr>
          <w:sz w:val="24"/>
          <w:szCs w:val="24"/>
        </w:rPr>
        <w:t xml:space="preserve"> for </w:t>
      </w:r>
      <w:r w:rsidR="003F2FFC" w:rsidRPr="00576D5C">
        <w:rPr>
          <w:i/>
          <w:sz w:val="24"/>
          <w:szCs w:val="24"/>
        </w:rPr>
        <w:t>H. belmoreana</w:t>
      </w:r>
      <w:r w:rsidR="003F2FFC">
        <w:rPr>
          <w:sz w:val="24"/>
          <w:szCs w:val="24"/>
        </w:rPr>
        <w:t xml:space="preserve"> or for </w:t>
      </w:r>
      <w:r w:rsidR="00AB2C9A">
        <w:rPr>
          <w:sz w:val="24"/>
          <w:szCs w:val="24"/>
        </w:rPr>
        <w:t>either</w:t>
      </w:r>
      <w:r w:rsidR="003F2FFC">
        <w:rPr>
          <w:sz w:val="24"/>
          <w:szCs w:val="24"/>
        </w:rPr>
        <w:t xml:space="preserve"> species under field conditions</w:t>
      </w:r>
      <w:r w:rsidR="002808D0">
        <w:rPr>
          <w:sz w:val="24"/>
          <w:szCs w:val="24"/>
        </w:rPr>
        <w:t>, except from this study</w:t>
      </w:r>
      <w:r w:rsidR="007B0455">
        <w:rPr>
          <w:sz w:val="24"/>
          <w:szCs w:val="24"/>
        </w:rPr>
        <w:t>.</w:t>
      </w:r>
      <w:r w:rsidR="002808D0">
        <w:rPr>
          <w:sz w:val="24"/>
          <w:szCs w:val="24"/>
        </w:rPr>
        <w:t xml:space="preserve"> </w:t>
      </w:r>
      <w:r w:rsidR="007B0455">
        <w:rPr>
          <w:sz w:val="24"/>
          <w:szCs w:val="24"/>
        </w:rPr>
        <w:t>We</w:t>
      </w:r>
      <w:r w:rsidR="002808D0">
        <w:rPr>
          <w:sz w:val="24"/>
          <w:szCs w:val="24"/>
        </w:rPr>
        <w:t xml:space="preserve"> suspect from our observations scattered through many field trips that seed </w:t>
      </w:r>
      <w:r w:rsidR="00AB2C9A">
        <w:rPr>
          <w:sz w:val="24"/>
          <w:szCs w:val="24"/>
        </w:rPr>
        <w:t>germination</w:t>
      </w:r>
      <w:r w:rsidR="002808D0">
        <w:rPr>
          <w:sz w:val="24"/>
          <w:szCs w:val="24"/>
        </w:rPr>
        <w:t xml:space="preserve"> may be low under natural conditions and that the establishment of a seed bank is unlikely (we found </w:t>
      </w:r>
      <w:r w:rsidR="00985DAE">
        <w:rPr>
          <w:sz w:val="24"/>
          <w:szCs w:val="24"/>
        </w:rPr>
        <w:t xml:space="preserve">very few </w:t>
      </w:r>
      <w:r w:rsidR="002808D0">
        <w:rPr>
          <w:sz w:val="24"/>
          <w:szCs w:val="24"/>
        </w:rPr>
        <w:t>seeds underground when we dug up soil for setting up 140 cages in 14 different sites).</w:t>
      </w:r>
    </w:p>
    <w:p w14:paraId="1AB541BA" w14:textId="77777777" w:rsidR="00DE7113" w:rsidRDefault="00DE7113" w:rsidP="0053260F">
      <w:pPr>
        <w:spacing w:line="480" w:lineRule="auto"/>
        <w:rPr>
          <w:sz w:val="24"/>
          <w:szCs w:val="24"/>
        </w:rPr>
      </w:pPr>
    </w:p>
    <w:p w14:paraId="1DDA3D24" w14:textId="74C033EE" w:rsidR="0049333B" w:rsidRPr="009D4F25" w:rsidRDefault="00011F42" w:rsidP="0053260F">
      <w:pPr>
        <w:spacing w:line="480" w:lineRule="auto"/>
        <w:rPr>
          <w:sz w:val="24"/>
          <w:szCs w:val="24"/>
        </w:rPr>
      </w:pPr>
      <w:r w:rsidRPr="00DE7113">
        <w:rPr>
          <w:sz w:val="24"/>
          <w:szCs w:val="24"/>
        </w:rPr>
        <w:t>We controlled in this experiment the soil type on which the seeds were</w:t>
      </w:r>
      <w:r w:rsidRPr="009D4F25">
        <w:rPr>
          <w:sz w:val="24"/>
          <w:szCs w:val="24"/>
        </w:rPr>
        <w:t xml:space="preserve"> collected: on volcanic soils for </w:t>
      </w:r>
      <w:r w:rsidRPr="009D4F25">
        <w:rPr>
          <w:i/>
          <w:sz w:val="24"/>
          <w:szCs w:val="24"/>
        </w:rPr>
        <w:t>H. belmoreana</w:t>
      </w:r>
      <w:r w:rsidRPr="009D4F25">
        <w:rPr>
          <w:sz w:val="24"/>
          <w:szCs w:val="24"/>
        </w:rPr>
        <w:t xml:space="preserve"> and </w:t>
      </w:r>
      <w:r w:rsidRPr="009D4F25">
        <w:rPr>
          <w:i/>
          <w:sz w:val="24"/>
          <w:szCs w:val="24"/>
        </w:rPr>
        <w:t>H. forsteriana</w:t>
      </w:r>
      <w:r w:rsidRPr="009D4F25">
        <w:rPr>
          <w:sz w:val="24"/>
          <w:szCs w:val="24"/>
        </w:rPr>
        <w:t xml:space="preserve">, and on calcareous for </w:t>
      </w:r>
      <w:r w:rsidRPr="009D4F25">
        <w:rPr>
          <w:i/>
          <w:sz w:val="24"/>
          <w:szCs w:val="24"/>
        </w:rPr>
        <w:t>H. forsteriana</w:t>
      </w:r>
      <w:r w:rsidRPr="009D4F25">
        <w:rPr>
          <w:sz w:val="24"/>
          <w:szCs w:val="24"/>
        </w:rPr>
        <w:t xml:space="preserve"> only, as </w:t>
      </w:r>
      <w:r w:rsidR="00BD4779" w:rsidRPr="009D4F25">
        <w:rPr>
          <w:sz w:val="24"/>
          <w:szCs w:val="24"/>
        </w:rPr>
        <w:t xml:space="preserve">no </w:t>
      </w:r>
      <w:r w:rsidRPr="009D4F25">
        <w:rPr>
          <w:i/>
          <w:sz w:val="24"/>
          <w:szCs w:val="24"/>
        </w:rPr>
        <w:t xml:space="preserve">H. </w:t>
      </w:r>
      <w:r w:rsidR="00CA5105" w:rsidRPr="009D4F25">
        <w:rPr>
          <w:i/>
          <w:sz w:val="24"/>
          <w:szCs w:val="24"/>
        </w:rPr>
        <w:t>b</w:t>
      </w:r>
      <w:r w:rsidRPr="009D4F25">
        <w:rPr>
          <w:i/>
          <w:sz w:val="24"/>
          <w:szCs w:val="24"/>
        </w:rPr>
        <w:t>elmoreana</w:t>
      </w:r>
      <w:r w:rsidRPr="009D4F25">
        <w:rPr>
          <w:sz w:val="24"/>
          <w:szCs w:val="24"/>
        </w:rPr>
        <w:t xml:space="preserve"> tree currently grows on </w:t>
      </w:r>
      <w:r w:rsidR="00A47565" w:rsidRPr="009D4F25">
        <w:rPr>
          <w:sz w:val="24"/>
          <w:szCs w:val="24"/>
        </w:rPr>
        <w:t xml:space="preserve">this </w:t>
      </w:r>
      <w:r w:rsidRPr="009D4F25">
        <w:rPr>
          <w:sz w:val="24"/>
          <w:szCs w:val="24"/>
        </w:rPr>
        <w:t>soil type on the island</w:t>
      </w:r>
      <w:r w:rsidR="00BD4779" w:rsidRPr="009D4F25">
        <w:rPr>
          <w:sz w:val="24"/>
          <w:szCs w:val="24"/>
        </w:rPr>
        <w:t xml:space="preserve">. </w:t>
      </w:r>
      <w:r w:rsidR="00063820">
        <w:rPr>
          <w:sz w:val="24"/>
          <w:szCs w:val="24"/>
        </w:rPr>
        <w:t xml:space="preserve">Given the absence of </w:t>
      </w:r>
      <w:r w:rsidR="00063820">
        <w:rPr>
          <w:i/>
          <w:sz w:val="24"/>
          <w:szCs w:val="24"/>
        </w:rPr>
        <w:t xml:space="preserve">H. belmoreana </w:t>
      </w:r>
      <w:r w:rsidR="00063820">
        <w:rPr>
          <w:sz w:val="24"/>
          <w:szCs w:val="24"/>
        </w:rPr>
        <w:t>on calcareous soils as mature trees, it was s</w:t>
      </w:r>
      <w:r w:rsidRPr="009D4F25">
        <w:rPr>
          <w:sz w:val="24"/>
          <w:szCs w:val="24"/>
        </w:rPr>
        <w:t>urprising</w:t>
      </w:r>
      <w:r w:rsidR="00063820">
        <w:rPr>
          <w:sz w:val="24"/>
          <w:szCs w:val="24"/>
        </w:rPr>
        <w:t xml:space="preserve"> that</w:t>
      </w:r>
      <w:r w:rsidRPr="009D4F25">
        <w:rPr>
          <w:sz w:val="24"/>
          <w:szCs w:val="24"/>
        </w:rPr>
        <w:t xml:space="preserve"> seeds collected on </w:t>
      </w:r>
      <w:r w:rsidRPr="009D4F25">
        <w:rPr>
          <w:i/>
          <w:sz w:val="24"/>
          <w:szCs w:val="24"/>
        </w:rPr>
        <w:t xml:space="preserve">H. belmoreana </w:t>
      </w:r>
      <w:r w:rsidRPr="009D4F25">
        <w:rPr>
          <w:sz w:val="24"/>
          <w:szCs w:val="24"/>
        </w:rPr>
        <w:t xml:space="preserve">performed as well on </w:t>
      </w:r>
      <w:r w:rsidR="00D41434" w:rsidRPr="009D4F25">
        <w:rPr>
          <w:sz w:val="24"/>
          <w:szCs w:val="24"/>
        </w:rPr>
        <w:t>calcareous</w:t>
      </w:r>
      <w:r w:rsidR="00D41434" w:rsidRPr="00D41434">
        <w:rPr>
          <w:sz w:val="24"/>
          <w:szCs w:val="24"/>
        </w:rPr>
        <w:t xml:space="preserve"> </w:t>
      </w:r>
      <w:r w:rsidRPr="009D4F25">
        <w:rPr>
          <w:sz w:val="24"/>
          <w:szCs w:val="24"/>
        </w:rPr>
        <w:t xml:space="preserve">as on </w:t>
      </w:r>
      <w:r w:rsidR="00D41434" w:rsidRPr="009D4F25">
        <w:rPr>
          <w:sz w:val="24"/>
          <w:szCs w:val="24"/>
        </w:rPr>
        <w:t>volcanic</w:t>
      </w:r>
      <w:r w:rsidRPr="009D4F25">
        <w:rPr>
          <w:sz w:val="24"/>
          <w:szCs w:val="24"/>
        </w:rPr>
        <w:t xml:space="preserve"> soils: estimations of germination, survival and height of seedlings were unaffected by soil type (Fig. 3). We conclude that selection may be acting against </w:t>
      </w:r>
      <w:r w:rsidRPr="009D4F25">
        <w:rPr>
          <w:i/>
          <w:sz w:val="24"/>
          <w:szCs w:val="24"/>
        </w:rPr>
        <w:t xml:space="preserve">H. belmoreana </w:t>
      </w:r>
      <w:r w:rsidRPr="009D4F25">
        <w:rPr>
          <w:sz w:val="24"/>
          <w:szCs w:val="24"/>
        </w:rPr>
        <w:t xml:space="preserve">at a later stage, between </w:t>
      </w:r>
      <w:r w:rsidR="005C6FED">
        <w:rPr>
          <w:sz w:val="24"/>
          <w:szCs w:val="24"/>
        </w:rPr>
        <w:t xml:space="preserve">the </w:t>
      </w:r>
      <w:r w:rsidRPr="009D4F25">
        <w:rPr>
          <w:sz w:val="24"/>
          <w:szCs w:val="24"/>
        </w:rPr>
        <w:t xml:space="preserve">juvenile </w:t>
      </w:r>
      <w:r w:rsidR="005C6FED">
        <w:rPr>
          <w:sz w:val="24"/>
          <w:szCs w:val="24"/>
        </w:rPr>
        <w:t xml:space="preserve">stage </w:t>
      </w:r>
      <w:r w:rsidRPr="009D4F25">
        <w:rPr>
          <w:sz w:val="24"/>
          <w:szCs w:val="24"/>
        </w:rPr>
        <w:t>and maturity</w:t>
      </w:r>
      <w:r w:rsidR="005C6FED">
        <w:rPr>
          <w:sz w:val="24"/>
          <w:szCs w:val="24"/>
        </w:rPr>
        <w:t>,</w:t>
      </w:r>
      <w:r w:rsidR="005E04B7">
        <w:rPr>
          <w:sz w:val="24"/>
          <w:szCs w:val="24"/>
        </w:rPr>
        <w:t xml:space="preserve"> as </w:t>
      </w:r>
      <w:r w:rsidR="00607128">
        <w:rPr>
          <w:sz w:val="24"/>
          <w:szCs w:val="24"/>
        </w:rPr>
        <w:t>hypothesised for</w:t>
      </w:r>
      <w:r w:rsidR="005E04B7">
        <w:rPr>
          <w:sz w:val="24"/>
          <w:szCs w:val="24"/>
        </w:rPr>
        <w:t xml:space="preserve"> hybrid palms</w:t>
      </w:r>
      <w:r w:rsidR="005C6FED">
        <w:rPr>
          <w:sz w:val="24"/>
          <w:szCs w:val="24"/>
        </w:rPr>
        <w:t>. However,</w:t>
      </w:r>
      <w:r w:rsidRPr="009D4F25">
        <w:rPr>
          <w:sz w:val="24"/>
          <w:szCs w:val="24"/>
        </w:rPr>
        <w:t xml:space="preserve"> given the long life</w:t>
      </w:r>
      <w:r w:rsidR="00DD6305">
        <w:rPr>
          <w:sz w:val="24"/>
          <w:szCs w:val="24"/>
        </w:rPr>
        <w:t xml:space="preserve"> </w:t>
      </w:r>
      <w:r w:rsidRPr="009D4F25">
        <w:rPr>
          <w:sz w:val="24"/>
          <w:szCs w:val="24"/>
        </w:rPr>
        <w:t xml:space="preserve">span of </w:t>
      </w:r>
      <w:r w:rsidRPr="009D4F25">
        <w:rPr>
          <w:i/>
          <w:sz w:val="24"/>
          <w:szCs w:val="24"/>
        </w:rPr>
        <w:t>Howea</w:t>
      </w:r>
      <w:r w:rsidRPr="009D4F25">
        <w:rPr>
          <w:sz w:val="24"/>
          <w:szCs w:val="24"/>
        </w:rPr>
        <w:t xml:space="preserve"> (~</w:t>
      </w:r>
      <w:r w:rsidR="00180A6E" w:rsidRPr="009D4F25">
        <w:rPr>
          <w:sz w:val="24"/>
          <w:szCs w:val="24"/>
        </w:rPr>
        <w:t>10</w:t>
      </w:r>
      <w:r w:rsidRPr="009D4F25">
        <w:rPr>
          <w:sz w:val="24"/>
          <w:szCs w:val="24"/>
        </w:rPr>
        <w:t xml:space="preserve"> years to reach maturity) it would be</w:t>
      </w:r>
      <w:r w:rsidR="00A37368" w:rsidRPr="009D4F25">
        <w:rPr>
          <w:sz w:val="24"/>
          <w:szCs w:val="24"/>
        </w:rPr>
        <w:t xml:space="preserve"> a great</w:t>
      </w:r>
      <w:r w:rsidRPr="009D4F25">
        <w:rPr>
          <w:sz w:val="24"/>
          <w:szCs w:val="24"/>
        </w:rPr>
        <w:t xml:space="preserve"> experimental challenge to determine when and how selection takes place. </w:t>
      </w:r>
      <w:r w:rsidR="00607128">
        <w:rPr>
          <w:sz w:val="24"/>
          <w:szCs w:val="24"/>
        </w:rPr>
        <w:t>T</w:t>
      </w:r>
      <w:r w:rsidR="00DC1309">
        <w:rPr>
          <w:sz w:val="24"/>
          <w:szCs w:val="24"/>
        </w:rPr>
        <w:t xml:space="preserve">rees are </w:t>
      </w:r>
      <w:r w:rsidR="00607128">
        <w:rPr>
          <w:sz w:val="24"/>
          <w:szCs w:val="24"/>
        </w:rPr>
        <w:t xml:space="preserve">also </w:t>
      </w:r>
      <w:r w:rsidR="00DC1309">
        <w:rPr>
          <w:sz w:val="24"/>
          <w:szCs w:val="24"/>
        </w:rPr>
        <w:t>exposed to a high diversity of biotic and abiotic</w:t>
      </w:r>
      <w:r w:rsidR="00901DF2">
        <w:rPr>
          <w:sz w:val="24"/>
          <w:szCs w:val="24"/>
        </w:rPr>
        <w:t xml:space="preserve"> conditions (e.g. likelihood to experience extreme weather) </w:t>
      </w:r>
      <w:r w:rsidR="00607128">
        <w:rPr>
          <w:sz w:val="24"/>
          <w:szCs w:val="24"/>
        </w:rPr>
        <w:t>compared to short-lived species</w:t>
      </w:r>
      <w:r w:rsidR="00DC1309">
        <w:rPr>
          <w:sz w:val="24"/>
          <w:szCs w:val="24"/>
        </w:rPr>
        <w:t xml:space="preserve">, </w:t>
      </w:r>
      <w:r w:rsidR="00607128">
        <w:rPr>
          <w:sz w:val="24"/>
          <w:szCs w:val="24"/>
        </w:rPr>
        <w:t xml:space="preserve">and evaluating </w:t>
      </w:r>
      <w:r w:rsidR="00DC1309">
        <w:rPr>
          <w:sz w:val="24"/>
          <w:szCs w:val="24"/>
        </w:rPr>
        <w:t xml:space="preserve">selection acting </w:t>
      </w:r>
      <w:r w:rsidR="00901DF2">
        <w:rPr>
          <w:sz w:val="24"/>
          <w:szCs w:val="24"/>
        </w:rPr>
        <w:t xml:space="preserve">on them </w:t>
      </w:r>
      <w:r w:rsidR="00DC1309">
        <w:rPr>
          <w:sz w:val="24"/>
          <w:szCs w:val="24"/>
        </w:rPr>
        <w:t xml:space="preserve">is </w:t>
      </w:r>
      <w:r w:rsidR="00607128">
        <w:rPr>
          <w:sz w:val="24"/>
          <w:szCs w:val="24"/>
        </w:rPr>
        <w:t>thus</w:t>
      </w:r>
      <w:r w:rsidR="00901DF2">
        <w:rPr>
          <w:sz w:val="24"/>
          <w:szCs w:val="24"/>
        </w:rPr>
        <w:t xml:space="preserve"> complex</w:t>
      </w:r>
      <w:r w:rsidR="00607128">
        <w:rPr>
          <w:sz w:val="24"/>
          <w:szCs w:val="24"/>
        </w:rPr>
        <w:t xml:space="preserve"> because it may be partitioned in many components that are</w:t>
      </w:r>
      <w:r w:rsidR="00901DF2">
        <w:rPr>
          <w:sz w:val="24"/>
          <w:szCs w:val="24"/>
        </w:rPr>
        <w:t xml:space="preserve"> difficult to tease apart</w:t>
      </w:r>
      <w:r w:rsidR="00DC1309">
        <w:rPr>
          <w:sz w:val="24"/>
          <w:szCs w:val="24"/>
        </w:rPr>
        <w:t xml:space="preserve"> </w:t>
      </w:r>
      <w:r w:rsidR="005E04B7">
        <w:rPr>
          <w:sz w:val="24"/>
          <w:szCs w:val="24"/>
        </w:rPr>
        <w:t xml:space="preserve">(Petit &amp; Hampe, 2006). </w:t>
      </w:r>
      <w:r w:rsidR="00A37368" w:rsidRPr="009D4F25">
        <w:rPr>
          <w:sz w:val="24"/>
          <w:szCs w:val="24"/>
        </w:rPr>
        <w:t xml:space="preserve">Seedlings from </w:t>
      </w:r>
      <w:r w:rsidR="00A37368" w:rsidRPr="009D4F25">
        <w:rPr>
          <w:i/>
          <w:sz w:val="24"/>
          <w:szCs w:val="24"/>
        </w:rPr>
        <w:t>H. forsteriana</w:t>
      </w:r>
      <w:r w:rsidR="00A37368" w:rsidRPr="009D4F25">
        <w:rPr>
          <w:sz w:val="24"/>
          <w:szCs w:val="24"/>
        </w:rPr>
        <w:t xml:space="preserve"> trees growing on calcareous and volcanic soils had similar early fitness components. The ranking of seeds </w:t>
      </w:r>
      <w:r w:rsidR="00A37368" w:rsidRPr="009D4F25">
        <w:rPr>
          <w:sz w:val="24"/>
          <w:szCs w:val="24"/>
        </w:rPr>
        <w:lastRenderedPageBreak/>
        <w:t xml:space="preserve">types for early fitness components on volcanic soils was as expected: </w:t>
      </w:r>
      <w:r w:rsidR="00A37368" w:rsidRPr="009D4F25">
        <w:rPr>
          <w:i/>
          <w:sz w:val="24"/>
          <w:szCs w:val="24"/>
        </w:rPr>
        <w:t>H. belmoreana</w:t>
      </w:r>
      <w:r w:rsidR="00A37368" w:rsidRPr="009D4F25">
        <w:rPr>
          <w:sz w:val="24"/>
          <w:szCs w:val="24"/>
        </w:rPr>
        <w:t xml:space="preserve"> seedlings performed much better than</w:t>
      </w:r>
      <w:r w:rsidR="007102EB" w:rsidRPr="009D4F25">
        <w:rPr>
          <w:sz w:val="24"/>
          <w:szCs w:val="24"/>
        </w:rPr>
        <w:t xml:space="preserve"> did</w:t>
      </w:r>
      <w:r w:rsidR="00A37368" w:rsidRPr="009D4F25">
        <w:rPr>
          <w:sz w:val="24"/>
          <w:szCs w:val="24"/>
        </w:rPr>
        <w:t xml:space="preserve"> </w:t>
      </w:r>
      <w:r w:rsidR="00A37368" w:rsidRPr="009D4F25">
        <w:rPr>
          <w:i/>
          <w:sz w:val="24"/>
          <w:szCs w:val="24"/>
        </w:rPr>
        <w:t>H. forsteriana</w:t>
      </w:r>
      <w:r w:rsidR="00A37368" w:rsidRPr="009D4F25">
        <w:rPr>
          <w:sz w:val="24"/>
          <w:szCs w:val="24"/>
        </w:rPr>
        <w:t xml:space="preserve"> seedlings</w:t>
      </w:r>
      <w:r w:rsidR="00A37368" w:rsidRPr="009D4F25">
        <w:rPr>
          <w:i/>
          <w:sz w:val="24"/>
          <w:szCs w:val="24"/>
        </w:rPr>
        <w:t>, and H. forsteriana</w:t>
      </w:r>
      <w:r w:rsidR="00A37368" w:rsidRPr="009D4F25">
        <w:rPr>
          <w:sz w:val="24"/>
          <w:szCs w:val="24"/>
        </w:rPr>
        <w:t xml:space="preserve"> seedlings from trees growing on volcanic soils performed much better than</w:t>
      </w:r>
      <w:r w:rsidR="007102EB" w:rsidRPr="009D4F25">
        <w:rPr>
          <w:sz w:val="24"/>
          <w:szCs w:val="24"/>
        </w:rPr>
        <w:t xml:space="preserve"> did</w:t>
      </w:r>
      <w:r w:rsidR="00A37368" w:rsidRPr="009D4F25">
        <w:rPr>
          <w:sz w:val="24"/>
          <w:szCs w:val="24"/>
        </w:rPr>
        <w:t xml:space="preserve"> </w:t>
      </w:r>
      <w:r w:rsidR="00A37368" w:rsidRPr="009D4F25">
        <w:rPr>
          <w:i/>
          <w:sz w:val="24"/>
          <w:szCs w:val="24"/>
        </w:rPr>
        <w:t>H. forsteriana</w:t>
      </w:r>
      <w:r w:rsidR="00A37368" w:rsidRPr="009D4F25">
        <w:rPr>
          <w:sz w:val="24"/>
          <w:szCs w:val="24"/>
        </w:rPr>
        <w:t xml:space="preserve"> seedlings from trees growing on calcareous soils. Overall these results point to local adaptation at an early stage.</w:t>
      </w:r>
    </w:p>
    <w:p w14:paraId="586846DF" w14:textId="77777777" w:rsidR="003530DB" w:rsidRDefault="003530DB" w:rsidP="0053260F">
      <w:pPr>
        <w:spacing w:line="480" w:lineRule="auto"/>
        <w:rPr>
          <w:sz w:val="24"/>
          <w:szCs w:val="24"/>
        </w:rPr>
      </w:pPr>
    </w:p>
    <w:p w14:paraId="3373CD14" w14:textId="1A73333A" w:rsidR="00911A70" w:rsidRDefault="00A4306F" w:rsidP="0053260F">
      <w:pPr>
        <w:spacing w:line="480" w:lineRule="auto"/>
        <w:rPr>
          <w:sz w:val="24"/>
          <w:szCs w:val="24"/>
        </w:rPr>
      </w:pPr>
      <w:r>
        <w:rPr>
          <w:sz w:val="24"/>
          <w:szCs w:val="24"/>
        </w:rPr>
        <w:t>D</w:t>
      </w:r>
      <w:r w:rsidR="00911A70">
        <w:rPr>
          <w:sz w:val="24"/>
          <w:szCs w:val="24"/>
        </w:rPr>
        <w:t xml:space="preserve">ifferences </w:t>
      </w:r>
      <w:r>
        <w:rPr>
          <w:sz w:val="24"/>
          <w:szCs w:val="24"/>
        </w:rPr>
        <w:t xml:space="preserve">occurred </w:t>
      </w:r>
      <w:r w:rsidR="00911A70">
        <w:rPr>
          <w:sz w:val="24"/>
          <w:szCs w:val="24"/>
        </w:rPr>
        <w:t xml:space="preserve">in the results of the transplant experiments between LHI and the UK. First, although we did our best to mimic the native soils, those artificial soils used in the UK must have different chemical composition to that of LHI. The compost used in the glasshouses is probably more nutrient rich, which </w:t>
      </w:r>
      <w:r w:rsidR="00F840A8">
        <w:rPr>
          <w:sz w:val="24"/>
          <w:szCs w:val="24"/>
        </w:rPr>
        <w:t xml:space="preserve">would </w:t>
      </w:r>
      <w:r w:rsidR="00911A70">
        <w:rPr>
          <w:sz w:val="24"/>
          <w:szCs w:val="24"/>
        </w:rPr>
        <w:t>explain the high germination rate of both species. Secondly, the conditions in glasshouses are more favourable to germination, for example without drought</w:t>
      </w:r>
      <w:r w:rsidR="00F840A8">
        <w:rPr>
          <w:sz w:val="24"/>
          <w:szCs w:val="24"/>
        </w:rPr>
        <w:t>,</w:t>
      </w:r>
      <w:r w:rsidR="00B7264E">
        <w:rPr>
          <w:sz w:val="24"/>
          <w:szCs w:val="24"/>
        </w:rPr>
        <w:t xml:space="preserve"> </w:t>
      </w:r>
      <w:r w:rsidR="00F840A8">
        <w:rPr>
          <w:sz w:val="24"/>
          <w:szCs w:val="24"/>
        </w:rPr>
        <w:t>in contrast</w:t>
      </w:r>
      <w:r w:rsidR="00911A70">
        <w:rPr>
          <w:sz w:val="24"/>
          <w:szCs w:val="24"/>
        </w:rPr>
        <w:t xml:space="preserve"> to what happened on LHI during the experiment.</w:t>
      </w:r>
      <w:r w:rsidR="00B7264E">
        <w:rPr>
          <w:sz w:val="24"/>
          <w:szCs w:val="24"/>
        </w:rPr>
        <w:t xml:space="preserve"> </w:t>
      </w:r>
    </w:p>
    <w:p w14:paraId="7C8F399A" w14:textId="77777777" w:rsidR="00911A70" w:rsidRPr="009D4F25" w:rsidRDefault="00911A70" w:rsidP="0053260F">
      <w:pPr>
        <w:spacing w:line="480" w:lineRule="auto"/>
        <w:rPr>
          <w:sz w:val="24"/>
          <w:szCs w:val="24"/>
        </w:rPr>
      </w:pPr>
    </w:p>
    <w:p w14:paraId="1DA1B1C6" w14:textId="65ADB80F" w:rsidR="00011F42" w:rsidRPr="009D4F25" w:rsidRDefault="003530DB" w:rsidP="0053260F">
      <w:pPr>
        <w:spacing w:line="480" w:lineRule="auto"/>
        <w:rPr>
          <w:sz w:val="24"/>
          <w:szCs w:val="24"/>
        </w:rPr>
      </w:pPr>
      <w:r w:rsidRPr="009D4F25">
        <w:rPr>
          <w:sz w:val="24"/>
          <w:szCs w:val="24"/>
        </w:rPr>
        <w:t xml:space="preserve">Despite evidence </w:t>
      </w:r>
      <w:r w:rsidR="005D53F8" w:rsidRPr="009D4F25">
        <w:rPr>
          <w:sz w:val="24"/>
          <w:szCs w:val="24"/>
        </w:rPr>
        <w:t>for</w:t>
      </w:r>
      <w:r w:rsidRPr="009D4F25">
        <w:rPr>
          <w:sz w:val="24"/>
          <w:szCs w:val="24"/>
        </w:rPr>
        <w:t xml:space="preserve"> local adaptation</w:t>
      </w:r>
      <w:r w:rsidR="005D53F8" w:rsidRPr="009D4F25">
        <w:rPr>
          <w:sz w:val="24"/>
          <w:szCs w:val="24"/>
        </w:rPr>
        <w:t xml:space="preserve"> at an early stage</w:t>
      </w:r>
      <w:r w:rsidRPr="009D4F25">
        <w:rPr>
          <w:sz w:val="24"/>
          <w:szCs w:val="24"/>
        </w:rPr>
        <w:t xml:space="preserve">, no </w:t>
      </w:r>
      <w:r w:rsidR="005D53F8" w:rsidRPr="009D4F25">
        <w:rPr>
          <w:sz w:val="24"/>
          <w:szCs w:val="24"/>
        </w:rPr>
        <w:t xml:space="preserve">clear </w:t>
      </w:r>
      <w:r w:rsidRPr="009D4F25">
        <w:rPr>
          <w:sz w:val="24"/>
          <w:szCs w:val="24"/>
        </w:rPr>
        <w:t>genetic structure across soil type</w:t>
      </w:r>
      <w:r w:rsidR="00F840A8">
        <w:rPr>
          <w:sz w:val="24"/>
          <w:szCs w:val="24"/>
        </w:rPr>
        <w:t>s</w:t>
      </w:r>
      <w:r w:rsidR="005D53F8" w:rsidRPr="009D4F25">
        <w:rPr>
          <w:sz w:val="24"/>
          <w:szCs w:val="24"/>
        </w:rPr>
        <w:t xml:space="preserve"> </w:t>
      </w:r>
      <w:r w:rsidR="004231B8" w:rsidRPr="009D4F25">
        <w:rPr>
          <w:sz w:val="24"/>
          <w:szCs w:val="24"/>
        </w:rPr>
        <w:t xml:space="preserve">within </w:t>
      </w:r>
      <w:r w:rsidR="004231B8" w:rsidRPr="009D4F25">
        <w:rPr>
          <w:i/>
          <w:sz w:val="24"/>
          <w:szCs w:val="24"/>
        </w:rPr>
        <w:t>H. forsteriana</w:t>
      </w:r>
      <w:r w:rsidR="004231B8" w:rsidRPr="009D4F25">
        <w:rPr>
          <w:sz w:val="24"/>
          <w:szCs w:val="24"/>
        </w:rPr>
        <w:t xml:space="preserve"> </w:t>
      </w:r>
      <w:r w:rsidR="005D53F8" w:rsidRPr="009D4F25">
        <w:rPr>
          <w:sz w:val="24"/>
          <w:szCs w:val="24"/>
        </w:rPr>
        <w:t>has been detected:</w:t>
      </w:r>
      <w:r w:rsidR="00F840A8">
        <w:rPr>
          <w:sz w:val="24"/>
          <w:szCs w:val="24"/>
        </w:rPr>
        <w:t xml:space="preserve"> </w:t>
      </w:r>
      <w:r w:rsidR="00F840A8" w:rsidRPr="00F840A8">
        <w:rPr>
          <w:noProof/>
          <w:sz w:val="24"/>
          <w:szCs w:val="24"/>
        </w:rPr>
        <w:t xml:space="preserve">Dunning </w:t>
      </w:r>
      <w:r w:rsidR="00F840A8" w:rsidRPr="00F840A8">
        <w:rPr>
          <w:i/>
          <w:noProof/>
          <w:sz w:val="24"/>
          <w:szCs w:val="24"/>
        </w:rPr>
        <w:t>et al.</w:t>
      </w:r>
      <w:r w:rsidR="00F840A8">
        <w:rPr>
          <w:noProof/>
          <w:sz w:val="24"/>
          <w:szCs w:val="24"/>
        </w:rPr>
        <w:t xml:space="preserve"> (</w:t>
      </w:r>
      <w:r w:rsidR="00AF274C">
        <w:rPr>
          <w:noProof/>
          <w:sz w:val="24"/>
          <w:szCs w:val="24"/>
        </w:rPr>
        <w:t>2016</w:t>
      </w:r>
      <w:r w:rsidR="00F840A8" w:rsidRPr="00F840A8">
        <w:rPr>
          <w:noProof/>
          <w:sz w:val="24"/>
          <w:szCs w:val="24"/>
        </w:rPr>
        <w:t>)</w:t>
      </w:r>
      <w:r w:rsidR="005D53F8" w:rsidRPr="009D4F25">
        <w:rPr>
          <w:sz w:val="24"/>
          <w:szCs w:val="24"/>
        </w:rPr>
        <w:t xml:space="preserve"> found </w:t>
      </w:r>
      <w:r w:rsidR="004231B8" w:rsidRPr="009D4F25">
        <w:rPr>
          <w:sz w:val="24"/>
          <w:szCs w:val="24"/>
        </w:rPr>
        <w:t xml:space="preserve">no evidence for genetic structure based on examining 22,741 transcriptome-derived SNPs, </w:t>
      </w:r>
      <w:r w:rsidR="005D53F8" w:rsidRPr="009D4F25">
        <w:rPr>
          <w:sz w:val="24"/>
          <w:szCs w:val="24"/>
        </w:rPr>
        <w:t>wh</w:t>
      </w:r>
      <w:r w:rsidR="001B6D90" w:rsidRPr="009D4F25">
        <w:rPr>
          <w:sz w:val="24"/>
          <w:szCs w:val="24"/>
        </w:rPr>
        <w:t>ereas</w:t>
      </w:r>
      <w:r w:rsidR="005D53F8" w:rsidRPr="009D4F25">
        <w:rPr>
          <w:sz w:val="24"/>
          <w:szCs w:val="24"/>
        </w:rPr>
        <w:t xml:space="preserve"> Babik </w:t>
      </w:r>
      <w:r w:rsidR="005D53F8" w:rsidRPr="009D4F25">
        <w:rPr>
          <w:i/>
          <w:sz w:val="24"/>
          <w:szCs w:val="24"/>
        </w:rPr>
        <w:t>et al.</w:t>
      </w:r>
      <w:r w:rsidR="005D53F8" w:rsidRPr="009D4F25">
        <w:rPr>
          <w:sz w:val="24"/>
          <w:szCs w:val="24"/>
        </w:rPr>
        <w:t xml:space="preserve"> </w:t>
      </w:r>
      <w:r w:rsidR="006F4C3B" w:rsidRPr="009D4F25">
        <w:rPr>
          <w:sz w:val="24"/>
          <w:szCs w:val="24"/>
        </w:rPr>
        <w:t>(</w:t>
      </w:r>
      <w:r w:rsidR="005D53F8" w:rsidRPr="009D4F25">
        <w:rPr>
          <w:sz w:val="24"/>
          <w:szCs w:val="24"/>
        </w:rPr>
        <w:t>2009</w:t>
      </w:r>
      <w:r w:rsidR="006F4C3B" w:rsidRPr="009D4F25">
        <w:rPr>
          <w:sz w:val="24"/>
          <w:szCs w:val="24"/>
        </w:rPr>
        <w:t>)</w:t>
      </w:r>
      <w:r w:rsidR="005D53F8" w:rsidRPr="009D4F25">
        <w:rPr>
          <w:sz w:val="24"/>
          <w:szCs w:val="24"/>
        </w:rPr>
        <w:t xml:space="preserve"> </w:t>
      </w:r>
      <w:r w:rsidR="00933A35">
        <w:rPr>
          <w:sz w:val="24"/>
          <w:szCs w:val="24"/>
        </w:rPr>
        <w:t>found limited</w:t>
      </w:r>
      <w:r w:rsidR="001B6D90" w:rsidRPr="009D4F25">
        <w:rPr>
          <w:sz w:val="24"/>
          <w:szCs w:val="24"/>
        </w:rPr>
        <w:t xml:space="preserve"> evidence for two genetic clusters based on 625 AFLP markers, although this differentiated </w:t>
      </w:r>
      <w:r w:rsidR="00412B52" w:rsidRPr="009D4F25">
        <w:rPr>
          <w:sz w:val="24"/>
          <w:szCs w:val="24"/>
        </w:rPr>
        <w:t xml:space="preserve">between </w:t>
      </w:r>
      <w:r w:rsidR="001B6D90" w:rsidRPr="009D4F25">
        <w:rPr>
          <w:sz w:val="24"/>
          <w:szCs w:val="24"/>
        </w:rPr>
        <w:t xml:space="preserve">the most southerly populations </w:t>
      </w:r>
      <w:r w:rsidR="00412B52" w:rsidRPr="009D4F25">
        <w:rPr>
          <w:sz w:val="24"/>
          <w:szCs w:val="24"/>
        </w:rPr>
        <w:t>and</w:t>
      </w:r>
      <w:r w:rsidR="001B6D90" w:rsidRPr="009D4F25">
        <w:rPr>
          <w:sz w:val="24"/>
          <w:szCs w:val="24"/>
        </w:rPr>
        <w:t xml:space="preserve"> more northern ones, rather than </w:t>
      </w:r>
      <w:r w:rsidR="009C648F" w:rsidRPr="009D4F25">
        <w:rPr>
          <w:sz w:val="24"/>
          <w:szCs w:val="24"/>
        </w:rPr>
        <w:t xml:space="preserve">between </w:t>
      </w:r>
      <w:r w:rsidR="0032282D" w:rsidRPr="009D4F25">
        <w:rPr>
          <w:sz w:val="24"/>
          <w:szCs w:val="24"/>
        </w:rPr>
        <w:t>the two</w:t>
      </w:r>
      <w:r w:rsidR="001B6D90" w:rsidRPr="009D4F25">
        <w:rPr>
          <w:sz w:val="24"/>
          <w:szCs w:val="24"/>
        </w:rPr>
        <w:t xml:space="preserve"> soil types</w:t>
      </w:r>
      <w:r w:rsidR="005D53F8" w:rsidRPr="009D4F25">
        <w:rPr>
          <w:sz w:val="24"/>
          <w:szCs w:val="24"/>
        </w:rPr>
        <w:t xml:space="preserve">. Early </w:t>
      </w:r>
      <w:r w:rsidRPr="009D4F25">
        <w:rPr>
          <w:sz w:val="24"/>
          <w:szCs w:val="24"/>
        </w:rPr>
        <w:t xml:space="preserve">local adaptation to calcareous soils in </w:t>
      </w:r>
      <w:r w:rsidRPr="009D4F25">
        <w:rPr>
          <w:i/>
          <w:sz w:val="24"/>
          <w:szCs w:val="24"/>
        </w:rPr>
        <w:t xml:space="preserve">H. forsteriana </w:t>
      </w:r>
      <w:r w:rsidR="00180A6E" w:rsidRPr="009D4F25">
        <w:rPr>
          <w:sz w:val="24"/>
          <w:szCs w:val="24"/>
        </w:rPr>
        <w:t>may be</w:t>
      </w:r>
      <w:r w:rsidRPr="009D4F25">
        <w:rPr>
          <w:sz w:val="24"/>
          <w:szCs w:val="24"/>
        </w:rPr>
        <w:t xml:space="preserve"> driven by transgenerational epigenetic effects rather </w:t>
      </w:r>
      <w:r w:rsidR="009C648F" w:rsidRPr="009D4F25">
        <w:rPr>
          <w:sz w:val="24"/>
          <w:szCs w:val="24"/>
        </w:rPr>
        <w:t xml:space="preserve">than </w:t>
      </w:r>
      <w:r w:rsidRPr="009D4F25">
        <w:rPr>
          <w:sz w:val="24"/>
          <w:szCs w:val="24"/>
        </w:rPr>
        <w:t xml:space="preserve">background genetic differentiation. Functionally adaptive transgenerational effects due to environmental stresses have been shown to advantageously alter germination and survival rates in </w:t>
      </w:r>
      <w:r w:rsidRPr="009D4F25">
        <w:rPr>
          <w:i/>
          <w:sz w:val="24"/>
          <w:szCs w:val="24"/>
        </w:rPr>
        <w:t>Bromus tectorum</w:t>
      </w:r>
      <w:r w:rsidRPr="009D4F25">
        <w:rPr>
          <w:sz w:val="24"/>
          <w:szCs w:val="24"/>
        </w:rPr>
        <w:t xml:space="preserve"> </w:t>
      </w:r>
      <w:r w:rsidR="00F840A8" w:rsidRPr="00F840A8">
        <w:rPr>
          <w:noProof/>
          <w:sz w:val="24"/>
          <w:szCs w:val="24"/>
        </w:rPr>
        <w:t>(Meyer &amp; Allen, 1999)</w:t>
      </w:r>
      <w:r w:rsidRPr="009D4F25">
        <w:rPr>
          <w:sz w:val="24"/>
          <w:szCs w:val="24"/>
        </w:rPr>
        <w:t xml:space="preserve"> and </w:t>
      </w:r>
      <w:r w:rsidRPr="009D4F25">
        <w:rPr>
          <w:i/>
          <w:sz w:val="24"/>
          <w:szCs w:val="24"/>
        </w:rPr>
        <w:t xml:space="preserve">Arabidopsis thaliana </w:t>
      </w:r>
      <w:r w:rsidR="00F840A8" w:rsidRPr="00F840A8">
        <w:rPr>
          <w:noProof/>
          <w:sz w:val="24"/>
          <w:szCs w:val="24"/>
        </w:rPr>
        <w:t xml:space="preserve">(Boyko </w:t>
      </w:r>
      <w:r w:rsidR="00F840A8" w:rsidRPr="00F840A8">
        <w:rPr>
          <w:i/>
          <w:noProof/>
          <w:sz w:val="24"/>
          <w:szCs w:val="24"/>
        </w:rPr>
        <w:t>et al.</w:t>
      </w:r>
      <w:r w:rsidR="00F840A8" w:rsidRPr="00F840A8">
        <w:rPr>
          <w:noProof/>
          <w:sz w:val="24"/>
          <w:szCs w:val="24"/>
        </w:rPr>
        <w:t>, 2010)</w:t>
      </w:r>
      <w:r w:rsidRPr="009D4F25">
        <w:rPr>
          <w:sz w:val="24"/>
          <w:szCs w:val="24"/>
        </w:rPr>
        <w:t>.</w:t>
      </w:r>
      <w:r w:rsidR="00412B52" w:rsidRPr="009D4F25">
        <w:rPr>
          <w:sz w:val="24"/>
          <w:szCs w:val="24"/>
        </w:rPr>
        <w:t xml:space="preserve"> </w:t>
      </w:r>
      <w:r w:rsidR="00B93DF6" w:rsidRPr="009D4F25">
        <w:rPr>
          <w:sz w:val="24"/>
          <w:szCs w:val="24"/>
        </w:rPr>
        <w:t xml:space="preserve">Although there is no evidence for genetic structure within </w:t>
      </w:r>
      <w:r w:rsidR="00B93DF6" w:rsidRPr="009D4F25">
        <w:rPr>
          <w:i/>
          <w:sz w:val="24"/>
          <w:szCs w:val="24"/>
        </w:rPr>
        <w:t>H. forsteriana</w:t>
      </w:r>
      <w:r w:rsidR="00B93DF6" w:rsidRPr="009D4F25">
        <w:rPr>
          <w:sz w:val="24"/>
          <w:szCs w:val="24"/>
        </w:rPr>
        <w:t xml:space="preserve">, there is clear genetic differentiation between the species, with </w:t>
      </w:r>
      <w:r w:rsidR="00B93DF6" w:rsidRPr="009D4F25">
        <w:rPr>
          <w:sz w:val="24"/>
          <w:szCs w:val="24"/>
        </w:rPr>
        <w:lastRenderedPageBreak/>
        <w:t xml:space="preserve">1,320 genes </w:t>
      </w:r>
      <w:r w:rsidR="00B422F7">
        <w:rPr>
          <w:sz w:val="24"/>
          <w:szCs w:val="24"/>
        </w:rPr>
        <w:t xml:space="preserve">out of 14,576 examined </w:t>
      </w:r>
      <w:r w:rsidR="00B93DF6" w:rsidRPr="009D4F25">
        <w:rPr>
          <w:sz w:val="24"/>
          <w:szCs w:val="24"/>
        </w:rPr>
        <w:t xml:space="preserve">showing fixed polymorphisms (Dunning </w:t>
      </w:r>
      <w:r w:rsidR="00B93DF6" w:rsidRPr="009D4F25">
        <w:rPr>
          <w:i/>
          <w:sz w:val="24"/>
          <w:szCs w:val="24"/>
        </w:rPr>
        <w:t>et al.</w:t>
      </w:r>
      <w:r w:rsidR="00B93DF6" w:rsidRPr="009D4F25">
        <w:rPr>
          <w:sz w:val="24"/>
          <w:szCs w:val="24"/>
        </w:rPr>
        <w:t xml:space="preserve">, </w:t>
      </w:r>
      <w:r w:rsidR="00AF274C">
        <w:rPr>
          <w:sz w:val="24"/>
          <w:szCs w:val="24"/>
        </w:rPr>
        <w:t>2016</w:t>
      </w:r>
      <w:r w:rsidR="00B93DF6" w:rsidRPr="009D4F25">
        <w:rPr>
          <w:sz w:val="24"/>
          <w:szCs w:val="24"/>
        </w:rPr>
        <w:t xml:space="preserve">). </w:t>
      </w:r>
      <w:r w:rsidR="00A5677F" w:rsidRPr="009D4F25">
        <w:rPr>
          <w:sz w:val="24"/>
          <w:szCs w:val="24"/>
        </w:rPr>
        <w:t>Many of these genes are involved in processes such as water deprivation</w:t>
      </w:r>
      <w:r w:rsidR="00076753" w:rsidRPr="009D4F25">
        <w:rPr>
          <w:sz w:val="24"/>
          <w:szCs w:val="24"/>
        </w:rPr>
        <w:t xml:space="preserve"> and </w:t>
      </w:r>
      <w:r w:rsidR="00A5677F" w:rsidRPr="009D4F25">
        <w:rPr>
          <w:sz w:val="24"/>
          <w:szCs w:val="24"/>
        </w:rPr>
        <w:t>phosphate starvation</w:t>
      </w:r>
      <w:r w:rsidR="00076753" w:rsidRPr="009D4F25">
        <w:rPr>
          <w:sz w:val="24"/>
          <w:szCs w:val="24"/>
        </w:rPr>
        <w:t xml:space="preserve">, suggesting adaptation to calcareous soils and subsequent re-colonisation of volcanic soils after fixation (Dunning </w:t>
      </w:r>
      <w:r w:rsidR="00076753" w:rsidRPr="009D4F25">
        <w:rPr>
          <w:i/>
          <w:sz w:val="24"/>
          <w:szCs w:val="24"/>
        </w:rPr>
        <w:t>et al.</w:t>
      </w:r>
      <w:r w:rsidR="00076753" w:rsidRPr="009D4F25">
        <w:rPr>
          <w:sz w:val="24"/>
          <w:szCs w:val="24"/>
        </w:rPr>
        <w:t xml:space="preserve">, </w:t>
      </w:r>
      <w:r w:rsidR="00AF274C">
        <w:rPr>
          <w:sz w:val="24"/>
          <w:szCs w:val="24"/>
        </w:rPr>
        <w:t>2016</w:t>
      </w:r>
      <w:r w:rsidR="00076753" w:rsidRPr="009D4F25">
        <w:rPr>
          <w:sz w:val="24"/>
          <w:szCs w:val="24"/>
        </w:rPr>
        <w:t>).</w:t>
      </w:r>
    </w:p>
    <w:p w14:paraId="5F2DB0E6" w14:textId="77777777" w:rsidR="00076753" w:rsidRPr="009D4F25" w:rsidRDefault="00076753" w:rsidP="0053260F">
      <w:pPr>
        <w:spacing w:line="480" w:lineRule="auto"/>
        <w:rPr>
          <w:b/>
          <w:bCs/>
          <w:sz w:val="24"/>
          <w:szCs w:val="24"/>
        </w:rPr>
      </w:pPr>
    </w:p>
    <w:p w14:paraId="76E85BB1" w14:textId="77777777" w:rsidR="009D28C6" w:rsidRPr="009D4F25" w:rsidRDefault="00E93334" w:rsidP="0053260F">
      <w:pPr>
        <w:spacing w:line="480" w:lineRule="auto"/>
        <w:rPr>
          <w:b/>
          <w:bCs/>
          <w:sz w:val="24"/>
          <w:szCs w:val="24"/>
        </w:rPr>
      </w:pPr>
      <w:r w:rsidRPr="009D4F25">
        <w:rPr>
          <w:b/>
          <w:bCs/>
          <w:sz w:val="24"/>
          <w:szCs w:val="24"/>
        </w:rPr>
        <w:t>Conclusion</w:t>
      </w:r>
    </w:p>
    <w:p w14:paraId="4B1283F8" w14:textId="77777777" w:rsidR="00653566" w:rsidRPr="009D4F25" w:rsidRDefault="00653566" w:rsidP="0053260F">
      <w:pPr>
        <w:spacing w:line="480" w:lineRule="auto"/>
        <w:rPr>
          <w:sz w:val="24"/>
          <w:szCs w:val="24"/>
        </w:rPr>
      </w:pPr>
      <w:r w:rsidRPr="009D4F25">
        <w:rPr>
          <w:sz w:val="24"/>
          <w:szCs w:val="24"/>
        </w:rPr>
        <w:t xml:space="preserve">Reproductive isolation and divergent selection are two fundamental elements of ecological speciation. In </w:t>
      </w:r>
      <w:r w:rsidRPr="009D4F25">
        <w:rPr>
          <w:i/>
          <w:sz w:val="24"/>
          <w:szCs w:val="24"/>
        </w:rPr>
        <w:t xml:space="preserve">Howea </w:t>
      </w:r>
      <w:r w:rsidRPr="009D4F25">
        <w:rPr>
          <w:sz w:val="24"/>
          <w:szCs w:val="24"/>
        </w:rPr>
        <w:t>we show that the d</w:t>
      </w:r>
      <w:r w:rsidR="001F5E7F" w:rsidRPr="009D4F25">
        <w:rPr>
          <w:sz w:val="24"/>
          <w:szCs w:val="24"/>
        </w:rPr>
        <w:t xml:space="preserve">isplacement </w:t>
      </w:r>
      <w:r w:rsidRPr="009D4F25">
        <w:rPr>
          <w:sz w:val="24"/>
          <w:szCs w:val="24"/>
        </w:rPr>
        <w:t>of</w:t>
      </w:r>
      <w:r w:rsidR="00E93334" w:rsidRPr="009D4F25">
        <w:rPr>
          <w:sz w:val="24"/>
          <w:szCs w:val="24"/>
        </w:rPr>
        <w:t xml:space="preserve"> flowering phenolog</w:t>
      </w:r>
      <w:r w:rsidR="009B538B" w:rsidRPr="009D4F25">
        <w:rPr>
          <w:sz w:val="24"/>
          <w:szCs w:val="24"/>
        </w:rPr>
        <w:t>ies</w:t>
      </w:r>
      <w:r w:rsidR="00E93334" w:rsidRPr="009D4F25">
        <w:rPr>
          <w:sz w:val="24"/>
          <w:szCs w:val="24"/>
        </w:rPr>
        <w:t xml:space="preserve"> between the two species is</w:t>
      </w:r>
      <w:r w:rsidRPr="009D4F25">
        <w:rPr>
          <w:sz w:val="24"/>
          <w:szCs w:val="24"/>
        </w:rPr>
        <w:t xml:space="preserve"> </w:t>
      </w:r>
      <w:r w:rsidR="00E13389" w:rsidRPr="009D4F25">
        <w:rPr>
          <w:sz w:val="24"/>
          <w:szCs w:val="24"/>
        </w:rPr>
        <w:t xml:space="preserve">partly </w:t>
      </w:r>
      <w:r w:rsidRPr="009D4F25">
        <w:rPr>
          <w:sz w:val="24"/>
          <w:szCs w:val="24"/>
        </w:rPr>
        <w:t>under genetic control, and dramatically reduces gene flow between species.</w:t>
      </w:r>
      <w:r w:rsidR="00DC6B38" w:rsidRPr="009D4F25">
        <w:rPr>
          <w:sz w:val="24"/>
          <w:szCs w:val="24"/>
        </w:rPr>
        <w:t xml:space="preserve"> </w:t>
      </w:r>
      <w:r w:rsidR="00E6660F" w:rsidRPr="009D4F25">
        <w:rPr>
          <w:sz w:val="24"/>
          <w:szCs w:val="24"/>
        </w:rPr>
        <w:t>Two lines of evidence show that post-zygotic isolation occur</w:t>
      </w:r>
      <w:r w:rsidR="00DE3F00" w:rsidRPr="009D4F25">
        <w:rPr>
          <w:sz w:val="24"/>
          <w:szCs w:val="24"/>
        </w:rPr>
        <w:t>s</w:t>
      </w:r>
      <w:r w:rsidR="00E6660F" w:rsidRPr="009D4F25">
        <w:rPr>
          <w:sz w:val="24"/>
          <w:szCs w:val="24"/>
        </w:rPr>
        <w:t xml:space="preserve"> but is not complete: hybridi</w:t>
      </w:r>
      <w:r w:rsidR="00180A6E" w:rsidRPr="009D4F25">
        <w:rPr>
          <w:sz w:val="24"/>
          <w:szCs w:val="24"/>
        </w:rPr>
        <w:t>s</w:t>
      </w:r>
      <w:r w:rsidR="00E6660F" w:rsidRPr="009D4F25">
        <w:rPr>
          <w:sz w:val="24"/>
          <w:szCs w:val="24"/>
        </w:rPr>
        <w:t>ation at the seedling stage is lower than at the adult stage, and hybrid seedling</w:t>
      </w:r>
      <w:r w:rsidR="00DE3F00" w:rsidRPr="009D4F25">
        <w:rPr>
          <w:sz w:val="24"/>
          <w:szCs w:val="24"/>
        </w:rPr>
        <w:t>s</w:t>
      </w:r>
      <w:r w:rsidR="00E6660F" w:rsidRPr="009D4F25">
        <w:rPr>
          <w:sz w:val="24"/>
          <w:szCs w:val="24"/>
        </w:rPr>
        <w:t xml:space="preserve"> planted in a controlled experimental design tended to </w:t>
      </w:r>
      <w:r w:rsidR="001E0F92" w:rsidRPr="009D4F25">
        <w:rPr>
          <w:sz w:val="24"/>
          <w:szCs w:val="24"/>
        </w:rPr>
        <w:t>survive less than the parental species on calcareous soils.</w:t>
      </w:r>
    </w:p>
    <w:p w14:paraId="205DA5E0" w14:textId="77777777" w:rsidR="00E13389" w:rsidRPr="009D4F25" w:rsidRDefault="00E13389" w:rsidP="0053260F">
      <w:pPr>
        <w:spacing w:line="480" w:lineRule="auto"/>
        <w:rPr>
          <w:sz w:val="24"/>
          <w:szCs w:val="24"/>
        </w:rPr>
      </w:pPr>
    </w:p>
    <w:p w14:paraId="43B1419D" w14:textId="77777777" w:rsidR="00F77770" w:rsidRPr="009D4F25" w:rsidRDefault="00F77770" w:rsidP="0053260F">
      <w:pPr>
        <w:spacing w:line="480" w:lineRule="auto"/>
        <w:rPr>
          <w:sz w:val="24"/>
          <w:szCs w:val="24"/>
        </w:rPr>
      </w:pPr>
    </w:p>
    <w:p w14:paraId="022F0991" w14:textId="77777777" w:rsidR="009D28C6" w:rsidRPr="009D4F25" w:rsidRDefault="00E93334" w:rsidP="0053260F">
      <w:pPr>
        <w:suppressAutoHyphens w:val="0"/>
        <w:spacing w:line="480" w:lineRule="auto"/>
        <w:rPr>
          <w:b/>
          <w:sz w:val="24"/>
          <w:szCs w:val="24"/>
        </w:rPr>
      </w:pPr>
      <w:r w:rsidRPr="009D4F25">
        <w:rPr>
          <w:b/>
          <w:sz w:val="24"/>
          <w:szCs w:val="24"/>
        </w:rPr>
        <w:t>Acknowledgments</w:t>
      </w:r>
    </w:p>
    <w:p w14:paraId="618EB7DF" w14:textId="0D5EE059" w:rsidR="009D28C6" w:rsidRPr="009D4F25" w:rsidRDefault="00E93334" w:rsidP="0053260F">
      <w:pPr>
        <w:spacing w:line="480" w:lineRule="auto"/>
        <w:rPr>
          <w:sz w:val="24"/>
          <w:szCs w:val="24"/>
        </w:rPr>
      </w:pPr>
      <w:r w:rsidRPr="009D4F25">
        <w:rPr>
          <w:sz w:val="24"/>
          <w:szCs w:val="24"/>
        </w:rPr>
        <w:t>We thank the Lord Howe Island Board and the New South Wales National Park and Wildlife Services for granting permission for our research on LHI. We thank Hank and Sue Bower, the late Elizabeth Brown, Christo Haselden, Peter West</w:t>
      </w:r>
      <w:r w:rsidRPr="00D41434">
        <w:rPr>
          <w:sz w:val="24"/>
          <w:szCs w:val="24"/>
        </w:rPr>
        <w:t xml:space="preserve">on, Larry Wilson, Matthew Hill, Rex Byrne, Louise Wilson, and Damien Ball for their help in the field; </w:t>
      </w:r>
      <w:r w:rsidR="00D41434" w:rsidRPr="00D41434">
        <w:rPr>
          <w:bCs/>
          <w:color w:val="1A1A1A"/>
          <w:sz w:val="24"/>
          <w:szCs w:val="24"/>
          <w:lang w:val="en-US"/>
        </w:rPr>
        <w:t>the horticultural staff at Sydney Royal Botanic Gardens for their support with living collections</w:t>
      </w:r>
      <w:r w:rsidR="00D41434" w:rsidRPr="00D41434">
        <w:rPr>
          <w:sz w:val="24"/>
          <w:szCs w:val="24"/>
        </w:rPr>
        <w:t xml:space="preserve">; </w:t>
      </w:r>
      <w:r w:rsidRPr="009D4F25">
        <w:rPr>
          <w:sz w:val="24"/>
          <w:szCs w:val="24"/>
        </w:rPr>
        <w:t>Katherine O’Donnell and Tom Smith for technical support; Mark Chase</w:t>
      </w:r>
      <w:r w:rsidR="000752C8">
        <w:rPr>
          <w:sz w:val="24"/>
          <w:szCs w:val="24"/>
        </w:rPr>
        <w:t xml:space="preserve">, </w:t>
      </w:r>
      <w:r w:rsidRPr="009D4F25">
        <w:rPr>
          <w:sz w:val="24"/>
          <w:szCs w:val="24"/>
        </w:rPr>
        <w:t xml:space="preserve">Tim Barraclough </w:t>
      </w:r>
      <w:r w:rsidR="000752C8">
        <w:rPr>
          <w:sz w:val="24"/>
          <w:szCs w:val="24"/>
        </w:rPr>
        <w:t xml:space="preserve">and three anonymous referees </w:t>
      </w:r>
      <w:r w:rsidRPr="009D4F25">
        <w:rPr>
          <w:sz w:val="24"/>
          <w:szCs w:val="24"/>
        </w:rPr>
        <w:t xml:space="preserve">for comments; and the European Research Council, the UK Natural Environment Research Council, </w:t>
      </w:r>
      <w:r w:rsidR="00B45957" w:rsidRPr="009D4F25">
        <w:rPr>
          <w:sz w:val="24"/>
          <w:szCs w:val="24"/>
        </w:rPr>
        <w:t xml:space="preserve">the Marie Curie European program, </w:t>
      </w:r>
      <w:r w:rsidRPr="009D4F25">
        <w:rPr>
          <w:sz w:val="24"/>
          <w:szCs w:val="24"/>
        </w:rPr>
        <w:t>and the Royal Society for funding.</w:t>
      </w:r>
    </w:p>
    <w:p w14:paraId="3B30C8B2" w14:textId="77777777" w:rsidR="009D28C6" w:rsidRPr="009D4F25" w:rsidRDefault="009D28C6" w:rsidP="0053260F">
      <w:pPr>
        <w:spacing w:line="480" w:lineRule="auto"/>
        <w:rPr>
          <w:sz w:val="24"/>
          <w:szCs w:val="24"/>
        </w:rPr>
      </w:pPr>
    </w:p>
    <w:p w14:paraId="5990279C" w14:textId="77777777" w:rsidR="009D28C6" w:rsidRPr="009D4F25" w:rsidRDefault="00E93334" w:rsidP="0053260F">
      <w:pPr>
        <w:spacing w:line="480" w:lineRule="auto"/>
        <w:rPr>
          <w:sz w:val="24"/>
          <w:szCs w:val="24"/>
        </w:rPr>
      </w:pPr>
      <w:r w:rsidRPr="009D4F25">
        <w:rPr>
          <w:sz w:val="24"/>
          <w:szCs w:val="24"/>
        </w:rPr>
        <w:t xml:space="preserve">We dedicate this paper to the late Jean-Christophe Pintaud, scientist at the French Research Institute for Development, who shared with us his passion and knowledge of palms and greatly contributed to setting up our research on Lord Howe Island. He is very much missed. </w:t>
      </w:r>
    </w:p>
    <w:p w14:paraId="0A4C6870" w14:textId="77777777" w:rsidR="009D28C6" w:rsidRPr="009D4F25" w:rsidRDefault="009D28C6" w:rsidP="0053260F">
      <w:pPr>
        <w:spacing w:line="480" w:lineRule="auto"/>
        <w:rPr>
          <w:sz w:val="24"/>
          <w:szCs w:val="24"/>
        </w:rPr>
      </w:pPr>
    </w:p>
    <w:p w14:paraId="304F3F38" w14:textId="77777777" w:rsidR="009D28C6" w:rsidRDefault="00E93334" w:rsidP="008969E6">
      <w:pPr>
        <w:suppressAutoHyphens w:val="0"/>
        <w:spacing w:line="480" w:lineRule="auto"/>
        <w:rPr>
          <w:b/>
          <w:sz w:val="24"/>
          <w:szCs w:val="24"/>
        </w:rPr>
      </w:pPr>
      <w:r w:rsidRPr="009D4F25">
        <w:rPr>
          <w:b/>
          <w:sz w:val="24"/>
          <w:szCs w:val="24"/>
        </w:rPr>
        <w:t>References</w:t>
      </w:r>
    </w:p>
    <w:p w14:paraId="6B391976"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Anderson, E.C. &amp; Thompson, E.A. 2002. A model-based method for identifying species hybrids using multilocus genetic data. </w:t>
      </w:r>
      <w:r w:rsidRPr="00F840A8">
        <w:rPr>
          <w:i/>
          <w:iCs/>
          <w:noProof/>
          <w:sz w:val="24"/>
          <w:szCs w:val="24"/>
          <w:lang w:val="en-US"/>
        </w:rPr>
        <w:t>Genetics</w:t>
      </w:r>
      <w:r w:rsidRPr="00F840A8">
        <w:rPr>
          <w:noProof/>
          <w:sz w:val="24"/>
          <w:szCs w:val="24"/>
          <w:lang w:val="en-US"/>
        </w:rPr>
        <w:t xml:space="preserve"> </w:t>
      </w:r>
      <w:r w:rsidRPr="00F840A8">
        <w:rPr>
          <w:b/>
          <w:bCs/>
          <w:noProof/>
          <w:sz w:val="24"/>
          <w:szCs w:val="24"/>
          <w:lang w:val="en-US"/>
        </w:rPr>
        <w:t>160</w:t>
      </w:r>
      <w:r w:rsidRPr="00F840A8">
        <w:rPr>
          <w:noProof/>
          <w:sz w:val="24"/>
          <w:szCs w:val="24"/>
          <w:lang w:val="en-US"/>
        </w:rPr>
        <w:t>: 1217–1229.</w:t>
      </w:r>
    </w:p>
    <w:p w14:paraId="0892C712" w14:textId="6ADDEAAB"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Antonovics, J. 2006. Evolution in closely adjacent plant populations X: long-term persistence of prereproductive isolation at a mine boundary. </w:t>
      </w:r>
      <w:r w:rsidRPr="00F840A8">
        <w:rPr>
          <w:i/>
          <w:iCs/>
          <w:noProof/>
          <w:sz w:val="24"/>
          <w:szCs w:val="24"/>
          <w:lang w:val="en-US"/>
        </w:rPr>
        <w:t xml:space="preserve">Heredity </w:t>
      </w:r>
      <w:r w:rsidRPr="00F840A8">
        <w:rPr>
          <w:noProof/>
          <w:sz w:val="24"/>
          <w:szCs w:val="24"/>
          <w:lang w:val="en-US"/>
        </w:rPr>
        <w:t xml:space="preserve"> </w:t>
      </w:r>
      <w:r w:rsidRPr="00F840A8">
        <w:rPr>
          <w:b/>
          <w:bCs/>
          <w:noProof/>
          <w:sz w:val="24"/>
          <w:szCs w:val="24"/>
          <w:lang w:val="en-US"/>
        </w:rPr>
        <w:t>97</w:t>
      </w:r>
      <w:r w:rsidRPr="00F840A8">
        <w:rPr>
          <w:noProof/>
          <w:sz w:val="24"/>
          <w:szCs w:val="24"/>
          <w:lang w:val="en-US"/>
        </w:rPr>
        <w:t>: 33–37.</w:t>
      </w:r>
    </w:p>
    <w:p w14:paraId="01EBB31E"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Arnegard, M.E., McGee, M.D., Matthews, B., Marchinko, K.B., Conte, G.L., Kabir, S., </w:t>
      </w:r>
      <w:r w:rsidRPr="00F840A8">
        <w:rPr>
          <w:i/>
          <w:iCs/>
          <w:noProof/>
          <w:sz w:val="24"/>
          <w:szCs w:val="24"/>
          <w:lang w:val="en-US"/>
        </w:rPr>
        <w:t>et al.</w:t>
      </w:r>
      <w:r w:rsidRPr="00F840A8">
        <w:rPr>
          <w:noProof/>
          <w:sz w:val="24"/>
          <w:szCs w:val="24"/>
          <w:lang w:val="en-US"/>
        </w:rPr>
        <w:t xml:space="preserve"> 2014. Genetics of ecological divergence during speciation. </w:t>
      </w:r>
      <w:r w:rsidRPr="00F840A8">
        <w:rPr>
          <w:i/>
          <w:iCs/>
          <w:noProof/>
          <w:sz w:val="24"/>
          <w:szCs w:val="24"/>
          <w:lang w:val="en-US"/>
        </w:rPr>
        <w:t>Nature</w:t>
      </w:r>
      <w:r w:rsidRPr="00F840A8">
        <w:rPr>
          <w:noProof/>
          <w:sz w:val="24"/>
          <w:szCs w:val="24"/>
          <w:lang w:val="en-US"/>
        </w:rPr>
        <w:t xml:space="preserve"> </w:t>
      </w:r>
      <w:r w:rsidRPr="00F840A8">
        <w:rPr>
          <w:b/>
          <w:bCs/>
          <w:noProof/>
          <w:sz w:val="24"/>
          <w:szCs w:val="24"/>
          <w:lang w:val="en-US"/>
        </w:rPr>
        <w:t>511</w:t>
      </w:r>
      <w:r w:rsidRPr="00F840A8">
        <w:rPr>
          <w:noProof/>
          <w:sz w:val="24"/>
          <w:szCs w:val="24"/>
          <w:lang w:val="en-US"/>
        </w:rPr>
        <w:t>: 307–311.</w:t>
      </w:r>
    </w:p>
    <w:p w14:paraId="4A433481"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Babik, W., Butlin, R.K., Baker, W.J., Papadopulos, A.S.T., Boulesteix, M., Anstett, M.-C., </w:t>
      </w:r>
      <w:r w:rsidRPr="00F840A8">
        <w:rPr>
          <w:i/>
          <w:iCs/>
          <w:noProof/>
          <w:sz w:val="24"/>
          <w:szCs w:val="24"/>
          <w:lang w:val="en-US"/>
        </w:rPr>
        <w:t>et al.</w:t>
      </w:r>
      <w:r w:rsidRPr="00F840A8">
        <w:rPr>
          <w:noProof/>
          <w:sz w:val="24"/>
          <w:szCs w:val="24"/>
          <w:lang w:val="en-US"/>
        </w:rPr>
        <w:t xml:space="preserve"> 2009. How sympatric is speciation in the </w:t>
      </w:r>
      <w:r w:rsidRPr="00F840A8">
        <w:rPr>
          <w:i/>
          <w:iCs/>
          <w:noProof/>
          <w:sz w:val="24"/>
          <w:szCs w:val="24"/>
          <w:lang w:val="en-US"/>
        </w:rPr>
        <w:t>Howea</w:t>
      </w:r>
      <w:r w:rsidRPr="00F840A8">
        <w:rPr>
          <w:noProof/>
          <w:sz w:val="24"/>
          <w:szCs w:val="24"/>
          <w:lang w:val="en-US"/>
        </w:rPr>
        <w:t xml:space="preserve"> palms of Lord Howe Island? </w:t>
      </w:r>
      <w:r w:rsidRPr="00F840A8">
        <w:rPr>
          <w:i/>
          <w:iCs/>
          <w:noProof/>
          <w:sz w:val="24"/>
          <w:szCs w:val="24"/>
          <w:lang w:val="en-US"/>
        </w:rPr>
        <w:t>Mol. Ecol.</w:t>
      </w:r>
      <w:r w:rsidRPr="00F840A8">
        <w:rPr>
          <w:noProof/>
          <w:sz w:val="24"/>
          <w:szCs w:val="24"/>
          <w:lang w:val="en-US"/>
        </w:rPr>
        <w:t xml:space="preserve"> </w:t>
      </w:r>
      <w:r w:rsidRPr="00F840A8">
        <w:rPr>
          <w:b/>
          <w:bCs/>
          <w:noProof/>
          <w:sz w:val="24"/>
          <w:szCs w:val="24"/>
          <w:lang w:val="en-US"/>
        </w:rPr>
        <w:t>18</w:t>
      </w:r>
      <w:r w:rsidRPr="00F840A8">
        <w:rPr>
          <w:noProof/>
          <w:sz w:val="24"/>
          <w:szCs w:val="24"/>
          <w:lang w:val="en-US"/>
        </w:rPr>
        <w:t>: 3629–3638.</w:t>
      </w:r>
    </w:p>
    <w:p w14:paraId="0F4211F5"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Barluenga, M., Stölting, K.N., Salzburger, W., Muschick, M. &amp; Meyer, A. 2006. Sympatric speciation in Nicaraguan crater lake cichlid fish. </w:t>
      </w:r>
      <w:r w:rsidRPr="00F840A8">
        <w:rPr>
          <w:i/>
          <w:iCs/>
          <w:noProof/>
          <w:sz w:val="24"/>
          <w:szCs w:val="24"/>
          <w:lang w:val="en-US"/>
        </w:rPr>
        <w:t>Nature</w:t>
      </w:r>
      <w:r w:rsidRPr="00F840A8">
        <w:rPr>
          <w:noProof/>
          <w:sz w:val="24"/>
          <w:szCs w:val="24"/>
          <w:lang w:val="en-US"/>
        </w:rPr>
        <w:t xml:space="preserve"> </w:t>
      </w:r>
      <w:r w:rsidRPr="00F840A8">
        <w:rPr>
          <w:b/>
          <w:bCs/>
          <w:noProof/>
          <w:sz w:val="24"/>
          <w:szCs w:val="24"/>
          <w:lang w:val="en-US"/>
        </w:rPr>
        <w:t>439</w:t>
      </w:r>
      <w:r w:rsidRPr="00F840A8">
        <w:rPr>
          <w:noProof/>
          <w:sz w:val="24"/>
          <w:szCs w:val="24"/>
          <w:lang w:val="en-US"/>
        </w:rPr>
        <w:t>: 719–23.</w:t>
      </w:r>
    </w:p>
    <w:p w14:paraId="74B7AD5B"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Boyko, A., Blevins, T., Yao, Y., Golubov, A., Bilichak, A., Ilnytskyy, Y., </w:t>
      </w:r>
      <w:r w:rsidRPr="00F840A8">
        <w:rPr>
          <w:i/>
          <w:iCs/>
          <w:noProof/>
          <w:sz w:val="24"/>
          <w:szCs w:val="24"/>
          <w:lang w:val="en-US"/>
        </w:rPr>
        <w:t>et al.</w:t>
      </w:r>
      <w:r w:rsidRPr="00F840A8">
        <w:rPr>
          <w:noProof/>
          <w:sz w:val="24"/>
          <w:szCs w:val="24"/>
          <w:lang w:val="en-US"/>
        </w:rPr>
        <w:t xml:space="preserve"> 2010. Transgenerational adaptation of </w:t>
      </w:r>
      <w:r w:rsidRPr="00F840A8">
        <w:rPr>
          <w:i/>
          <w:iCs/>
          <w:noProof/>
          <w:sz w:val="24"/>
          <w:szCs w:val="24"/>
          <w:lang w:val="en-US"/>
        </w:rPr>
        <w:t>Arabidopsis</w:t>
      </w:r>
      <w:r w:rsidRPr="00F840A8">
        <w:rPr>
          <w:noProof/>
          <w:sz w:val="24"/>
          <w:szCs w:val="24"/>
          <w:lang w:val="en-US"/>
        </w:rPr>
        <w:t xml:space="preserve"> to stress requires DNA methylation and the function of dicer-like proteins. </w:t>
      </w:r>
      <w:r w:rsidRPr="00F840A8">
        <w:rPr>
          <w:i/>
          <w:iCs/>
          <w:noProof/>
          <w:sz w:val="24"/>
          <w:szCs w:val="24"/>
          <w:lang w:val="en-US"/>
        </w:rPr>
        <w:t>PLoS One</w:t>
      </w:r>
      <w:r w:rsidRPr="00F840A8">
        <w:rPr>
          <w:noProof/>
          <w:sz w:val="24"/>
          <w:szCs w:val="24"/>
          <w:lang w:val="en-US"/>
        </w:rPr>
        <w:t xml:space="preserve"> </w:t>
      </w:r>
      <w:r w:rsidRPr="00F840A8">
        <w:rPr>
          <w:b/>
          <w:bCs/>
          <w:noProof/>
          <w:sz w:val="24"/>
          <w:szCs w:val="24"/>
          <w:lang w:val="en-US"/>
        </w:rPr>
        <w:t>5</w:t>
      </w:r>
      <w:r w:rsidRPr="00F840A8">
        <w:rPr>
          <w:noProof/>
          <w:sz w:val="24"/>
          <w:szCs w:val="24"/>
          <w:lang w:val="en-US"/>
        </w:rPr>
        <w:t>: e9514.</w:t>
      </w:r>
    </w:p>
    <w:p w14:paraId="34548922" w14:textId="7E9B290F" w:rsidR="00E54A41" w:rsidRDefault="00E54A41" w:rsidP="0038297F">
      <w:pPr>
        <w:widowControl w:val="0"/>
        <w:autoSpaceDE w:val="0"/>
        <w:autoSpaceDN w:val="0"/>
        <w:adjustRightInd w:val="0"/>
        <w:spacing w:line="480" w:lineRule="auto"/>
        <w:ind w:left="480" w:hanging="480"/>
        <w:rPr>
          <w:noProof/>
          <w:sz w:val="24"/>
          <w:szCs w:val="24"/>
          <w:lang w:val="en-US"/>
        </w:rPr>
      </w:pPr>
      <w:r>
        <w:rPr>
          <w:noProof/>
          <w:sz w:val="24"/>
          <w:szCs w:val="24"/>
          <w:lang w:val="en-US"/>
        </w:rPr>
        <w:t xml:space="preserve">Chapman, M.A., Hiscock, S.J. &amp; Filatov, D.A. 2016. The genomic bases of morphological divergence and reproductive isolation driven by ecological speciation in </w:t>
      </w:r>
      <w:r>
        <w:rPr>
          <w:i/>
          <w:noProof/>
          <w:sz w:val="24"/>
          <w:szCs w:val="24"/>
          <w:lang w:val="en-US"/>
        </w:rPr>
        <w:t>Senecio</w:t>
      </w:r>
      <w:r>
        <w:rPr>
          <w:noProof/>
          <w:sz w:val="24"/>
          <w:szCs w:val="24"/>
          <w:lang w:val="en-US"/>
        </w:rPr>
        <w:t xml:space="preserve"> (Asteraceae). </w:t>
      </w:r>
      <w:r w:rsidR="00D030CB">
        <w:rPr>
          <w:i/>
          <w:noProof/>
          <w:sz w:val="24"/>
          <w:szCs w:val="24"/>
          <w:lang w:val="en-US"/>
        </w:rPr>
        <w:t xml:space="preserve">J. Evol. Biol. </w:t>
      </w:r>
      <w:r w:rsidR="00D030CB">
        <w:rPr>
          <w:b/>
          <w:noProof/>
          <w:sz w:val="24"/>
          <w:szCs w:val="24"/>
          <w:lang w:val="en-US"/>
        </w:rPr>
        <w:t>29</w:t>
      </w:r>
      <w:r w:rsidR="00D030CB">
        <w:rPr>
          <w:noProof/>
          <w:sz w:val="24"/>
          <w:szCs w:val="24"/>
          <w:lang w:val="en-US"/>
        </w:rPr>
        <w:t>: 98–113.</w:t>
      </w:r>
    </w:p>
    <w:p w14:paraId="340D2152" w14:textId="0E011ADD" w:rsidR="00174D12" w:rsidRPr="00D030CB" w:rsidRDefault="00174D12" w:rsidP="00174D12">
      <w:pPr>
        <w:widowControl w:val="0"/>
        <w:autoSpaceDE w:val="0"/>
        <w:autoSpaceDN w:val="0"/>
        <w:adjustRightInd w:val="0"/>
        <w:spacing w:line="480" w:lineRule="auto"/>
        <w:ind w:left="480" w:hanging="480"/>
        <w:rPr>
          <w:noProof/>
          <w:sz w:val="24"/>
          <w:szCs w:val="24"/>
          <w:lang w:val="en-US"/>
        </w:rPr>
      </w:pPr>
      <w:r>
        <w:rPr>
          <w:noProof/>
          <w:sz w:val="24"/>
          <w:szCs w:val="24"/>
          <w:lang w:val="en-US"/>
        </w:rPr>
        <w:lastRenderedPageBreak/>
        <w:t xml:space="preserve">Chin, H.F., Krishnapillay, B. &amp; Alang, Z.C. 1988. Breaking dormancy in Kentia Palm Seeds by Infusion Technique. </w:t>
      </w:r>
      <w:r>
        <w:rPr>
          <w:i/>
          <w:noProof/>
          <w:sz w:val="24"/>
          <w:szCs w:val="24"/>
          <w:lang w:val="en-US"/>
        </w:rPr>
        <w:t>Pertanika</w:t>
      </w:r>
      <w:r>
        <w:rPr>
          <w:noProof/>
          <w:sz w:val="24"/>
          <w:szCs w:val="24"/>
          <w:lang w:val="en-US"/>
        </w:rPr>
        <w:t xml:space="preserve"> </w:t>
      </w:r>
      <w:r>
        <w:rPr>
          <w:b/>
          <w:noProof/>
          <w:sz w:val="24"/>
          <w:szCs w:val="24"/>
          <w:lang w:val="en-US"/>
        </w:rPr>
        <w:t>11</w:t>
      </w:r>
      <w:r>
        <w:rPr>
          <w:noProof/>
          <w:sz w:val="24"/>
          <w:szCs w:val="24"/>
          <w:lang w:val="en-US"/>
        </w:rPr>
        <w:t>: 137</w:t>
      </w:r>
      <w:r>
        <w:rPr>
          <w:noProof/>
          <w:sz w:val="24"/>
          <w:szCs w:val="24"/>
          <w:lang w:val="en-US"/>
        </w:rPr>
        <w:softHyphen/>
        <w:t>–141.</w:t>
      </w:r>
    </w:p>
    <w:p w14:paraId="45827598" w14:textId="3DF0D6B4" w:rsid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Coyne, J.A. &amp; Orr, H.A. 2004. </w:t>
      </w:r>
      <w:r w:rsidRPr="00F840A8">
        <w:rPr>
          <w:i/>
          <w:iCs/>
          <w:noProof/>
          <w:sz w:val="24"/>
          <w:szCs w:val="24"/>
          <w:lang w:val="en-US"/>
        </w:rPr>
        <w:t>Speciation</w:t>
      </w:r>
      <w:r w:rsidRPr="00F840A8">
        <w:rPr>
          <w:noProof/>
          <w:sz w:val="24"/>
          <w:szCs w:val="24"/>
          <w:lang w:val="en-US"/>
        </w:rPr>
        <w:t>.</w:t>
      </w:r>
      <w:r w:rsidR="008969E6">
        <w:rPr>
          <w:noProof/>
          <w:sz w:val="24"/>
          <w:szCs w:val="24"/>
          <w:lang w:val="en-US"/>
        </w:rPr>
        <w:t xml:space="preserve"> Sinauer Associates, Massachusetts.</w:t>
      </w:r>
    </w:p>
    <w:p w14:paraId="74824A8A" w14:textId="1823252F" w:rsidR="007369F5" w:rsidRPr="007369F5" w:rsidRDefault="007369F5" w:rsidP="0038297F">
      <w:pPr>
        <w:widowControl w:val="0"/>
        <w:autoSpaceDE w:val="0"/>
        <w:autoSpaceDN w:val="0"/>
        <w:adjustRightInd w:val="0"/>
        <w:spacing w:line="480" w:lineRule="auto"/>
        <w:ind w:left="480" w:hanging="480"/>
        <w:rPr>
          <w:noProof/>
          <w:sz w:val="24"/>
          <w:szCs w:val="24"/>
          <w:lang w:val="en-US"/>
        </w:rPr>
      </w:pPr>
      <w:r>
        <w:rPr>
          <w:noProof/>
          <w:sz w:val="24"/>
          <w:szCs w:val="24"/>
          <w:lang w:val="en-US"/>
        </w:rPr>
        <w:t xml:space="preserve">Curtu, A.L., Gailing, O. &amp; Finkeldey, R. 2009. Patterns of contemporary hybridization inferred from paternity analysis in a four-oak-species forest. </w:t>
      </w:r>
      <w:r>
        <w:rPr>
          <w:i/>
          <w:noProof/>
          <w:sz w:val="24"/>
          <w:szCs w:val="24"/>
          <w:lang w:val="en-US"/>
        </w:rPr>
        <w:t xml:space="preserve">BMC Evol. Biol. </w:t>
      </w:r>
      <w:r>
        <w:rPr>
          <w:b/>
          <w:noProof/>
          <w:sz w:val="24"/>
          <w:szCs w:val="24"/>
          <w:lang w:val="en-US"/>
        </w:rPr>
        <w:t>9</w:t>
      </w:r>
      <w:r>
        <w:rPr>
          <w:noProof/>
          <w:sz w:val="24"/>
          <w:szCs w:val="24"/>
          <w:lang w:val="en-US"/>
        </w:rPr>
        <w:t xml:space="preserve">: </w:t>
      </w:r>
      <w:r w:rsidR="00AE01C6">
        <w:rPr>
          <w:noProof/>
          <w:sz w:val="24"/>
          <w:szCs w:val="24"/>
          <w:lang w:val="en-US"/>
        </w:rPr>
        <w:t>284.</w:t>
      </w:r>
    </w:p>
    <w:p w14:paraId="38E613AC"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Devaux, C. &amp; Lande, R. 2009. Displacement of flowering phenologies among plant species by competition for generalist pollinators. </w:t>
      </w:r>
      <w:r w:rsidRPr="00F840A8">
        <w:rPr>
          <w:i/>
          <w:iCs/>
          <w:noProof/>
          <w:sz w:val="24"/>
          <w:szCs w:val="24"/>
          <w:lang w:val="en-US"/>
        </w:rPr>
        <w:t>J. Evol. Biol.</w:t>
      </w:r>
      <w:r w:rsidRPr="00F840A8">
        <w:rPr>
          <w:noProof/>
          <w:sz w:val="24"/>
          <w:szCs w:val="24"/>
          <w:lang w:val="en-US"/>
        </w:rPr>
        <w:t xml:space="preserve"> </w:t>
      </w:r>
      <w:r w:rsidRPr="00F840A8">
        <w:rPr>
          <w:b/>
          <w:bCs/>
          <w:noProof/>
          <w:sz w:val="24"/>
          <w:szCs w:val="24"/>
          <w:lang w:val="en-US"/>
        </w:rPr>
        <w:t>22</w:t>
      </w:r>
      <w:r w:rsidRPr="00F840A8">
        <w:rPr>
          <w:noProof/>
          <w:sz w:val="24"/>
          <w:szCs w:val="24"/>
          <w:lang w:val="en-US"/>
        </w:rPr>
        <w:t>: 1460–1470.</w:t>
      </w:r>
    </w:p>
    <w:p w14:paraId="6D8D83F3"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Devaux, C. &amp; Lande, R. 2008. Incipient allochronic speciation due to non-selective assortative mating by flowering time, mutation and genetic drift. </w:t>
      </w:r>
      <w:r w:rsidRPr="00F840A8">
        <w:rPr>
          <w:i/>
          <w:iCs/>
          <w:noProof/>
          <w:sz w:val="24"/>
          <w:szCs w:val="24"/>
          <w:lang w:val="en-US"/>
        </w:rPr>
        <w:t>Proc. R. Soc. B Biol. Sci.</w:t>
      </w:r>
      <w:r w:rsidRPr="00F840A8">
        <w:rPr>
          <w:noProof/>
          <w:sz w:val="24"/>
          <w:szCs w:val="24"/>
          <w:lang w:val="en-US"/>
        </w:rPr>
        <w:t xml:space="preserve"> </w:t>
      </w:r>
      <w:r w:rsidRPr="00F840A8">
        <w:rPr>
          <w:b/>
          <w:bCs/>
          <w:noProof/>
          <w:sz w:val="24"/>
          <w:szCs w:val="24"/>
          <w:lang w:val="en-US"/>
        </w:rPr>
        <w:t>275</w:t>
      </w:r>
      <w:r w:rsidRPr="00F840A8">
        <w:rPr>
          <w:noProof/>
          <w:sz w:val="24"/>
          <w:szCs w:val="24"/>
          <w:lang w:val="en-US"/>
        </w:rPr>
        <w:t>: 2723–2732.</w:t>
      </w:r>
    </w:p>
    <w:p w14:paraId="690BF2A4"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Dieckmann, U. &amp; Doebeli, M. 1999. On the origin of species by sympatric speciation. </w:t>
      </w:r>
      <w:r w:rsidRPr="00F840A8">
        <w:rPr>
          <w:i/>
          <w:iCs/>
          <w:noProof/>
          <w:sz w:val="24"/>
          <w:szCs w:val="24"/>
          <w:lang w:val="en-US"/>
        </w:rPr>
        <w:t>Nature</w:t>
      </w:r>
      <w:r w:rsidRPr="00F840A8">
        <w:rPr>
          <w:noProof/>
          <w:sz w:val="24"/>
          <w:szCs w:val="24"/>
          <w:lang w:val="en-US"/>
        </w:rPr>
        <w:t xml:space="preserve"> </w:t>
      </w:r>
      <w:r w:rsidRPr="00F840A8">
        <w:rPr>
          <w:b/>
          <w:bCs/>
          <w:noProof/>
          <w:sz w:val="24"/>
          <w:szCs w:val="24"/>
          <w:lang w:val="en-US"/>
        </w:rPr>
        <w:t>400</w:t>
      </w:r>
      <w:r w:rsidRPr="00F840A8">
        <w:rPr>
          <w:noProof/>
          <w:sz w:val="24"/>
          <w:szCs w:val="24"/>
          <w:lang w:val="en-US"/>
        </w:rPr>
        <w:t>: 354–357.</w:t>
      </w:r>
    </w:p>
    <w:p w14:paraId="0A68770A" w14:textId="0BD1780C"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Dunning, L.T., Hipperson, H., Baker, W.J., Butlin, R.K., Devaux, C., Hutton, I., </w:t>
      </w:r>
      <w:r w:rsidRPr="00F840A8">
        <w:rPr>
          <w:i/>
          <w:iCs/>
          <w:noProof/>
          <w:sz w:val="24"/>
          <w:szCs w:val="24"/>
          <w:lang w:val="en-US"/>
        </w:rPr>
        <w:t>et al.</w:t>
      </w:r>
      <w:r w:rsidR="008969E6">
        <w:rPr>
          <w:noProof/>
          <w:sz w:val="24"/>
          <w:szCs w:val="24"/>
          <w:lang w:val="en-US"/>
        </w:rPr>
        <w:t xml:space="preserve"> </w:t>
      </w:r>
      <w:r w:rsidR="00AF274C">
        <w:rPr>
          <w:noProof/>
          <w:sz w:val="24"/>
          <w:szCs w:val="24"/>
          <w:lang w:val="en-US"/>
        </w:rPr>
        <w:t xml:space="preserve">2016. </w:t>
      </w:r>
      <w:r w:rsidRPr="00F840A8">
        <w:rPr>
          <w:noProof/>
          <w:sz w:val="24"/>
          <w:szCs w:val="24"/>
          <w:lang w:val="en-US"/>
        </w:rPr>
        <w:t xml:space="preserve">Ecological speciation in sympatric palms: 1. Gene expression, selection and pleiotropy. </w:t>
      </w:r>
      <w:r w:rsidRPr="00F840A8">
        <w:rPr>
          <w:i/>
          <w:iCs/>
          <w:noProof/>
          <w:sz w:val="24"/>
          <w:szCs w:val="24"/>
          <w:lang w:val="en-US"/>
        </w:rPr>
        <w:t>J. Evol. Biol.</w:t>
      </w:r>
      <w:r w:rsidRPr="00F840A8">
        <w:rPr>
          <w:noProof/>
          <w:sz w:val="24"/>
          <w:szCs w:val="24"/>
          <w:lang w:val="en-US"/>
        </w:rPr>
        <w:t xml:space="preserve"> </w:t>
      </w:r>
      <w:r w:rsidR="00AF274C" w:rsidRPr="00AF274C">
        <w:rPr>
          <w:noProof/>
          <w:sz w:val="24"/>
          <w:szCs w:val="24"/>
          <w:lang w:val="en-US"/>
        </w:rPr>
        <w:t xml:space="preserve">doi: </w:t>
      </w:r>
      <w:r w:rsidR="00AF274C" w:rsidRPr="00AF274C">
        <w:rPr>
          <w:rFonts w:eastAsia="Droid Sans Fallback"/>
          <w:color w:val="auto"/>
          <w:sz w:val="24"/>
          <w:szCs w:val="24"/>
          <w:lang w:val="en-US"/>
        </w:rPr>
        <w:t>10.1111/jeb.12895</w:t>
      </w:r>
      <w:r w:rsidR="00AF274C">
        <w:rPr>
          <w:rFonts w:eastAsia="Droid Sans Fallback"/>
          <w:color w:val="auto"/>
          <w:sz w:val="24"/>
          <w:szCs w:val="24"/>
          <w:lang w:val="en-US"/>
        </w:rPr>
        <w:t>.</w:t>
      </w:r>
      <w:r w:rsidR="00AF274C" w:rsidRPr="00F840A8" w:rsidDel="00AF274C">
        <w:rPr>
          <w:noProof/>
          <w:sz w:val="24"/>
          <w:szCs w:val="24"/>
          <w:lang w:val="en-US"/>
        </w:rPr>
        <w:t xml:space="preserve"> </w:t>
      </w:r>
    </w:p>
    <w:p w14:paraId="64AB7EF7"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Franks, S.J., Sim, S. &amp; Weis, A.E. 2007. Rapid evolution of flowering time by an annual plant in response to a climate fluctuation. </w:t>
      </w:r>
      <w:r w:rsidRPr="00F840A8">
        <w:rPr>
          <w:i/>
          <w:iCs/>
          <w:noProof/>
          <w:sz w:val="24"/>
          <w:szCs w:val="24"/>
          <w:lang w:val="en-US"/>
        </w:rPr>
        <w:t>Proc. Natl. Acad. Sci. U. S. A.</w:t>
      </w:r>
      <w:r w:rsidRPr="00F840A8">
        <w:rPr>
          <w:noProof/>
          <w:sz w:val="24"/>
          <w:szCs w:val="24"/>
          <w:lang w:val="en-US"/>
        </w:rPr>
        <w:t xml:space="preserve"> </w:t>
      </w:r>
      <w:r w:rsidRPr="00F840A8">
        <w:rPr>
          <w:b/>
          <w:bCs/>
          <w:noProof/>
          <w:sz w:val="24"/>
          <w:szCs w:val="24"/>
          <w:lang w:val="en-US"/>
        </w:rPr>
        <w:t>104</w:t>
      </w:r>
      <w:r w:rsidRPr="00F840A8">
        <w:rPr>
          <w:noProof/>
          <w:sz w:val="24"/>
          <w:szCs w:val="24"/>
          <w:lang w:val="en-US"/>
        </w:rPr>
        <w:t>: 1278–1282.</w:t>
      </w:r>
    </w:p>
    <w:p w14:paraId="2232BCBF"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Gavrilets, S. &amp; Vose, A. 2007. Case studies and mathematical models of ecological speciation . 2 . Palms on an oceanic island. </w:t>
      </w:r>
      <w:r w:rsidRPr="00F840A8">
        <w:rPr>
          <w:i/>
          <w:iCs/>
          <w:noProof/>
          <w:sz w:val="24"/>
          <w:szCs w:val="24"/>
          <w:lang w:val="en-US"/>
        </w:rPr>
        <w:t>Mol. Ecol.</w:t>
      </w:r>
      <w:r w:rsidRPr="00F840A8">
        <w:rPr>
          <w:noProof/>
          <w:sz w:val="24"/>
          <w:szCs w:val="24"/>
          <w:lang w:val="en-US"/>
        </w:rPr>
        <w:t xml:space="preserve"> </w:t>
      </w:r>
      <w:r w:rsidRPr="00F840A8">
        <w:rPr>
          <w:b/>
          <w:bCs/>
          <w:noProof/>
          <w:sz w:val="24"/>
          <w:szCs w:val="24"/>
          <w:lang w:val="en-US"/>
        </w:rPr>
        <w:t>16</w:t>
      </w:r>
      <w:r w:rsidRPr="00F840A8">
        <w:rPr>
          <w:noProof/>
          <w:sz w:val="24"/>
          <w:szCs w:val="24"/>
          <w:lang w:val="en-US"/>
        </w:rPr>
        <w:t>: 2910–2921.</w:t>
      </w:r>
    </w:p>
    <w:p w14:paraId="0F7FBE43" w14:textId="35EBF1A1" w:rsid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Hoekstra, H.E. &amp; Coyne, J.</w:t>
      </w:r>
      <w:r w:rsidR="008969E6">
        <w:rPr>
          <w:noProof/>
          <w:sz w:val="24"/>
          <w:szCs w:val="24"/>
          <w:lang w:val="en-US"/>
        </w:rPr>
        <w:t>A</w:t>
      </w:r>
      <w:r w:rsidRPr="00F840A8">
        <w:rPr>
          <w:noProof/>
          <w:sz w:val="24"/>
          <w:szCs w:val="24"/>
          <w:lang w:val="en-US"/>
        </w:rPr>
        <w:t xml:space="preserve">. 2007. The locus of evolution: evo devo and the genetics of adaptation. </w:t>
      </w:r>
      <w:r w:rsidRPr="00F840A8">
        <w:rPr>
          <w:i/>
          <w:iCs/>
          <w:noProof/>
          <w:sz w:val="24"/>
          <w:szCs w:val="24"/>
          <w:lang w:val="en-US"/>
        </w:rPr>
        <w:t>Evolution</w:t>
      </w:r>
      <w:r w:rsidRPr="00F840A8">
        <w:rPr>
          <w:noProof/>
          <w:sz w:val="24"/>
          <w:szCs w:val="24"/>
          <w:lang w:val="en-US"/>
        </w:rPr>
        <w:t xml:space="preserve"> </w:t>
      </w:r>
      <w:r w:rsidRPr="00F840A8">
        <w:rPr>
          <w:b/>
          <w:bCs/>
          <w:noProof/>
          <w:sz w:val="24"/>
          <w:szCs w:val="24"/>
          <w:lang w:val="en-US"/>
        </w:rPr>
        <w:t>61</w:t>
      </w:r>
      <w:r w:rsidRPr="00F840A8">
        <w:rPr>
          <w:noProof/>
          <w:sz w:val="24"/>
          <w:szCs w:val="24"/>
          <w:lang w:val="en-US"/>
        </w:rPr>
        <w:t>: 995–1016.</w:t>
      </w:r>
    </w:p>
    <w:p w14:paraId="4B828FAF" w14:textId="7A1C44A6" w:rsidR="009755E8" w:rsidRDefault="009755E8" w:rsidP="0038297F">
      <w:pPr>
        <w:widowControl w:val="0"/>
        <w:autoSpaceDE w:val="0"/>
        <w:autoSpaceDN w:val="0"/>
        <w:adjustRightInd w:val="0"/>
        <w:spacing w:line="480" w:lineRule="auto"/>
        <w:ind w:left="480" w:hanging="480"/>
        <w:rPr>
          <w:noProof/>
          <w:sz w:val="24"/>
          <w:szCs w:val="24"/>
          <w:lang w:val="en-US"/>
        </w:rPr>
      </w:pPr>
      <w:r>
        <w:rPr>
          <w:noProof/>
          <w:sz w:val="24"/>
          <w:szCs w:val="24"/>
          <w:lang w:val="en-US"/>
        </w:rPr>
        <w:t xml:space="preserve">Johnson, M.A., Price, D.K., Price, J.P. &amp; Stacy, E.A. 2015. Postzygotic barriers isolate sympatric species of </w:t>
      </w:r>
      <w:r>
        <w:rPr>
          <w:i/>
          <w:noProof/>
          <w:sz w:val="24"/>
          <w:szCs w:val="24"/>
          <w:lang w:val="en-US"/>
        </w:rPr>
        <w:t xml:space="preserve">Cyrtandra </w:t>
      </w:r>
      <w:r>
        <w:rPr>
          <w:noProof/>
          <w:sz w:val="24"/>
          <w:szCs w:val="24"/>
          <w:lang w:val="en-US"/>
        </w:rPr>
        <w:t xml:space="preserve">(Gesneriaceae) in Hawaiian montane forest understories. </w:t>
      </w:r>
      <w:r>
        <w:rPr>
          <w:i/>
          <w:noProof/>
          <w:sz w:val="24"/>
          <w:szCs w:val="24"/>
          <w:lang w:val="en-US"/>
        </w:rPr>
        <w:lastRenderedPageBreak/>
        <w:t xml:space="preserve">Am. J. Bot. </w:t>
      </w:r>
      <w:r>
        <w:rPr>
          <w:b/>
          <w:noProof/>
          <w:sz w:val="24"/>
          <w:szCs w:val="24"/>
          <w:lang w:val="en-US"/>
        </w:rPr>
        <w:t>102</w:t>
      </w:r>
      <w:r>
        <w:rPr>
          <w:noProof/>
          <w:sz w:val="24"/>
          <w:szCs w:val="24"/>
          <w:lang w:val="en-US"/>
        </w:rPr>
        <w:t>: 1870–1882.</w:t>
      </w:r>
    </w:p>
    <w:p w14:paraId="56D728A8" w14:textId="5D2A12BE" w:rsidR="00A255FD" w:rsidRPr="00670F40" w:rsidRDefault="00A255FD" w:rsidP="0038297F">
      <w:pPr>
        <w:widowControl w:val="0"/>
        <w:autoSpaceDE w:val="0"/>
        <w:autoSpaceDN w:val="0"/>
        <w:adjustRightInd w:val="0"/>
        <w:spacing w:line="480" w:lineRule="auto"/>
        <w:ind w:left="480" w:hanging="480"/>
        <w:rPr>
          <w:noProof/>
          <w:sz w:val="24"/>
          <w:szCs w:val="24"/>
          <w:lang w:val="en-US"/>
        </w:rPr>
      </w:pPr>
      <w:r>
        <w:rPr>
          <w:noProof/>
          <w:sz w:val="24"/>
          <w:szCs w:val="24"/>
          <w:lang w:val="en-US"/>
        </w:rPr>
        <w:t xml:space="preserve">Lepais, O., Roussel, G., Hubert, F., Kremer, A. &amp; Gerber, S. 2013. Strength and variability of postmating reproductive isolating barriers between four European white oak species. </w:t>
      </w:r>
      <w:r w:rsidR="00670F40">
        <w:rPr>
          <w:i/>
          <w:noProof/>
          <w:sz w:val="24"/>
          <w:szCs w:val="24"/>
          <w:lang w:val="en-US"/>
        </w:rPr>
        <w:t>Tree Genet. Genomes</w:t>
      </w:r>
      <w:r w:rsidR="00670F40">
        <w:rPr>
          <w:noProof/>
          <w:sz w:val="24"/>
          <w:szCs w:val="24"/>
          <w:lang w:val="en-US"/>
        </w:rPr>
        <w:t xml:space="preserve"> </w:t>
      </w:r>
      <w:r w:rsidR="00670F40">
        <w:rPr>
          <w:b/>
          <w:noProof/>
          <w:sz w:val="24"/>
          <w:szCs w:val="24"/>
          <w:lang w:val="en-US"/>
        </w:rPr>
        <w:t>9</w:t>
      </w:r>
      <w:r w:rsidR="00670F40">
        <w:rPr>
          <w:noProof/>
          <w:sz w:val="24"/>
          <w:szCs w:val="24"/>
          <w:lang w:val="en-US"/>
        </w:rPr>
        <w:t>: 841–853.</w:t>
      </w:r>
    </w:p>
    <w:p w14:paraId="32B2BFC5" w14:textId="1AF68931"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Lowry, D.B., Modliszewski, J.L., Wright, K.M., Wu, C.</w:t>
      </w:r>
      <w:r w:rsidR="009755E8">
        <w:rPr>
          <w:noProof/>
          <w:sz w:val="24"/>
          <w:szCs w:val="24"/>
          <w:lang w:val="en-US"/>
        </w:rPr>
        <w:t>A.</w:t>
      </w:r>
      <w:r w:rsidRPr="00F840A8">
        <w:rPr>
          <w:noProof/>
          <w:sz w:val="24"/>
          <w:szCs w:val="24"/>
          <w:lang w:val="en-US"/>
        </w:rPr>
        <w:t xml:space="preserve"> &amp; Willis, J.H. 2008. The strength and genetic basis of reproductive isolating barriers in flowering plants. </w:t>
      </w:r>
      <w:r w:rsidRPr="00F840A8">
        <w:rPr>
          <w:i/>
          <w:iCs/>
          <w:noProof/>
          <w:sz w:val="24"/>
          <w:szCs w:val="24"/>
          <w:lang w:val="en-US"/>
        </w:rPr>
        <w:t>Philos. Trans. R. Soc. Lond. B. Biol. Sci.</w:t>
      </w:r>
      <w:r w:rsidRPr="00F840A8">
        <w:rPr>
          <w:noProof/>
          <w:sz w:val="24"/>
          <w:szCs w:val="24"/>
          <w:lang w:val="en-US"/>
        </w:rPr>
        <w:t xml:space="preserve"> </w:t>
      </w:r>
      <w:r w:rsidRPr="00F840A8">
        <w:rPr>
          <w:b/>
          <w:bCs/>
          <w:noProof/>
          <w:sz w:val="24"/>
          <w:szCs w:val="24"/>
          <w:lang w:val="en-US"/>
        </w:rPr>
        <w:t>363</w:t>
      </w:r>
      <w:r w:rsidRPr="00F840A8">
        <w:rPr>
          <w:noProof/>
          <w:sz w:val="24"/>
          <w:szCs w:val="24"/>
          <w:lang w:val="en-US"/>
        </w:rPr>
        <w:t>: 3009–3021.</w:t>
      </w:r>
    </w:p>
    <w:p w14:paraId="0E73C196" w14:textId="37A17C1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Martin, N.H. &amp; Willis, J.H. 2007. Ecological divergence associated with mating system causes nearly complete reproductive isolation between sympatric </w:t>
      </w:r>
      <w:r w:rsidRPr="00F840A8">
        <w:rPr>
          <w:i/>
          <w:iCs/>
          <w:noProof/>
          <w:sz w:val="24"/>
          <w:szCs w:val="24"/>
          <w:lang w:val="en-US"/>
        </w:rPr>
        <w:t>Mimulus</w:t>
      </w:r>
      <w:r w:rsidRPr="00F840A8">
        <w:rPr>
          <w:noProof/>
          <w:sz w:val="24"/>
          <w:szCs w:val="24"/>
          <w:lang w:val="en-US"/>
        </w:rPr>
        <w:t xml:space="preserve"> species. </w:t>
      </w:r>
      <w:r w:rsidRPr="00F840A8">
        <w:rPr>
          <w:i/>
          <w:iCs/>
          <w:noProof/>
          <w:sz w:val="24"/>
          <w:szCs w:val="24"/>
          <w:lang w:val="en-US"/>
        </w:rPr>
        <w:t>Evolution</w:t>
      </w:r>
      <w:r w:rsidRPr="00F840A8">
        <w:rPr>
          <w:noProof/>
          <w:sz w:val="24"/>
          <w:szCs w:val="24"/>
          <w:lang w:val="en-US"/>
        </w:rPr>
        <w:t xml:space="preserve"> </w:t>
      </w:r>
      <w:r w:rsidRPr="00F840A8">
        <w:rPr>
          <w:b/>
          <w:bCs/>
          <w:noProof/>
          <w:sz w:val="24"/>
          <w:szCs w:val="24"/>
          <w:lang w:val="en-US"/>
        </w:rPr>
        <w:t>61</w:t>
      </w:r>
      <w:r w:rsidRPr="00F840A8">
        <w:rPr>
          <w:noProof/>
          <w:sz w:val="24"/>
          <w:szCs w:val="24"/>
          <w:lang w:val="en-US"/>
        </w:rPr>
        <w:t>: 68–82.</w:t>
      </w:r>
    </w:p>
    <w:p w14:paraId="09D642E1"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Martin, S.H., Dasmahapatra, K.K., Nadeau, N.J., Salazar, C., Walters, J.R., Simpson, F., </w:t>
      </w:r>
      <w:r w:rsidRPr="00F840A8">
        <w:rPr>
          <w:i/>
          <w:iCs/>
          <w:noProof/>
          <w:sz w:val="24"/>
          <w:szCs w:val="24"/>
          <w:lang w:val="en-US"/>
        </w:rPr>
        <w:t>et al.</w:t>
      </w:r>
      <w:r w:rsidRPr="00F840A8">
        <w:rPr>
          <w:noProof/>
          <w:sz w:val="24"/>
          <w:szCs w:val="24"/>
          <w:lang w:val="en-US"/>
        </w:rPr>
        <w:t xml:space="preserve"> 2013. Genome-wide evidence for speciation with gene flow in </w:t>
      </w:r>
      <w:r w:rsidRPr="00F840A8">
        <w:rPr>
          <w:i/>
          <w:iCs/>
          <w:noProof/>
          <w:sz w:val="24"/>
          <w:szCs w:val="24"/>
          <w:lang w:val="en-US"/>
        </w:rPr>
        <w:t>Heliconius</w:t>
      </w:r>
      <w:r w:rsidRPr="00F840A8">
        <w:rPr>
          <w:noProof/>
          <w:sz w:val="24"/>
          <w:szCs w:val="24"/>
          <w:lang w:val="en-US"/>
        </w:rPr>
        <w:t xml:space="preserve"> butterflies. </w:t>
      </w:r>
      <w:r w:rsidRPr="00F840A8">
        <w:rPr>
          <w:i/>
          <w:iCs/>
          <w:noProof/>
          <w:sz w:val="24"/>
          <w:szCs w:val="24"/>
          <w:lang w:val="en-US"/>
        </w:rPr>
        <w:t>Genome Res.</w:t>
      </w:r>
      <w:r w:rsidRPr="00F840A8">
        <w:rPr>
          <w:noProof/>
          <w:sz w:val="24"/>
          <w:szCs w:val="24"/>
          <w:lang w:val="en-US"/>
        </w:rPr>
        <w:t xml:space="preserve"> </w:t>
      </w:r>
      <w:r w:rsidRPr="00F840A8">
        <w:rPr>
          <w:b/>
          <w:bCs/>
          <w:noProof/>
          <w:sz w:val="24"/>
          <w:szCs w:val="24"/>
          <w:lang w:val="en-US"/>
        </w:rPr>
        <w:t>23</w:t>
      </w:r>
      <w:r w:rsidRPr="00F840A8">
        <w:rPr>
          <w:noProof/>
          <w:sz w:val="24"/>
          <w:szCs w:val="24"/>
          <w:lang w:val="en-US"/>
        </w:rPr>
        <w:t>: 1817–1828.</w:t>
      </w:r>
    </w:p>
    <w:p w14:paraId="7BD06BBB" w14:textId="49224696"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Mazer, S.J. &amp; Schick, C.T. 1991. Constancy of population parameters for life history and floral traits in </w:t>
      </w:r>
      <w:r w:rsidRPr="00F840A8">
        <w:rPr>
          <w:i/>
          <w:iCs/>
          <w:noProof/>
          <w:sz w:val="24"/>
          <w:szCs w:val="24"/>
          <w:lang w:val="en-US"/>
        </w:rPr>
        <w:t>Raphanus sativus</w:t>
      </w:r>
      <w:r w:rsidRPr="00F840A8">
        <w:rPr>
          <w:noProof/>
          <w:sz w:val="24"/>
          <w:szCs w:val="24"/>
          <w:lang w:val="en-US"/>
        </w:rPr>
        <w:t xml:space="preserve"> L. I. Norms of reaction and the nature of genotype by environment interactions. </w:t>
      </w:r>
      <w:r w:rsidRPr="00F840A8">
        <w:rPr>
          <w:i/>
          <w:iCs/>
          <w:noProof/>
          <w:sz w:val="24"/>
          <w:szCs w:val="24"/>
          <w:lang w:val="en-US"/>
        </w:rPr>
        <w:t>Heredity</w:t>
      </w:r>
      <w:r w:rsidRPr="00F840A8">
        <w:rPr>
          <w:noProof/>
          <w:sz w:val="24"/>
          <w:szCs w:val="24"/>
          <w:lang w:val="en-US"/>
        </w:rPr>
        <w:t xml:space="preserve"> </w:t>
      </w:r>
      <w:r w:rsidRPr="00F840A8">
        <w:rPr>
          <w:b/>
          <w:bCs/>
          <w:noProof/>
          <w:sz w:val="24"/>
          <w:szCs w:val="24"/>
          <w:lang w:val="en-US"/>
        </w:rPr>
        <w:t>67</w:t>
      </w:r>
      <w:r w:rsidRPr="00F840A8">
        <w:rPr>
          <w:noProof/>
          <w:sz w:val="24"/>
          <w:szCs w:val="24"/>
          <w:lang w:val="en-US"/>
        </w:rPr>
        <w:t>: 143–156.</w:t>
      </w:r>
    </w:p>
    <w:p w14:paraId="05C1D568" w14:textId="42FAC63A"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Meyer, S.E. &amp; Allen, P.S. 1999. Ecological genetics of seed germination regulation in </w:t>
      </w:r>
      <w:r w:rsidRPr="00F840A8">
        <w:rPr>
          <w:i/>
          <w:iCs/>
          <w:noProof/>
          <w:sz w:val="24"/>
          <w:szCs w:val="24"/>
          <w:lang w:val="en-US"/>
        </w:rPr>
        <w:t>Bromus tectorum</w:t>
      </w:r>
      <w:r w:rsidRPr="00F840A8">
        <w:rPr>
          <w:noProof/>
          <w:sz w:val="24"/>
          <w:szCs w:val="24"/>
          <w:lang w:val="en-US"/>
        </w:rPr>
        <w:t xml:space="preserve"> L. I</w:t>
      </w:r>
      <w:r w:rsidR="008969E6">
        <w:rPr>
          <w:noProof/>
          <w:sz w:val="24"/>
          <w:szCs w:val="24"/>
          <w:lang w:val="en-US"/>
        </w:rPr>
        <w:t>I</w:t>
      </w:r>
      <w:r w:rsidRPr="00F840A8">
        <w:rPr>
          <w:noProof/>
          <w:sz w:val="24"/>
          <w:szCs w:val="24"/>
          <w:lang w:val="en-US"/>
        </w:rPr>
        <w:t xml:space="preserve">. Reaction norms in response to a water stress gradient imposed during seed maturation. </w:t>
      </w:r>
      <w:r w:rsidRPr="00F840A8">
        <w:rPr>
          <w:i/>
          <w:iCs/>
          <w:noProof/>
          <w:sz w:val="24"/>
          <w:szCs w:val="24"/>
          <w:lang w:val="en-US"/>
        </w:rPr>
        <w:t>Oecologia</w:t>
      </w:r>
      <w:r w:rsidRPr="00F840A8">
        <w:rPr>
          <w:noProof/>
          <w:sz w:val="24"/>
          <w:szCs w:val="24"/>
          <w:lang w:val="en-US"/>
        </w:rPr>
        <w:t xml:space="preserve"> </w:t>
      </w:r>
      <w:r w:rsidRPr="00F840A8">
        <w:rPr>
          <w:b/>
          <w:bCs/>
          <w:noProof/>
          <w:sz w:val="24"/>
          <w:szCs w:val="24"/>
          <w:lang w:val="en-US"/>
        </w:rPr>
        <w:t>120</w:t>
      </w:r>
      <w:r w:rsidRPr="00F840A8">
        <w:rPr>
          <w:noProof/>
          <w:sz w:val="24"/>
          <w:szCs w:val="24"/>
          <w:lang w:val="en-US"/>
        </w:rPr>
        <w:t>: 35–43.</w:t>
      </w:r>
    </w:p>
    <w:p w14:paraId="78249C9E"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Milne, R.I. &amp; Abbott, R.J. 2008. Reproductive isolation among two interfertile </w:t>
      </w:r>
      <w:r w:rsidRPr="00F840A8">
        <w:rPr>
          <w:i/>
          <w:iCs/>
          <w:noProof/>
          <w:sz w:val="24"/>
          <w:szCs w:val="24"/>
          <w:lang w:val="en-US"/>
        </w:rPr>
        <w:t>Rhododendron</w:t>
      </w:r>
      <w:r w:rsidRPr="00F840A8">
        <w:rPr>
          <w:noProof/>
          <w:sz w:val="24"/>
          <w:szCs w:val="24"/>
          <w:lang w:val="en-US"/>
        </w:rPr>
        <w:t xml:space="preserve"> species: low frequency of post-F1 hybrid genotypes in alpine hybrid zones. </w:t>
      </w:r>
      <w:r w:rsidRPr="00F840A8">
        <w:rPr>
          <w:i/>
          <w:iCs/>
          <w:noProof/>
          <w:sz w:val="24"/>
          <w:szCs w:val="24"/>
          <w:lang w:val="en-US"/>
        </w:rPr>
        <w:t>Mol. Ecol.</w:t>
      </w:r>
      <w:r w:rsidRPr="00F840A8">
        <w:rPr>
          <w:noProof/>
          <w:sz w:val="24"/>
          <w:szCs w:val="24"/>
          <w:lang w:val="en-US"/>
        </w:rPr>
        <w:t xml:space="preserve"> </w:t>
      </w:r>
      <w:r w:rsidRPr="00F840A8">
        <w:rPr>
          <w:b/>
          <w:bCs/>
          <w:noProof/>
          <w:sz w:val="24"/>
          <w:szCs w:val="24"/>
          <w:lang w:val="en-US"/>
        </w:rPr>
        <w:t>17</w:t>
      </w:r>
      <w:r w:rsidRPr="00F840A8">
        <w:rPr>
          <w:noProof/>
          <w:sz w:val="24"/>
          <w:szCs w:val="24"/>
          <w:lang w:val="en-US"/>
        </w:rPr>
        <w:t>: 1108–1121.</w:t>
      </w:r>
    </w:p>
    <w:p w14:paraId="2F994F30" w14:textId="299381D4"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Nosil, P. 2012. </w:t>
      </w:r>
      <w:r w:rsidRPr="00F840A8">
        <w:rPr>
          <w:i/>
          <w:iCs/>
          <w:noProof/>
          <w:sz w:val="24"/>
          <w:szCs w:val="24"/>
          <w:lang w:val="en-US"/>
        </w:rPr>
        <w:t xml:space="preserve">Ecological </w:t>
      </w:r>
      <w:r w:rsidR="00A161A7">
        <w:rPr>
          <w:i/>
          <w:iCs/>
          <w:noProof/>
          <w:sz w:val="24"/>
          <w:szCs w:val="24"/>
          <w:lang w:val="en-US"/>
        </w:rPr>
        <w:t>S</w:t>
      </w:r>
      <w:r w:rsidRPr="00F840A8">
        <w:rPr>
          <w:i/>
          <w:iCs/>
          <w:noProof/>
          <w:sz w:val="24"/>
          <w:szCs w:val="24"/>
          <w:lang w:val="en-US"/>
        </w:rPr>
        <w:t>peciation</w:t>
      </w:r>
      <w:r w:rsidRPr="00F840A8">
        <w:rPr>
          <w:noProof/>
          <w:sz w:val="24"/>
          <w:szCs w:val="24"/>
          <w:lang w:val="en-US"/>
        </w:rPr>
        <w:t>. Oxford University Press, Oxford.</w:t>
      </w:r>
    </w:p>
    <w:p w14:paraId="277FAC98" w14:textId="1AE864EE"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lastRenderedPageBreak/>
        <w:t xml:space="preserve">Papadopulos,  </w:t>
      </w:r>
      <w:r w:rsidR="008969E6">
        <w:rPr>
          <w:noProof/>
          <w:sz w:val="24"/>
          <w:szCs w:val="24"/>
          <w:lang w:val="en-US"/>
        </w:rPr>
        <w:t>A.</w:t>
      </w:r>
      <w:r w:rsidRPr="00F840A8">
        <w:rPr>
          <w:noProof/>
          <w:sz w:val="24"/>
          <w:szCs w:val="24"/>
          <w:lang w:val="en-US"/>
        </w:rPr>
        <w:t xml:space="preserve">S.T., Price, Z., Devaux, C., Hipperson, H., Smadja, C.M., Hutton, I., </w:t>
      </w:r>
      <w:r w:rsidRPr="00F840A8">
        <w:rPr>
          <w:i/>
          <w:iCs/>
          <w:noProof/>
          <w:sz w:val="24"/>
          <w:szCs w:val="24"/>
          <w:lang w:val="en-US"/>
        </w:rPr>
        <w:t>et al.</w:t>
      </w:r>
      <w:r w:rsidRPr="00F840A8">
        <w:rPr>
          <w:noProof/>
          <w:sz w:val="24"/>
          <w:szCs w:val="24"/>
          <w:lang w:val="en-US"/>
        </w:rPr>
        <w:t xml:space="preserve"> 2013. A comparative analysis of the mechanisms underlying speciation on Lord Howe Island. </w:t>
      </w:r>
      <w:r w:rsidRPr="00F840A8">
        <w:rPr>
          <w:i/>
          <w:iCs/>
          <w:noProof/>
          <w:sz w:val="24"/>
          <w:szCs w:val="24"/>
          <w:lang w:val="en-US"/>
        </w:rPr>
        <w:t>J. Evol. Biol.</w:t>
      </w:r>
      <w:r w:rsidRPr="00F840A8">
        <w:rPr>
          <w:noProof/>
          <w:sz w:val="24"/>
          <w:szCs w:val="24"/>
          <w:lang w:val="en-US"/>
        </w:rPr>
        <w:t xml:space="preserve"> </w:t>
      </w:r>
      <w:r w:rsidRPr="00F840A8">
        <w:rPr>
          <w:b/>
          <w:bCs/>
          <w:noProof/>
          <w:sz w:val="24"/>
          <w:szCs w:val="24"/>
          <w:lang w:val="en-US"/>
        </w:rPr>
        <w:t>26</w:t>
      </w:r>
      <w:r w:rsidRPr="00F840A8">
        <w:rPr>
          <w:noProof/>
          <w:sz w:val="24"/>
          <w:szCs w:val="24"/>
          <w:lang w:val="en-US"/>
        </w:rPr>
        <w:t>: 733–</w:t>
      </w:r>
      <w:r w:rsidR="00414BC9">
        <w:rPr>
          <w:noProof/>
          <w:sz w:val="24"/>
          <w:szCs w:val="24"/>
          <w:lang w:val="en-US"/>
        </w:rPr>
        <w:t>7</w:t>
      </w:r>
      <w:r w:rsidRPr="00F840A8">
        <w:rPr>
          <w:noProof/>
          <w:sz w:val="24"/>
          <w:szCs w:val="24"/>
          <w:lang w:val="en-US"/>
        </w:rPr>
        <w:t>45.</w:t>
      </w:r>
    </w:p>
    <w:p w14:paraId="680D19FC" w14:textId="77777777" w:rsid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Papadopulos, A.S.T., Kaye, M., Devaux, C., Hipperson, H., Lighten, J., Dunning, L.T., </w:t>
      </w:r>
      <w:r w:rsidRPr="00F840A8">
        <w:rPr>
          <w:i/>
          <w:iCs/>
          <w:noProof/>
          <w:sz w:val="24"/>
          <w:szCs w:val="24"/>
          <w:lang w:val="en-US"/>
        </w:rPr>
        <w:t>et al.</w:t>
      </w:r>
      <w:r w:rsidRPr="00F840A8">
        <w:rPr>
          <w:noProof/>
          <w:sz w:val="24"/>
          <w:szCs w:val="24"/>
          <w:lang w:val="en-US"/>
        </w:rPr>
        <w:t xml:space="preserve"> 2014. Evaluation of genetic isolation within an island flora reveals unusually widespread local adaptation and supports sympatric speciation. </w:t>
      </w:r>
      <w:r w:rsidRPr="00F840A8">
        <w:rPr>
          <w:i/>
          <w:iCs/>
          <w:noProof/>
          <w:sz w:val="24"/>
          <w:szCs w:val="24"/>
          <w:lang w:val="en-US"/>
        </w:rPr>
        <w:t>Philos. Trans. R. Soc. London. Ser. B</w:t>
      </w:r>
      <w:r w:rsidRPr="00F840A8">
        <w:rPr>
          <w:noProof/>
          <w:sz w:val="24"/>
          <w:szCs w:val="24"/>
          <w:lang w:val="en-US"/>
        </w:rPr>
        <w:t xml:space="preserve"> </w:t>
      </w:r>
      <w:r w:rsidRPr="00F840A8">
        <w:rPr>
          <w:b/>
          <w:bCs/>
          <w:noProof/>
          <w:sz w:val="24"/>
          <w:szCs w:val="24"/>
          <w:lang w:val="en-US"/>
        </w:rPr>
        <w:t>369</w:t>
      </w:r>
      <w:r w:rsidRPr="00F840A8">
        <w:rPr>
          <w:noProof/>
          <w:sz w:val="24"/>
          <w:szCs w:val="24"/>
          <w:lang w:val="en-US"/>
        </w:rPr>
        <w:t>: 20130342.</w:t>
      </w:r>
    </w:p>
    <w:p w14:paraId="55B258C2" w14:textId="4A2ADEA6" w:rsidR="00155A38" w:rsidRPr="00155A38" w:rsidRDefault="00155A38" w:rsidP="0038297F">
      <w:pPr>
        <w:widowControl w:val="0"/>
        <w:autoSpaceDE w:val="0"/>
        <w:autoSpaceDN w:val="0"/>
        <w:adjustRightInd w:val="0"/>
        <w:spacing w:line="480" w:lineRule="auto"/>
        <w:ind w:left="480" w:hanging="480"/>
        <w:rPr>
          <w:noProof/>
          <w:sz w:val="24"/>
          <w:szCs w:val="24"/>
          <w:lang w:val="en-US"/>
        </w:rPr>
      </w:pPr>
      <w:r>
        <w:rPr>
          <w:noProof/>
          <w:sz w:val="24"/>
          <w:szCs w:val="24"/>
          <w:lang w:val="en-US"/>
        </w:rPr>
        <w:t xml:space="preserve">Petit, R.J. &amp; Hampe, A. 2006. Some evolutionary consequences of being a tree. </w:t>
      </w:r>
      <w:r>
        <w:rPr>
          <w:i/>
          <w:noProof/>
          <w:sz w:val="24"/>
          <w:szCs w:val="24"/>
          <w:lang w:val="en-US"/>
        </w:rPr>
        <w:t>Ann. Rev. Ecol. Evo. Syst.</w:t>
      </w:r>
      <w:r>
        <w:rPr>
          <w:noProof/>
          <w:sz w:val="24"/>
          <w:szCs w:val="24"/>
          <w:lang w:val="en-US"/>
        </w:rPr>
        <w:t xml:space="preserve"> </w:t>
      </w:r>
      <w:r>
        <w:rPr>
          <w:b/>
          <w:noProof/>
          <w:sz w:val="24"/>
          <w:szCs w:val="24"/>
          <w:lang w:val="en-US"/>
        </w:rPr>
        <w:t>37</w:t>
      </w:r>
      <w:r>
        <w:rPr>
          <w:noProof/>
          <w:sz w:val="24"/>
          <w:szCs w:val="24"/>
          <w:lang w:val="en-US"/>
        </w:rPr>
        <w:t>: 187–214.</w:t>
      </w:r>
    </w:p>
    <w:p w14:paraId="12B6BB35" w14:textId="0D41076A" w:rsidR="00D159A6" w:rsidRPr="00D159A6" w:rsidRDefault="00D159A6" w:rsidP="0038297F">
      <w:pPr>
        <w:widowControl w:val="0"/>
        <w:autoSpaceDE w:val="0"/>
        <w:autoSpaceDN w:val="0"/>
        <w:adjustRightInd w:val="0"/>
        <w:spacing w:line="480" w:lineRule="auto"/>
        <w:ind w:left="480" w:hanging="480"/>
        <w:rPr>
          <w:noProof/>
          <w:sz w:val="24"/>
          <w:szCs w:val="24"/>
          <w:lang w:val="en-US"/>
        </w:rPr>
      </w:pPr>
      <w:r>
        <w:rPr>
          <w:noProof/>
          <w:sz w:val="24"/>
          <w:szCs w:val="24"/>
          <w:lang w:val="en-US"/>
        </w:rPr>
        <w:t xml:space="preserve">Potts, B.M. &amp; Dungey, H.S. 2004. Interspecific hybridisation of </w:t>
      </w:r>
      <w:r>
        <w:rPr>
          <w:i/>
          <w:noProof/>
          <w:sz w:val="24"/>
          <w:szCs w:val="24"/>
          <w:lang w:val="en-US"/>
        </w:rPr>
        <w:t>Eucalyptus</w:t>
      </w:r>
      <w:r>
        <w:rPr>
          <w:noProof/>
          <w:sz w:val="24"/>
          <w:szCs w:val="24"/>
          <w:lang w:val="en-US"/>
        </w:rPr>
        <w:t xml:space="preserve">: key issues for breeders and geneticists. </w:t>
      </w:r>
      <w:r>
        <w:rPr>
          <w:i/>
          <w:noProof/>
          <w:sz w:val="24"/>
          <w:szCs w:val="24"/>
          <w:lang w:val="en-US"/>
        </w:rPr>
        <w:t xml:space="preserve">New Forests </w:t>
      </w:r>
      <w:r>
        <w:rPr>
          <w:b/>
          <w:noProof/>
          <w:sz w:val="24"/>
          <w:szCs w:val="24"/>
          <w:lang w:val="en-US"/>
        </w:rPr>
        <w:t>27</w:t>
      </w:r>
      <w:r>
        <w:rPr>
          <w:noProof/>
          <w:sz w:val="24"/>
          <w:szCs w:val="24"/>
          <w:lang w:val="en-US"/>
        </w:rPr>
        <w:t>: 115–138.</w:t>
      </w:r>
    </w:p>
    <w:p w14:paraId="59AABF6C"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Renaut, S., Nolte, A.W. &amp; Bernatchez, L. 2009. Gene expression divergence and hybrid misexpression between lake whitefish species pairs (</w:t>
      </w:r>
      <w:r w:rsidRPr="00F840A8">
        <w:rPr>
          <w:i/>
          <w:iCs/>
          <w:noProof/>
          <w:sz w:val="24"/>
          <w:szCs w:val="24"/>
          <w:lang w:val="en-US"/>
        </w:rPr>
        <w:t>Coregonus</w:t>
      </w:r>
      <w:r w:rsidRPr="00F840A8">
        <w:rPr>
          <w:noProof/>
          <w:sz w:val="24"/>
          <w:szCs w:val="24"/>
          <w:lang w:val="en-US"/>
        </w:rPr>
        <w:t xml:space="preserve"> spp. Salmonidae). </w:t>
      </w:r>
      <w:r w:rsidRPr="00F840A8">
        <w:rPr>
          <w:i/>
          <w:iCs/>
          <w:noProof/>
          <w:sz w:val="24"/>
          <w:szCs w:val="24"/>
          <w:lang w:val="en-US"/>
        </w:rPr>
        <w:t>Mol. Biol. Evol.</w:t>
      </w:r>
      <w:r w:rsidRPr="00F840A8">
        <w:rPr>
          <w:noProof/>
          <w:sz w:val="24"/>
          <w:szCs w:val="24"/>
          <w:lang w:val="en-US"/>
        </w:rPr>
        <w:t xml:space="preserve"> </w:t>
      </w:r>
      <w:r w:rsidRPr="00F840A8">
        <w:rPr>
          <w:b/>
          <w:bCs/>
          <w:noProof/>
          <w:sz w:val="24"/>
          <w:szCs w:val="24"/>
          <w:lang w:val="en-US"/>
        </w:rPr>
        <w:t>26</w:t>
      </w:r>
      <w:r w:rsidRPr="00F840A8">
        <w:rPr>
          <w:noProof/>
          <w:sz w:val="24"/>
          <w:szCs w:val="24"/>
          <w:lang w:val="en-US"/>
        </w:rPr>
        <w:t>: 925–936.</w:t>
      </w:r>
    </w:p>
    <w:p w14:paraId="067E7B23" w14:textId="6074B9CD"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Rieseberg, L.H. &amp; Willis, J.H. 2007. Plant speciation. </w:t>
      </w:r>
      <w:r w:rsidRPr="00F840A8">
        <w:rPr>
          <w:i/>
          <w:iCs/>
          <w:noProof/>
          <w:sz w:val="24"/>
          <w:szCs w:val="24"/>
          <w:lang w:val="en-US"/>
        </w:rPr>
        <w:t>Science</w:t>
      </w:r>
      <w:r w:rsidRPr="00F840A8">
        <w:rPr>
          <w:noProof/>
          <w:sz w:val="24"/>
          <w:szCs w:val="24"/>
          <w:lang w:val="en-US"/>
        </w:rPr>
        <w:t xml:space="preserve"> </w:t>
      </w:r>
      <w:r w:rsidRPr="00F840A8">
        <w:rPr>
          <w:b/>
          <w:bCs/>
          <w:noProof/>
          <w:sz w:val="24"/>
          <w:szCs w:val="24"/>
          <w:lang w:val="en-US"/>
        </w:rPr>
        <w:t>317</w:t>
      </w:r>
      <w:r w:rsidRPr="00F840A8">
        <w:rPr>
          <w:noProof/>
          <w:sz w:val="24"/>
          <w:szCs w:val="24"/>
          <w:lang w:val="en-US"/>
        </w:rPr>
        <w:t>: 910–914.</w:t>
      </w:r>
    </w:p>
    <w:p w14:paraId="3D46AC95"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Rundle, H.D. &amp; Nosil, P. 2005. Ecological speciation. </w:t>
      </w:r>
      <w:r w:rsidRPr="00F840A8">
        <w:rPr>
          <w:i/>
          <w:iCs/>
          <w:noProof/>
          <w:sz w:val="24"/>
          <w:szCs w:val="24"/>
          <w:lang w:val="en-US"/>
        </w:rPr>
        <w:t>Ecol. Lett.</w:t>
      </w:r>
      <w:r w:rsidRPr="00F840A8">
        <w:rPr>
          <w:noProof/>
          <w:sz w:val="24"/>
          <w:szCs w:val="24"/>
          <w:lang w:val="en-US"/>
        </w:rPr>
        <w:t xml:space="preserve"> </w:t>
      </w:r>
      <w:r w:rsidRPr="00F840A8">
        <w:rPr>
          <w:b/>
          <w:bCs/>
          <w:noProof/>
          <w:sz w:val="24"/>
          <w:szCs w:val="24"/>
          <w:lang w:val="en-US"/>
        </w:rPr>
        <w:t>8</w:t>
      </w:r>
      <w:r w:rsidRPr="00F840A8">
        <w:rPr>
          <w:noProof/>
          <w:sz w:val="24"/>
          <w:szCs w:val="24"/>
          <w:lang w:val="en-US"/>
        </w:rPr>
        <w:t>: 336–352.</w:t>
      </w:r>
    </w:p>
    <w:p w14:paraId="5B5792D0" w14:textId="7908E84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Savolainen, V., Anstett, M.-C., Lexer, C., Hutton, I., Clarkson, J.J., Norup, M.V</w:t>
      </w:r>
      <w:r w:rsidR="00414BC9">
        <w:rPr>
          <w:noProof/>
          <w:sz w:val="24"/>
          <w:szCs w:val="24"/>
          <w:lang w:val="en-US"/>
        </w:rPr>
        <w:t>.</w:t>
      </w:r>
      <w:r w:rsidRPr="00F840A8">
        <w:rPr>
          <w:noProof/>
          <w:sz w:val="24"/>
          <w:szCs w:val="24"/>
          <w:lang w:val="en-US"/>
        </w:rPr>
        <w:t xml:space="preserve">, </w:t>
      </w:r>
      <w:r w:rsidRPr="00F840A8">
        <w:rPr>
          <w:i/>
          <w:iCs/>
          <w:noProof/>
          <w:sz w:val="24"/>
          <w:szCs w:val="24"/>
          <w:lang w:val="en-US"/>
        </w:rPr>
        <w:t>et al.</w:t>
      </w:r>
      <w:r w:rsidRPr="00F840A8">
        <w:rPr>
          <w:noProof/>
          <w:sz w:val="24"/>
          <w:szCs w:val="24"/>
          <w:lang w:val="en-US"/>
        </w:rPr>
        <w:t xml:space="preserve"> 2006. Sympatric speciation in palms on an oceanic island. </w:t>
      </w:r>
      <w:r w:rsidRPr="00F840A8">
        <w:rPr>
          <w:i/>
          <w:iCs/>
          <w:noProof/>
          <w:sz w:val="24"/>
          <w:szCs w:val="24"/>
          <w:lang w:val="en-US"/>
        </w:rPr>
        <w:t>Nature</w:t>
      </w:r>
      <w:r w:rsidRPr="00F840A8">
        <w:rPr>
          <w:noProof/>
          <w:sz w:val="24"/>
          <w:szCs w:val="24"/>
          <w:lang w:val="en-US"/>
        </w:rPr>
        <w:t xml:space="preserve"> </w:t>
      </w:r>
      <w:r w:rsidRPr="00F840A8">
        <w:rPr>
          <w:b/>
          <w:bCs/>
          <w:noProof/>
          <w:sz w:val="24"/>
          <w:szCs w:val="24"/>
          <w:lang w:val="en-US"/>
        </w:rPr>
        <w:t>441</w:t>
      </w:r>
      <w:r w:rsidRPr="00F840A8">
        <w:rPr>
          <w:noProof/>
          <w:sz w:val="24"/>
          <w:szCs w:val="24"/>
          <w:lang w:val="en-US"/>
        </w:rPr>
        <w:t>: 210–</w:t>
      </w:r>
      <w:r w:rsidR="00414BC9">
        <w:rPr>
          <w:noProof/>
          <w:sz w:val="24"/>
          <w:szCs w:val="24"/>
          <w:lang w:val="en-US"/>
        </w:rPr>
        <w:t>21</w:t>
      </w:r>
      <w:r w:rsidRPr="00F840A8">
        <w:rPr>
          <w:noProof/>
          <w:sz w:val="24"/>
          <w:szCs w:val="24"/>
          <w:lang w:val="en-US"/>
        </w:rPr>
        <w:t>3.</w:t>
      </w:r>
    </w:p>
    <w:p w14:paraId="49A828BA"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Schluter, D. 2001. Ecology and the origin of species. </w:t>
      </w:r>
      <w:r w:rsidRPr="00F840A8">
        <w:rPr>
          <w:i/>
          <w:iCs/>
          <w:noProof/>
          <w:sz w:val="24"/>
          <w:szCs w:val="24"/>
          <w:lang w:val="en-US"/>
        </w:rPr>
        <w:t>Trends Ecol. Evol.</w:t>
      </w:r>
      <w:r w:rsidRPr="00F840A8">
        <w:rPr>
          <w:noProof/>
          <w:sz w:val="24"/>
          <w:szCs w:val="24"/>
          <w:lang w:val="en-US"/>
        </w:rPr>
        <w:t xml:space="preserve"> </w:t>
      </w:r>
      <w:r w:rsidRPr="00F840A8">
        <w:rPr>
          <w:b/>
          <w:bCs/>
          <w:noProof/>
          <w:sz w:val="24"/>
          <w:szCs w:val="24"/>
          <w:lang w:val="en-US"/>
        </w:rPr>
        <w:t>16</w:t>
      </w:r>
      <w:r w:rsidRPr="00F840A8">
        <w:rPr>
          <w:noProof/>
          <w:sz w:val="24"/>
          <w:szCs w:val="24"/>
          <w:lang w:val="en-US"/>
        </w:rPr>
        <w:t>: 372–380.</w:t>
      </w:r>
    </w:p>
    <w:p w14:paraId="532F4860"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Schluter, D. 2009. Evidence for ecological speciation and its alternative. </w:t>
      </w:r>
      <w:r w:rsidRPr="00F840A8">
        <w:rPr>
          <w:i/>
          <w:iCs/>
          <w:noProof/>
          <w:sz w:val="24"/>
          <w:szCs w:val="24"/>
          <w:lang w:val="en-US"/>
        </w:rPr>
        <w:t>Science</w:t>
      </w:r>
      <w:r w:rsidRPr="00F840A8">
        <w:rPr>
          <w:noProof/>
          <w:sz w:val="24"/>
          <w:szCs w:val="24"/>
          <w:lang w:val="en-US"/>
        </w:rPr>
        <w:t xml:space="preserve"> </w:t>
      </w:r>
      <w:r w:rsidRPr="00F840A8">
        <w:rPr>
          <w:b/>
          <w:bCs/>
          <w:noProof/>
          <w:sz w:val="24"/>
          <w:szCs w:val="24"/>
          <w:lang w:val="en-US"/>
        </w:rPr>
        <w:t>323</w:t>
      </w:r>
      <w:r w:rsidRPr="00F840A8">
        <w:rPr>
          <w:noProof/>
          <w:sz w:val="24"/>
          <w:szCs w:val="24"/>
          <w:lang w:val="en-US"/>
        </w:rPr>
        <w:t>: 737–41.</w:t>
      </w:r>
    </w:p>
    <w:p w14:paraId="57F87ECA" w14:textId="412F391F" w:rsidR="00F840A8" w:rsidRPr="00A161A7"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Schluter, D. 2000. </w:t>
      </w:r>
      <w:r w:rsidRPr="0038297F">
        <w:rPr>
          <w:i/>
          <w:noProof/>
          <w:sz w:val="24"/>
          <w:szCs w:val="24"/>
          <w:lang w:val="en-US"/>
        </w:rPr>
        <w:t xml:space="preserve">The </w:t>
      </w:r>
      <w:r w:rsidR="00A161A7" w:rsidRPr="00A161A7">
        <w:rPr>
          <w:i/>
          <w:noProof/>
          <w:sz w:val="24"/>
          <w:szCs w:val="24"/>
          <w:lang w:val="en-US"/>
        </w:rPr>
        <w:t xml:space="preserve">Ecology </w:t>
      </w:r>
      <w:r w:rsidR="00A161A7">
        <w:rPr>
          <w:i/>
          <w:noProof/>
          <w:sz w:val="24"/>
          <w:szCs w:val="24"/>
          <w:lang w:val="en-US"/>
        </w:rPr>
        <w:t>o</w:t>
      </w:r>
      <w:r w:rsidR="00A161A7" w:rsidRPr="00A161A7">
        <w:rPr>
          <w:i/>
          <w:noProof/>
          <w:sz w:val="24"/>
          <w:szCs w:val="24"/>
          <w:lang w:val="en-US"/>
        </w:rPr>
        <w:t>f Adaptive Radiation</w:t>
      </w:r>
      <w:r w:rsidRPr="00F840A8">
        <w:rPr>
          <w:noProof/>
          <w:sz w:val="24"/>
          <w:szCs w:val="24"/>
          <w:lang w:val="en-US"/>
        </w:rPr>
        <w:t xml:space="preserve">. </w:t>
      </w:r>
      <w:r w:rsidRPr="0038297F">
        <w:rPr>
          <w:iCs/>
          <w:noProof/>
          <w:sz w:val="24"/>
          <w:szCs w:val="24"/>
          <w:lang w:val="en-US"/>
        </w:rPr>
        <w:t>Oxford Univ</w:t>
      </w:r>
      <w:r w:rsidR="00A161A7">
        <w:rPr>
          <w:iCs/>
          <w:noProof/>
          <w:sz w:val="24"/>
          <w:szCs w:val="24"/>
          <w:lang w:val="en-US"/>
        </w:rPr>
        <w:t>ersity</w:t>
      </w:r>
      <w:r w:rsidRPr="0038297F">
        <w:rPr>
          <w:iCs/>
          <w:noProof/>
          <w:sz w:val="24"/>
          <w:szCs w:val="24"/>
          <w:lang w:val="en-US"/>
        </w:rPr>
        <w:t xml:space="preserve"> Press</w:t>
      </w:r>
      <w:r w:rsidR="00A161A7">
        <w:rPr>
          <w:iCs/>
          <w:noProof/>
          <w:sz w:val="24"/>
          <w:szCs w:val="24"/>
          <w:lang w:val="en-US"/>
        </w:rPr>
        <w:t>, Oxford</w:t>
      </w:r>
      <w:r w:rsidRPr="00A161A7">
        <w:rPr>
          <w:noProof/>
          <w:sz w:val="24"/>
          <w:szCs w:val="24"/>
          <w:lang w:val="en-US"/>
        </w:rPr>
        <w:t>.</w:t>
      </w:r>
    </w:p>
    <w:p w14:paraId="7324E525" w14:textId="77777777"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t xml:space="preserve">Smadja, C.M. &amp; Butlin, R.K. 2011. A framework for comparing processes of speciation in the presence of gene flow. </w:t>
      </w:r>
      <w:r w:rsidRPr="00F840A8">
        <w:rPr>
          <w:i/>
          <w:iCs/>
          <w:noProof/>
          <w:sz w:val="24"/>
          <w:szCs w:val="24"/>
          <w:lang w:val="en-US"/>
        </w:rPr>
        <w:t>Mol. Ecol.</w:t>
      </w:r>
      <w:r w:rsidRPr="00F840A8">
        <w:rPr>
          <w:noProof/>
          <w:sz w:val="24"/>
          <w:szCs w:val="24"/>
          <w:lang w:val="en-US"/>
        </w:rPr>
        <w:t xml:space="preserve"> </w:t>
      </w:r>
      <w:r w:rsidRPr="00F840A8">
        <w:rPr>
          <w:b/>
          <w:bCs/>
          <w:noProof/>
          <w:sz w:val="24"/>
          <w:szCs w:val="24"/>
          <w:lang w:val="en-US"/>
        </w:rPr>
        <w:t>20</w:t>
      </w:r>
      <w:r w:rsidRPr="00F840A8">
        <w:rPr>
          <w:noProof/>
          <w:sz w:val="24"/>
          <w:szCs w:val="24"/>
          <w:lang w:val="en-US"/>
        </w:rPr>
        <w:t>: 5123–5140.</w:t>
      </w:r>
    </w:p>
    <w:p w14:paraId="6977AD82" w14:textId="1B96D94F" w:rsidR="00F840A8" w:rsidRPr="00F840A8" w:rsidRDefault="00F840A8" w:rsidP="0038297F">
      <w:pPr>
        <w:widowControl w:val="0"/>
        <w:autoSpaceDE w:val="0"/>
        <w:autoSpaceDN w:val="0"/>
        <w:adjustRightInd w:val="0"/>
        <w:spacing w:line="480" w:lineRule="auto"/>
        <w:ind w:left="480" w:hanging="480"/>
        <w:rPr>
          <w:noProof/>
          <w:sz w:val="24"/>
          <w:szCs w:val="24"/>
          <w:lang w:val="en-US"/>
        </w:rPr>
      </w:pPr>
      <w:r w:rsidRPr="00F840A8">
        <w:rPr>
          <w:noProof/>
          <w:sz w:val="24"/>
          <w:szCs w:val="24"/>
          <w:lang w:val="en-US"/>
        </w:rPr>
        <w:lastRenderedPageBreak/>
        <w:t xml:space="preserve">Stam, P. 1983. The evolution of reproductive isolation in closely adjacent plant populations through differential flowering time. </w:t>
      </w:r>
      <w:r w:rsidRPr="00F840A8">
        <w:rPr>
          <w:i/>
          <w:iCs/>
          <w:noProof/>
          <w:sz w:val="24"/>
          <w:szCs w:val="24"/>
          <w:lang w:val="en-US"/>
        </w:rPr>
        <w:t xml:space="preserve">Heredity </w:t>
      </w:r>
      <w:r w:rsidRPr="00F840A8">
        <w:rPr>
          <w:b/>
          <w:bCs/>
          <w:noProof/>
          <w:sz w:val="24"/>
          <w:szCs w:val="24"/>
          <w:lang w:val="en-US"/>
        </w:rPr>
        <w:t>50</w:t>
      </w:r>
      <w:r w:rsidRPr="00F840A8">
        <w:rPr>
          <w:noProof/>
          <w:sz w:val="24"/>
          <w:szCs w:val="24"/>
          <w:lang w:val="en-US"/>
        </w:rPr>
        <w:t>: 105–118.</w:t>
      </w:r>
    </w:p>
    <w:p w14:paraId="7CF2F3C0" w14:textId="45601517" w:rsidR="0062693B" w:rsidRPr="009D4F25" w:rsidRDefault="00F840A8" w:rsidP="0038297F">
      <w:pPr>
        <w:widowControl w:val="0"/>
        <w:autoSpaceDE w:val="0"/>
        <w:autoSpaceDN w:val="0"/>
        <w:adjustRightInd w:val="0"/>
        <w:spacing w:line="480" w:lineRule="auto"/>
        <w:ind w:left="480" w:hanging="480"/>
        <w:rPr>
          <w:b/>
          <w:sz w:val="24"/>
          <w:szCs w:val="24"/>
        </w:rPr>
      </w:pPr>
      <w:r w:rsidRPr="00F840A8">
        <w:rPr>
          <w:noProof/>
          <w:sz w:val="24"/>
          <w:szCs w:val="24"/>
          <w:lang w:val="en-US"/>
        </w:rPr>
        <w:t xml:space="preserve">Widmer, A., Lexer, C. &amp; Cozzolino, S. 2009. Evolution of reproductive isolation in plants. </w:t>
      </w:r>
      <w:r w:rsidRPr="00F840A8">
        <w:rPr>
          <w:i/>
          <w:iCs/>
          <w:noProof/>
          <w:sz w:val="24"/>
          <w:szCs w:val="24"/>
          <w:lang w:val="en-US"/>
        </w:rPr>
        <w:t xml:space="preserve">Heredity </w:t>
      </w:r>
      <w:r w:rsidRPr="00F840A8">
        <w:rPr>
          <w:b/>
          <w:bCs/>
          <w:noProof/>
          <w:sz w:val="24"/>
          <w:szCs w:val="24"/>
          <w:lang w:val="en-US"/>
        </w:rPr>
        <w:t>102</w:t>
      </w:r>
      <w:r w:rsidRPr="00F840A8">
        <w:rPr>
          <w:noProof/>
          <w:sz w:val="24"/>
          <w:szCs w:val="24"/>
          <w:lang w:val="en-US"/>
        </w:rPr>
        <w:t>: 31–38.</w:t>
      </w:r>
    </w:p>
    <w:p w14:paraId="55A0C5CA" w14:textId="15B72314" w:rsidR="003937B2" w:rsidRPr="009D4F25" w:rsidRDefault="003937B2" w:rsidP="0038297F">
      <w:pPr>
        <w:pStyle w:val="NormalWeb"/>
        <w:spacing w:line="480" w:lineRule="auto"/>
        <w:rPr>
          <w:rFonts w:ascii="Times New Roman" w:hAnsi="Times New Roman"/>
          <w:sz w:val="24"/>
          <w:szCs w:val="24"/>
        </w:rPr>
      </w:pPr>
    </w:p>
    <w:p w14:paraId="6840BCBD" w14:textId="77777777" w:rsidR="009D28C6" w:rsidRPr="009D4F25" w:rsidRDefault="00E93334" w:rsidP="0053260F">
      <w:pPr>
        <w:pStyle w:val="NormalWeb"/>
        <w:pageBreakBefore/>
        <w:spacing w:line="480" w:lineRule="auto"/>
        <w:rPr>
          <w:rFonts w:ascii="Times New Roman" w:hAnsi="Times New Roman"/>
          <w:sz w:val="24"/>
          <w:szCs w:val="24"/>
        </w:rPr>
      </w:pPr>
      <w:r w:rsidRPr="009D4F25">
        <w:rPr>
          <w:rFonts w:ascii="Times New Roman" w:hAnsi="Times New Roman"/>
          <w:b/>
          <w:sz w:val="24"/>
          <w:szCs w:val="24"/>
        </w:rPr>
        <w:lastRenderedPageBreak/>
        <w:t xml:space="preserve">Table 1. </w:t>
      </w:r>
      <w:r w:rsidR="00737FF8" w:rsidRPr="009D4F25">
        <w:rPr>
          <w:rFonts w:ascii="Times New Roman" w:hAnsi="Times New Roman"/>
          <w:sz w:val="24"/>
          <w:szCs w:val="24"/>
        </w:rPr>
        <w:t xml:space="preserve">Genetic </w:t>
      </w:r>
      <w:r w:rsidRPr="009D4F25">
        <w:rPr>
          <w:rFonts w:ascii="Times New Roman" w:hAnsi="Times New Roman"/>
          <w:sz w:val="24"/>
          <w:szCs w:val="24"/>
        </w:rPr>
        <w:t xml:space="preserve">assignments </w:t>
      </w:r>
      <w:r w:rsidR="00737FF8" w:rsidRPr="009D4F25">
        <w:rPr>
          <w:rFonts w:ascii="Times New Roman" w:hAnsi="Times New Roman"/>
          <w:sz w:val="24"/>
          <w:szCs w:val="24"/>
        </w:rPr>
        <w:t xml:space="preserve">provided by </w:t>
      </w:r>
      <w:r w:rsidRPr="009D4F25">
        <w:rPr>
          <w:rFonts w:ascii="Times New Roman" w:hAnsi="Times New Roman"/>
          <w:i/>
          <w:sz w:val="24"/>
          <w:szCs w:val="24"/>
        </w:rPr>
        <w:t>NewHybrids</w:t>
      </w:r>
      <w:r w:rsidR="00737FF8" w:rsidRPr="009D4F25">
        <w:rPr>
          <w:rFonts w:ascii="Times New Roman" w:hAnsi="Times New Roman"/>
          <w:sz w:val="24"/>
          <w:szCs w:val="24"/>
        </w:rPr>
        <w:t>.</w:t>
      </w:r>
      <w:r w:rsidR="00181281" w:rsidRPr="009D4F25">
        <w:rPr>
          <w:rFonts w:ascii="Times New Roman" w:hAnsi="Times New Roman"/>
          <w:sz w:val="24"/>
          <w:szCs w:val="24"/>
        </w:rPr>
        <w:t xml:space="preserve"> Adult trees from Transit Hill and Far Flats are included in the adults from across LHI.</w:t>
      </w:r>
    </w:p>
    <w:tbl>
      <w:tblPr>
        <w:tblW w:w="5000" w:type="pct"/>
        <w:tblBorders>
          <w:top w:val="single" w:sz="4" w:space="0" w:color="00000A"/>
          <w:bottom w:val="single" w:sz="4" w:space="0" w:color="00000A"/>
          <w:insideH w:val="single" w:sz="4" w:space="0" w:color="00000A"/>
        </w:tblBorders>
        <w:tblCellMar>
          <w:left w:w="103" w:type="dxa"/>
        </w:tblCellMar>
        <w:tblLook w:val="04A0" w:firstRow="1" w:lastRow="0" w:firstColumn="1" w:lastColumn="0" w:noHBand="0" w:noVBand="1"/>
      </w:tblPr>
      <w:tblGrid>
        <w:gridCol w:w="2003"/>
        <w:gridCol w:w="1618"/>
        <w:gridCol w:w="1653"/>
        <w:gridCol w:w="1312"/>
        <w:gridCol w:w="1278"/>
        <w:gridCol w:w="1656"/>
      </w:tblGrid>
      <w:tr w:rsidR="0073018C" w:rsidRPr="009D4F25" w14:paraId="2A506626" w14:textId="77777777" w:rsidTr="00B0336E">
        <w:tc>
          <w:tcPr>
            <w:tcW w:w="1052" w:type="pct"/>
            <w:shd w:val="clear" w:color="auto" w:fill="FFFFFF"/>
            <w:tcMar>
              <w:left w:w="103" w:type="dxa"/>
            </w:tcMar>
          </w:tcPr>
          <w:p w14:paraId="169585B0" w14:textId="77777777" w:rsidR="0073018C" w:rsidRPr="009D4F25" w:rsidRDefault="0073018C" w:rsidP="0053260F">
            <w:pPr>
              <w:pStyle w:val="NormalWeb"/>
              <w:spacing w:line="276" w:lineRule="auto"/>
              <w:rPr>
                <w:rFonts w:ascii="Times New Roman" w:hAnsi="Times New Roman"/>
                <w:b/>
                <w:sz w:val="24"/>
                <w:szCs w:val="24"/>
              </w:rPr>
            </w:pPr>
          </w:p>
        </w:tc>
        <w:tc>
          <w:tcPr>
            <w:tcW w:w="850" w:type="pct"/>
            <w:shd w:val="clear" w:color="auto" w:fill="FFFFFF"/>
            <w:tcMar>
              <w:left w:w="103" w:type="dxa"/>
            </w:tcMar>
          </w:tcPr>
          <w:p w14:paraId="0136816A"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Adults from across LHI</w:t>
            </w:r>
          </w:p>
        </w:tc>
        <w:tc>
          <w:tcPr>
            <w:tcW w:w="868" w:type="pct"/>
            <w:shd w:val="clear" w:color="auto" w:fill="FFFFFF"/>
            <w:tcMar>
              <w:left w:w="103" w:type="dxa"/>
            </w:tcMar>
          </w:tcPr>
          <w:p w14:paraId="230F7622"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Adults from Transit Hill only</w:t>
            </w:r>
          </w:p>
        </w:tc>
        <w:tc>
          <w:tcPr>
            <w:tcW w:w="689" w:type="pct"/>
            <w:shd w:val="clear" w:color="auto" w:fill="FFFFFF"/>
          </w:tcPr>
          <w:p w14:paraId="2333B9CA"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Juveniles from Transit Hill</w:t>
            </w:r>
          </w:p>
        </w:tc>
        <w:tc>
          <w:tcPr>
            <w:tcW w:w="671" w:type="pct"/>
            <w:shd w:val="clear" w:color="auto" w:fill="FFFFFF"/>
            <w:tcMar>
              <w:left w:w="103" w:type="dxa"/>
            </w:tcMar>
          </w:tcPr>
          <w:p w14:paraId="126B4BA5"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Adults from Far Flats only</w:t>
            </w:r>
          </w:p>
        </w:tc>
        <w:tc>
          <w:tcPr>
            <w:tcW w:w="870" w:type="pct"/>
            <w:shd w:val="clear" w:color="auto" w:fill="FFFFFF"/>
            <w:tcMar>
              <w:left w:w="103" w:type="dxa"/>
            </w:tcMar>
          </w:tcPr>
          <w:p w14:paraId="3941BF30"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Juveniles from</w:t>
            </w:r>
            <w:r w:rsidR="003A2EC4" w:rsidRPr="009D4F25">
              <w:rPr>
                <w:rFonts w:ascii="Times New Roman" w:hAnsi="Times New Roman"/>
                <w:sz w:val="24"/>
                <w:szCs w:val="24"/>
              </w:rPr>
              <w:t xml:space="preserve"> </w:t>
            </w:r>
            <w:r w:rsidRPr="009D4F25">
              <w:rPr>
                <w:rFonts w:ascii="Times New Roman" w:hAnsi="Times New Roman"/>
                <w:sz w:val="24"/>
                <w:szCs w:val="24"/>
              </w:rPr>
              <w:t>Far Flats</w:t>
            </w:r>
          </w:p>
        </w:tc>
      </w:tr>
      <w:tr w:rsidR="0073018C" w:rsidRPr="009D4F25" w14:paraId="5476B826" w14:textId="77777777" w:rsidTr="00B0336E">
        <w:tc>
          <w:tcPr>
            <w:tcW w:w="1052" w:type="pct"/>
            <w:shd w:val="clear" w:color="auto" w:fill="FFFFFF"/>
            <w:tcMar>
              <w:left w:w="103" w:type="dxa"/>
            </w:tcMar>
          </w:tcPr>
          <w:p w14:paraId="696B8988"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Non-hybrid (pure species)</w:t>
            </w:r>
          </w:p>
        </w:tc>
        <w:tc>
          <w:tcPr>
            <w:tcW w:w="850" w:type="pct"/>
            <w:shd w:val="clear" w:color="auto" w:fill="FFFFFF"/>
            <w:tcMar>
              <w:left w:w="103" w:type="dxa"/>
            </w:tcMar>
          </w:tcPr>
          <w:p w14:paraId="5D881C6B"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394</w:t>
            </w:r>
          </w:p>
        </w:tc>
        <w:tc>
          <w:tcPr>
            <w:tcW w:w="868" w:type="pct"/>
            <w:shd w:val="clear" w:color="auto" w:fill="FFFFFF"/>
            <w:tcMar>
              <w:left w:w="103" w:type="dxa"/>
            </w:tcMar>
          </w:tcPr>
          <w:p w14:paraId="49B711EF"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45</w:t>
            </w:r>
          </w:p>
        </w:tc>
        <w:tc>
          <w:tcPr>
            <w:tcW w:w="689" w:type="pct"/>
            <w:shd w:val="clear" w:color="auto" w:fill="FFFFFF"/>
          </w:tcPr>
          <w:p w14:paraId="0F37C83B"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62</w:t>
            </w:r>
          </w:p>
        </w:tc>
        <w:tc>
          <w:tcPr>
            <w:tcW w:w="671" w:type="pct"/>
            <w:shd w:val="clear" w:color="auto" w:fill="FFFFFF"/>
            <w:tcMar>
              <w:left w:w="103" w:type="dxa"/>
            </w:tcMar>
          </w:tcPr>
          <w:p w14:paraId="6A094112"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80</w:t>
            </w:r>
          </w:p>
        </w:tc>
        <w:tc>
          <w:tcPr>
            <w:tcW w:w="870" w:type="pct"/>
            <w:shd w:val="clear" w:color="auto" w:fill="FFFFFF"/>
            <w:tcMar>
              <w:left w:w="103" w:type="dxa"/>
            </w:tcMar>
          </w:tcPr>
          <w:p w14:paraId="00122DE1"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123</w:t>
            </w:r>
          </w:p>
        </w:tc>
      </w:tr>
      <w:tr w:rsidR="0073018C" w:rsidRPr="009D4F25" w14:paraId="2351D7EC" w14:textId="77777777" w:rsidTr="00B0336E">
        <w:tc>
          <w:tcPr>
            <w:tcW w:w="1052" w:type="pct"/>
            <w:shd w:val="clear" w:color="auto" w:fill="FFFFFF"/>
            <w:tcMar>
              <w:left w:w="103" w:type="dxa"/>
            </w:tcMar>
          </w:tcPr>
          <w:p w14:paraId="69837879"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F1</w:t>
            </w:r>
          </w:p>
        </w:tc>
        <w:tc>
          <w:tcPr>
            <w:tcW w:w="850" w:type="pct"/>
            <w:shd w:val="clear" w:color="auto" w:fill="FFFFFF"/>
            <w:tcMar>
              <w:left w:w="103" w:type="dxa"/>
            </w:tcMar>
          </w:tcPr>
          <w:p w14:paraId="73B1AC4B"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13</w:t>
            </w:r>
          </w:p>
        </w:tc>
        <w:tc>
          <w:tcPr>
            <w:tcW w:w="868" w:type="pct"/>
            <w:shd w:val="clear" w:color="auto" w:fill="FFFFFF"/>
            <w:tcMar>
              <w:left w:w="103" w:type="dxa"/>
            </w:tcMar>
          </w:tcPr>
          <w:p w14:paraId="022BC07F" w14:textId="77777777" w:rsidR="0073018C" w:rsidRPr="009D4F25" w:rsidRDefault="0073018C" w:rsidP="0053260F">
            <w:pPr>
              <w:pStyle w:val="NormalWeb"/>
              <w:spacing w:line="276" w:lineRule="auto"/>
              <w:rPr>
                <w:rFonts w:ascii="Times New Roman" w:hAnsi="Times New Roman"/>
                <w:b/>
                <w:sz w:val="24"/>
                <w:szCs w:val="24"/>
              </w:rPr>
            </w:pPr>
          </w:p>
        </w:tc>
        <w:tc>
          <w:tcPr>
            <w:tcW w:w="689" w:type="pct"/>
            <w:shd w:val="clear" w:color="auto" w:fill="FFFFFF"/>
          </w:tcPr>
          <w:p w14:paraId="6384765E"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w:t>
            </w:r>
          </w:p>
        </w:tc>
        <w:tc>
          <w:tcPr>
            <w:tcW w:w="671" w:type="pct"/>
            <w:shd w:val="clear" w:color="auto" w:fill="FFFFFF"/>
            <w:tcMar>
              <w:left w:w="103" w:type="dxa"/>
            </w:tcMar>
          </w:tcPr>
          <w:p w14:paraId="6BBDD0C3"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w:t>
            </w:r>
          </w:p>
        </w:tc>
        <w:tc>
          <w:tcPr>
            <w:tcW w:w="870" w:type="pct"/>
            <w:shd w:val="clear" w:color="auto" w:fill="FFFFFF"/>
            <w:tcMar>
              <w:left w:w="103" w:type="dxa"/>
            </w:tcMar>
          </w:tcPr>
          <w:p w14:paraId="6BFEA6CC" w14:textId="77777777" w:rsidR="0073018C" w:rsidRPr="009D4F25" w:rsidRDefault="0073018C" w:rsidP="0053260F">
            <w:pPr>
              <w:pStyle w:val="NormalWeb"/>
              <w:spacing w:line="276" w:lineRule="auto"/>
              <w:rPr>
                <w:rFonts w:ascii="Times New Roman" w:hAnsi="Times New Roman"/>
                <w:sz w:val="24"/>
                <w:szCs w:val="24"/>
              </w:rPr>
            </w:pPr>
          </w:p>
        </w:tc>
      </w:tr>
      <w:tr w:rsidR="0073018C" w:rsidRPr="009D4F25" w14:paraId="20195CBD" w14:textId="77777777" w:rsidTr="00B0336E">
        <w:tc>
          <w:tcPr>
            <w:tcW w:w="1052" w:type="pct"/>
            <w:shd w:val="clear" w:color="auto" w:fill="FFFFFF"/>
            <w:tcMar>
              <w:left w:w="103" w:type="dxa"/>
            </w:tcMar>
          </w:tcPr>
          <w:p w14:paraId="15D53D4C"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F2</w:t>
            </w:r>
          </w:p>
        </w:tc>
        <w:tc>
          <w:tcPr>
            <w:tcW w:w="850" w:type="pct"/>
            <w:shd w:val="clear" w:color="auto" w:fill="FFFFFF"/>
            <w:tcMar>
              <w:left w:w="103" w:type="dxa"/>
            </w:tcMar>
          </w:tcPr>
          <w:p w14:paraId="309D47CE" w14:textId="77777777" w:rsidR="0073018C" w:rsidRPr="009D4F25" w:rsidRDefault="0073018C" w:rsidP="0053260F">
            <w:pPr>
              <w:pStyle w:val="NormalWeb"/>
              <w:spacing w:line="276" w:lineRule="auto"/>
              <w:rPr>
                <w:rFonts w:ascii="Times New Roman" w:hAnsi="Times New Roman"/>
                <w:b/>
                <w:sz w:val="24"/>
                <w:szCs w:val="24"/>
              </w:rPr>
            </w:pPr>
          </w:p>
        </w:tc>
        <w:tc>
          <w:tcPr>
            <w:tcW w:w="868" w:type="pct"/>
            <w:shd w:val="clear" w:color="auto" w:fill="FFFFFF"/>
            <w:tcMar>
              <w:left w:w="103" w:type="dxa"/>
            </w:tcMar>
          </w:tcPr>
          <w:p w14:paraId="1CD87059" w14:textId="77777777" w:rsidR="0073018C" w:rsidRPr="009D4F25" w:rsidRDefault="0073018C" w:rsidP="0053260F">
            <w:pPr>
              <w:pStyle w:val="NormalWeb"/>
              <w:spacing w:line="276" w:lineRule="auto"/>
              <w:rPr>
                <w:rFonts w:ascii="Times New Roman" w:hAnsi="Times New Roman"/>
                <w:b/>
                <w:sz w:val="24"/>
                <w:szCs w:val="24"/>
              </w:rPr>
            </w:pPr>
          </w:p>
        </w:tc>
        <w:tc>
          <w:tcPr>
            <w:tcW w:w="689" w:type="pct"/>
            <w:shd w:val="clear" w:color="auto" w:fill="FFFFFF"/>
          </w:tcPr>
          <w:p w14:paraId="365AB6E3" w14:textId="77777777" w:rsidR="0073018C" w:rsidRPr="009D4F25" w:rsidRDefault="0073018C" w:rsidP="0053260F">
            <w:pPr>
              <w:pStyle w:val="NormalWeb"/>
              <w:spacing w:line="276" w:lineRule="auto"/>
              <w:rPr>
                <w:rFonts w:ascii="Times New Roman" w:hAnsi="Times New Roman"/>
                <w:b/>
                <w:sz w:val="24"/>
                <w:szCs w:val="24"/>
              </w:rPr>
            </w:pPr>
          </w:p>
        </w:tc>
        <w:tc>
          <w:tcPr>
            <w:tcW w:w="671" w:type="pct"/>
            <w:shd w:val="clear" w:color="auto" w:fill="FFFFFF"/>
            <w:tcMar>
              <w:left w:w="103" w:type="dxa"/>
            </w:tcMar>
          </w:tcPr>
          <w:p w14:paraId="5126F0EA" w14:textId="77777777" w:rsidR="0073018C" w:rsidRPr="009D4F25" w:rsidRDefault="0073018C" w:rsidP="0053260F">
            <w:pPr>
              <w:pStyle w:val="NormalWeb"/>
              <w:spacing w:line="276" w:lineRule="auto"/>
              <w:rPr>
                <w:rFonts w:ascii="Times New Roman" w:hAnsi="Times New Roman"/>
                <w:b/>
                <w:sz w:val="24"/>
                <w:szCs w:val="24"/>
              </w:rPr>
            </w:pPr>
          </w:p>
        </w:tc>
        <w:tc>
          <w:tcPr>
            <w:tcW w:w="870" w:type="pct"/>
            <w:shd w:val="clear" w:color="auto" w:fill="FFFFFF"/>
            <w:tcMar>
              <w:left w:w="103" w:type="dxa"/>
            </w:tcMar>
          </w:tcPr>
          <w:p w14:paraId="5DF521AA" w14:textId="77777777" w:rsidR="0073018C" w:rsidRPr="009D4F25" w:rsidRDefault="0073018C" w:rsidP="0053260F">
            <w:pPr>
              <w:pStyle w:val="NormalWeb"/>
              <w:spacing w:line="276" w:lineRule="auto"/>
              <w:rPr>
                <w:rFonts w:ascii="Times New Roman" w:hAnsi="Times New Roman"/>
                <w:b/>
                <w:sz w:val="24"/>
                <w:szCs w:val="24"/>
              </w:rPr>
            </w:pPr>
          </w:p>
        </w:tc>
      </w:tr>
      <w:tr w:rsidR="0073018C" w:rsidRPr="009D4F25" w14:paraId="0797B844" w14:textId="77777777" w:rsidTr="00B0336E">
        <w:tc>
          <w:tcPr>
            <w:tcW w:w="1052" w:type="pct"/>
            <w:shd w:val="clear" w:color="auto" w:fill="FFFFFF"/>
            <w:tcMar>
              <w:left w:w="103" w:type="dxa"/>
            </w:tcMar>
          </w:tcPr>
          <w:p w14:paraId="08077A4F"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Backcross</w:t>
            </w:r>
          </w:p>
        </w:tc>
        <w:tc>
          <w:tcPr>
            <w:tcW w:w="850" w:type="pct"/>
            <w:shd w:val="clear" w:color="auto" w:fill="FFFFFF"/>
            <w:tcMar>
              <w:left w:w="103" w:type="dxa"/>
            </w:tcMar>
          </w:tcPr>
          <w:p w14:paraId="21EBCC4B" w14:textId="77777777" w:rsidR="0073018C" w:rsidRPr="009D4F25" w:rsidRDefault="0073018C" w:rsidP="0053260F">
            <w:pPr>
              <w:pStyle w:val="NormalWeb"/>
              <w:spacing w:line="276" w:lineRule="auto"/>
              <w:rPr>
                <w:rFonts w:ascii="Times New Roman" w:hAnsi="Times New Roman"/>
                <w:b/>
                <w:sz w:val="24"/>
                <w:szCs w:val="24"/>
              </w:rPr>
            </w:pPr>
          </w:p>
        </w:tc>
        <w:tc>
          <w:tcPr>
            <w:tcW w:w="868" w:type="pct"/>
            <w:shd w:val="clear" w:color="auto" w:fill="FFFFFF"/>
            <w:tcMar>
              <w:left w:w="103" w:type="dxa"/>
            </w:tcMar>
          </w:tcPr>
          <w:p w14:paraId="6E09176F" w14:textId="77777777" w:rsidR="0073018C" w:rsidRPr="009D4F25" w:rsidRDefault="0073018C" w:rsidP="0053260F">
            <w:pPr>
              <w:pStyle w:val="NormalWeb"/>
              <w:spacing w:line="276" w:lineRule="auto"/>
              <w:rPr>
                <w:rFonts w:ascii="Times New Roman" w:hAnsi="Times New Roman"/>
                <w:b/>
                <w:sz w:val="24"/>
                <w:szCs w:val="24"/>
              </w:rPr>
            </w:pPr>
          </w:p>
        </w:tc>
        <w:tc>
          <w:tcPr>
            <w:tcW w:w="689" w:type="pct"/>
            <w:shd w:val="clear" w:color="auto" w:fill="FFFFFF"/>
          </w:tcPr>
          <w:p w14:paraId="6DD4F462" w14:textId="77777777" w:rsidR="0073018C" w:rsidRPr="009D4F25" w:rsidRDefault="0073018C" w:rsidP="0053260F">
            <w:pPr>
              <w:pStyle w:val="NormalWeb"/>
              <w:spacing w:line="276" w:lineRule="auto"/>
              <w:rPr>
                <w:rFonts w:ascii="Times New Roman" w:hAnsi="Times New Roman"/>
                <w:b/>
                <w:sz w:val="24"/>
                <w:szCs w:val="24"/>
              </w:rPr>
            </w:pPr>
            <w:r w:rsidRPr="009D4F25">
              <w:rPr>
                <w:rFonts w:ascii="Times New Roman" w:hAnsi="Times New Roman"/>
                <w:sz w:val="24"/>
                <w:szCs w:val="24"/>
              </w:rPr>
              <w:t>2</w:t>
            </w:r>
          </w:p>
        </w:tc>
        <w:tc>
          <w:tcPr>
            <w:tcW w:w="671" w:type="pct"/>
            <w:shd w:val="clear" w:color="auto" w:fill="FFFFFF"/>
            <w:tcMar>
              <w:left w:w="103" w:type="dxa"/>
            </w:tcMar>
          </w:tcPr>
          <w:p w14:paraId="1DB04592" w14:textId="77777777" w:rsidR="0073018C" w:rsidRPr="009D4F25" w:rsidRDefault="0073018C" w:rsidP="0053260F">
            <w:pPr>
              <w:pStyle w:val="NormalWeb"/>
              <w:spacing w:line="276" w:lineRule="auto"/>
              <w:rPr>
                <w:rFonts w:ascii="Times New Roman" w:hAnsi="Times New Roman"/>
                <w:b/>
                <w:sz w:val="24"/>
                <w:szCs w:val="24"/>
              </w:rPr>
            </w:pPr>
          </w:p>
        </w:tc>
        <w:tc>
          <w:tcPr>
            <w:tcW w:w="870" w:type="pct"/>
            <w:shd w:val="clear" w:color="auto" w:fill="FFFFFF"/>
            <w:tcMar>
              <w:left w:w="103" w:type="dxa"/>
            </w:tcMar>
          </w:tcPr>
          <w:p w14:paraId="0E69B028"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w:t>
            </w:r>
          </w:p>
        </w:tc>
      </w:tr>
      <w:tr w:rsidR="0073018C" w:rsidRPr="009D4F25" w14:paraId="2C91939B" w14:textId="77777777" w:rsidTr="00B0336E">
        <w:tc>
          <w:tcPr>
            <w:tcW w:w="1052" w:type="pct"/>
            <w:shd w:val="clear" w:color="auto" w:fill="FFFFFF"/>
            <w:tcMar>
              <w:left w:w="103" w:type="dxa"/>
            </w:tcMar>
          </w:tcPr>
          <w:p w14:paraId="6284B1FD"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F1 or F2</w:t>
            </w:r>
          </w:p>
        </w:tc>
        <w:tc>
          <w:tcPr>
            <w:tcW w:w="850" w:type="pct"/>
            <w:shd w:val="clear" w:color="auto" w:fill="FFFFFF"/>
            <w:tcMar>
              <w:left w:w="103" w:type="dxa"/>
            </w:tcMar>
          </w:tcPr>
          <w:p w14:paraId="17AD13F9" w14:textId="77777777" w:rsidR="0073018C" w:rsidRPr="009D4F25" w:rsidRDefault="0073018C" w:rsidP="0053260F">
            <w:pPr>
              <w:pStyle w:val="NormalWeb"/>
              <w:spacing w:line="276" w:lineRule="auto"/>
              <w:rPr>
                <w:rFonts w:ascii="Times New Roman" w:hAnsi="Times New Roman"/>
                <w:b/>
                <w:sz w:val="24"/>
                <w:szCs w:val="24"/>
              </w:rPr>
            </w:pPr>
          </w:p>
        </w:tc>
        <w:tc>
          <w:tcPr>
            <w:tcW w:w="868" w:type="pct"/>
            <w:shd w:val="clear" w:color="auto" w:fill="FFFFFF"/>
            <w:tcMar>
              <w:left w:w="103" w:type="dxa"/>
            </w:tcMar>
          </w:tcPr>
          <w:p w14:paraId="65E401DC" w14:textId="77777777" w:rsidR="0073018C" w:rsidRPr="009D4F25" w:rsidRDefault="0073018C" w:rsidP="0053260F">
            <w:pPr>
              <w:pStyle w:val="NormalWeb"/>
              <w:spacing w:line="276" w:lineRule="auto"/>
              <w:rPr>
                <w:rFonts w:ascii="Times New Roman" w:hAnsi="Times New Roman"/>
                <w:b/>
                <w:sz w:val="24"/>
                <w:szCs w:val="24"/>
              </w:rPr>
            </w:pPr>
          </w:p>
        </w:tc>
        <w:tc>
          <w:tcPr>
            <w:tcW w:w="689" w:type="pct"/>
            <w:shd w:val="clear" w:color="auto" w:fill="FFFFFF"/>
          </w:tcPr>
          <w:p w14:paraId="77283CEB" w14:textId="77777777" w:rsidR="0073018C" w:rsidRPr="009D4F25" w:rsidRDefault="0073018C" w:rsidP="0053260F">
            <w:pPr>
              <w:pStyle w:val="NormalWeb"/>
              <w:spacing w:line="276" w:lineRule="auto"/>
              <w:rPr>
                <w:rFonts w:ascii="Times New Roman" w:hAnsi="Times New Roman"/>
                <w:b/>
                <w:sz w:val="24"/>
                <w:szCs w:val="24"/>
              </w:rPr>
            </w:pPr>
            <w:r w:rsidRPr="009D4F25">
              <w:rPr>
                <w:rFonts w:ascii="Times New Roman" w:hAnsi="Times New Roman"/>
                <w:sz w:val="24"/>
                <w:szCs w:val="24"/>
              </w:rPr>
              <w:t>1</w:t>
            </w:r>
          </w:p>
        </w:tc>
        <w:tc>
          <w:tcPr>
            <w:tcW w:w="671" w:type="pct"/>
            <w:shd w:val="clear" w:color="auto" w:fill="FFFFFF"/>
            <w:tcMar>
              <w:left w:w="103" w:type="dxa"/>
            </w:tcMar>
          </w:tcPr>
          <w:p w14:paraId="5DB60811" w14:textId="77777777" w:rsidR="0073018C" w:rsidRPr="009D4F25" w:rsidRDefault="0073018C" w:rsidP="0053260F">
            <w:pPr>
              <w:pStyle w:val="NormalWeb"/>
              <w:spacing w:line="276" w:lineRule="auto"/>
              <w:rPr>
                <w:rFonts w:ascii="Times New Roman" w:hAnsi="Times New Roman"/>
                <w:b/>
                <w:sz w:val="24"/>
                <w:szCs w:val="24"/>
              </w:rPr>
            </w:pPr>
          </w:p>
        </w:tc>
        <w:tc>
          <w:tcPr>
            <w:tcW w:w="870" w:type="pct"/>
            <w:shd w:val="clear" w:color="auto" w:fill="FFFFFF"/>
            <w:tcMar>
              <w:left w:w="103" w:type="dxa"/>
            </w:tcMar>
          </w:tcPr>
          <w:p w14:paraId="2B606864" w14:textId="77777777" w:rsidR="0073018C" w:rsidRPr="009D4F25" w:rsidRDefault="0073018C" w:rsidP="0053260F">
            <w:pPr>
              <w:pStyle w:val="NormalWeb"/>
              <w:spacing w:line="276" w:lineRule="auto"/>
              <w:rPr>
                <w:rFonts w:ascii="Times New Roman" w:hAnsi="Times New Roman"/>
                <w:b/>
                <w:sz w:val="24"/>
                <w:szCs w:val="24"/>
              </w:rPr>
            </w:pPr>
          </w:p>
        </w:tc>
      </w:tr>
      <w:tr w:rsidR="0073018C" w:rsidRPr="009D4F25" w14:paraId="15DB7DFB" w14:textId="77777777" w:rsidTr="00B0336E">
        <w:tc>
          <w:tcPr>
            <w:tcW w:w="1052" w:type="pct"/>
            <w:shd w:val="clear" w:color="auto" w:fill="FFFFFF"/>
            <w:tcMar>
              <w:left w:w="103" w:type="dxa"/>
            </w:tcMar>
          </w:tcPr>
          <w:p w14:paraId="67D85B87"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Backcross or F2</w:t>
            </w:r>
          </w:p>
        </w:tc>
        <w:tc>
          <w:tcPr>
            <w:tcW w:w="850" w:type="pct"/>
            <w:shd w:val="clear" w:color="auto" w:fill="FFFFFF"/>
            <w:tcMar>
              <w:left w:w="103" w:type="dxa"/>
            </w:tcMar>
          </w:tcPr>
          <w:p w14:paraId="723C290D"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w:t>
            </w:r>
          </w:p>
        </w:tc>
        <w:tc>
          <w:tcPr>
            <w:tcW w:w="868" w:type="pct"/>
            <w:shd w:val="clear" w:color="auto" w:fill="FFFFFF"/>
            <w:tcMar>
              <w:left w:w="103" w:type="dxa"/>
            </w:tcMar>
          </w:tcPr>
          <w:p w14:paraId="08FFBDDB" w14:textId="77777777" w:rsidR="0073018C" w:rsidRPr="009D4F25" w:rsidRDefault="0073018C" w:rsidP="0053260F">
            <w:pPr>
              <w:pStyle w:val="NormalWeb"/>
              <w:spacing w:line="276" w:lineRule="auto"/>
              <w:rPr>
                <w:rFonts w:ascii="Times New Roman" w:hAnsi="Times New Roman"/>
                <w:b/>
                <w:sz w:val="24"/>
                <w:szCs w:val="24"/>
              </w:rPr>
            </w:pPr>
          </w:p>
        </w:tc>
        <w:tc>
          <w:tcPr>
            <w:tcW w:w="689" w:type="pct"/>
            <w:shd w:val="clear" w:color="auto" w:fill="FFFFFF"/>
          </w:tcPr>
          <w:p w14:paraId="56231DD9"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10</w:t>
            </w:r>
          </w:p>
        </w:tc>
        <w:tc>
          <w:tcPr>
            <w:tcW w:w="671" w:type="pct"/>
            <w:shd w:val="clear" w:color="auto" w:fill="FFFFFF"/>
            <w:tcMar>
              <w:left w:w="103" w:type="dxa"/>
            </w:tcMar>
          </w:tcPr>
          <w:p w14:paraId="1C3CFCE1"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w:t>
            </w:r>
          </w:p>
        </w:tc>
        <w:tc>
          <w:tcPr>
            <w:tcW w:w="870" w:type="pct"/>
            <w:shd w:val="clear" w:color="auto" w:fill="FFFFFF"/>
            <w:tcMar>
              <w:left w:w="103" w:type="dxa"/>
            </w:tcMar>
          </w:tcPr>
          <w:p w14:paraId="6ABDFE8E" w14:textId="77777777" w:rsidR="0073018C" w:rsidRPr="009D4F25" w:rsidRDefault="0073018C" w:rsidP="0053260F">
            <w:pPr>
              <w:pStyle w:val="NormalWeb"/>
              <w:spacing w:line="276" w:lineRule="auto"/>
              <w:rPr>
                <w:rFonts w:ascii="Times New Roman" w:hAnsi="Times New Roman"/>
                <w:sz w:val="24"/>
                <w:szCs w:val="24"/>
              </w:rPr>
            </w:pPr>
          </w:p>
        </w:tc>
      </w:tr>
      <w:tr w:rsidR="0073018C" w:rsidRPr="009D4F25" w14:paraId="4A14EE67" w14:textId="77777777" w:rsidTr="00B0336E">
        <w:tc>
          <w:tcPr>
            <w:tcW w:w="1052" w:type="pct"/>
            <w:shd w:val="clear" w:color="auto" w:fill="FFFFFF"/>
            <w:tcMar>
              <w:left w:w="103" w:type="dxa"/>
            </w:tcMar>
          </w:tcPr>
          <w:p w14:paraId="207CCB58"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F1, F2 or backcross</w:t>
            </w:r>
          </w:p>
        </w:tc>
        <w:tc>
          <w:tcPr>
            <w:tcW w:w="850" w:type="pct"/>
            <w:shd w:val="clear" w:color="auto" w:fill="FFFFFF"/>
            <w:tcMar>
              <w:left w:w="103" w:type="dxa"/>
            </w:tcMar>
          </w:tcPr>
          <w:p w14:paraId="6E91BB8B"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2</w:t>
            </w:r>
          </w:p>
        </w:tc>
        <w:tc>
          <w:tcPr>
            <w:tcW w:w="868" w:type="pct"/>
            <w:shd w:val="clear" w:color="auto" w:fill="FFFFFF"/>
            <w:tcMar>
              <w:left w:w="103" w:type="dxa"/>
            </w:tcMar>
          </w:tcPr>
          <w:p w14:paraId="67D4B5C2" w14:textId="77777777" w:rsidR="0073018C" w:rsidRPr="009D4F25" w:rsidRDefault="0073018C" w:rsidP="0053260F">
            <w:pPr>
              <w:pStyle w:val="NormalWeb"/>
              <w:spacing w:line="276" w:lineRule="auto"/>
              <w:rPr>
                <w:rFonts w:ascii="Times New Roman" w:hAnsi="Times New Roman"/>
                <w:b/>
                <w:sz w:val="24"/>
                <w:szCs w:val="24"/>
              </w:rPr>
            </w:pPr>
          </w:p>
        </w:tc>
        <w:tc>
          <w:tcPr>
            <w:tcW w:w="689" w:type="pct"/>
            <w:shd w:val="clear" w:color="auto" w:fill="FFFFFF"/>
          </w:tcPr>
          <w:p w14:paraId="664DD3D4" w14:textId="77777777" w:rsidR="0073018C" w:rsidRPr="009D4F25" w:rsidRDefault="0073018C" w:rsidP="0053260F">
            <w:pPr>
              <w:pStyle w:val="NormalWeb"/>
              <w:spacing w:line="276" w:lineRule="auto"/>
              <w:rPr>
                <w:rFonts w:ascii="Times New Roman" w:hAnsi="Times New Roman"/>
                <w:sz w:val="24"/>
                <w:szCs w:val="24"/>
              </w:rPr>
            </w:pPr>
          </w:p>
        </w:tc>
        <w:tc>
          <w:tcPr>
            <w:tcW w:w="671" w:type="pct"/>
            <w:shd w:val="clear" w:color="auto" w:fill="FFFFFF"/>
            <w:tcMar>
              <w:left w:w="103" w:type="dxa"/>
            </w:tcMar>
          </w:tcPr>
          <w:p w14:paraId="52C44BA0"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2</w:t>
            </w:r>
          </w:p>
        </w:tc>
        <w:tc>
          <w:tcPr>
            <w:tcW w:w="870" w:type="pct"/>
            <w:shd w:val="clear" w:color="auto" w:fill="FFFFFF"/>
            <w:tcMar>
              <w:left w:w="103" w:type="dxa"/>
            </w:tcMar>
          </w:tcPr>
          <w:p w14:paraId="4F960A46" w14:textId="77777777" w:rsidR="0073018C" w:rsidRPr="009D4F25" w:rsidRDefault="0073018C" w:rsidP="0053260F">
            <w:pPr>
              <w:pStyle w:val="NormalWeb"/>
              <w:spacing w:line="276" w:lineRule="auto"/>
              <w:rPr>
                <w:rFonts w:ascii="Times New Roman" w:hAnsi="Times New Roman"/>
                <w:sz w:val="24"/>
                <w:szCs w:val="24"/>
              </w:rPr>
            </w:pPr>
          </w:p>
        </w:tc>
      </w:tr>
      <w:tr w:rsidR="0073018C" w:rsidRPr="009D4F25" w14:paraId="6EC0CCFF" w14:textId="77777777" w:rsidTr="00B0336E">
        <w:tc>
          <w:tcPr>
            <w:tcW w:w="1052" w:type="pct"/>
            <w:shd w:val="clear" w:color="auto" w:fill="FFFFFF"/>
            <w:tcMar>
              <w:left w:w="103" w:type="dxa"/>
            </w:tcMar>
          </w:tcPr>
          <w:p w14:paraId="200AD07E"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No confident assignment</w:t>
            </w:r>
          </w:p>
        </w:tc>
        <w:tc>
          <w:tcPr>
            <w:tcW w:w="850" w:type="pct"/>
            <w:shd w:val="clear" w:color="auto" w:fill="FFFFFF"/>
            <w:tcMar>
              <w:left w:w="103" w:type="dxa"/>
            </w:tcMar>
          </w:tcPr>
          <w:p w14:paraId="59ED3AE7"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6</w:t>
            </w:r>
          </w:p>
        </w:tc>
        <w:tc>
          <w:tcPr>
            <w:tcW w:w="868" w:type="pct"/>
            <w:shd w:val="clear" w:color="auto" w:fill="FFFFFF"/>
            <w:tcMar>
              <w:left w:w="103" w:type="dxa"/>
            </w:tcMar>
          </w:tcPr>
          <w:p w14:paraId="7CF9948B"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w:t>
            </w:r>
          </w:p>
        </w:tc>
        <w:tc>
          <w:tcPr>
            <w:tcW w:w="689" w:type="pct"/>
            <w:shd w:val="clear" w:color="auto" w:fill="FFFFFF"/>
          </w:tcPr>
          <w:p w14:paraId="0DC49687"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5</w:t>
            </w:r>
          </w:p>
        </w:tc>
        <w:tc>
          <w:tcPr>
            <w:tcW w:w="671" w:type="pct"/>
            <w:shd w:val="clear" w:color="auto" w:fill="FFFFFF"/>
            <w:tcMar>
              <w:left w:w="103" w:type="dxa"/>
            </w:tcMar>
          </w:tcPr>
          <w:p w14:paraId="49CF8099"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w:t>
            </w:r>
          </w:p>
        </w:tc>
        <w:tc>
          <w:tcPr>
            <w:tcW w:w="870" w:type="pct"/>
            <w:shd w:val="clear" w:color="auto" w:fill="FFFFFF"/>
            <w:tcMar>
              <w:left w:w="103" w:type="dxa"/>
            </w:tcMar>
          </w:tcPr>
          <w:p w14:paraId="38855954" w14:textId="77777777" w:rsidR="0073018C" w:rsidRPr="009D4F25" w:rsidRDefault="0073018C" w:rsidP="0053260F">
            <w:pPr>
              <w:pStyle w:val="NormalWeb"/>
              <w:spacing w:line="276" w:lineRule="auto"/>
              <w:rPr>
                <w:rFonts w:ascii="Times New Roman" w:hAnsi="Times New Roman"/>
                <w:sz w:val="24"/>
                <w:szCs w:val="24"/>
              </w:rPr>
            </w:pPr>
            <w:r w:rsidRPr="009D4F25">
              <w:rPr>
                <w:rFonts w:ascii="Times New Roman" w:hAnsi="Times New Roman"/>
                <w:sz w:val="24"/>
                <w:szCs w:val="24"/>
              </w:rPr>
              <w:t>18</w:t>
            </w:r>
          </w:p>
        </w:tc>
      </w:tr>
    </w:tbl>
    <w:p w14:paraId="75853889" w14:textId="77777777" w:rsidR="001D7C8F" w:rsidRPr="009D4F25" w:rsidRDefault="001D7C8F" w:rsidP="0053260F">
      <w:pPr>
        <w:pStyle w:val="NormalWeb"/>
        <w:spacing w:line="276" w:lineRule="auto"/>
        <w:rPr>
          <w:rFonts w:ascii="Times New Roman" w:hAnsi="Times New Roman"/>
          <w:b/>
          <w:sz w:val="24"/>
          <w:szCs w:val="24"/>
        </w:rPr>
      </w:pPr>
    </w:p>
    <w:p w14:paraId="12D6E12C" w14:textId="77777777" w:rsidR="00AE7CC2" w:rsidRPr="009D4F25" w:rsidRDefault="00AE7CC2" w:rsidP="0053260F">
      <w:pPr>
        <w:pStyle w:val="NormalWeb"/>
        <w:spacing w:line="480" w:lineRule="auto"/>
        <w:rPr>
          <w:rFonts w:ascii="Times New Roman" w:hAnsi="Times New Roman"/>
          <w:b/>
          <w:sz w:val="24"/>
          <w:szCs w:val="24"/>
        </w:rPr>
      </w:pPr>
    </w:p>
    <w:p w14:paraId="6444EC1B" w14:textId="77777777" w:rsidR="00153F93" w:rsidRDefault="00153F93" w:rsidP="0053260F">
      <w:pPr>
        <w:pStyle w:val="NormalWeb"/>
        <w:spacing w:line="480" w:lineRule="auto"/>
        <w:rPr>
          <w:rFonts w:ascii="Times New Roman" w:hAnsi="Times New Roman"/>
          <w:b/>
          <w:sz w:val="24"/>
          <w:szCs w:val="24"/>
        </w:rPr>
        <w:sectPr w:rsidR="00153F93" w:rsidSect="0053260F">
          <w:pgSz w:w="12240" w:h="15840"/>
          <w:pgMar w:top="1440" w:right="1797" w:bottom="1440" w:left="1134" w:header="0" w:footer="0" w:gutter="0"/>
          <w:lnNumType w:countBy="1" w:restart="continuous"/>
          <w:cols w:space="720"/>
          <w:formProt w:val="0"/>
          <w:docGrid w:linePitch="360" w:charSpace="2047"/>
        </w:sectPr>
      </w:pPr>
    </w:p>
    <w:p w14:paraId="2015BA80" w14:textId="1754DD6B" w:rsidR="006B6A9C" w:rsidRPr="009D4F25" w:rsidRDefault="006B6A9C" w:rsidP="0053260F">
      <w:pPr>
        <w:pStyle w:val="NormalWeb"/>
        <w:spacing w:line="480" w:lineRule="auto"/>
        <w:rPr>
          <w:rFonts w:ascii="Times New Roman" w:hAnsi="Times New Roman"/>
          <w:sz w:val="24"/>
          <w:szCs w:val="24"/>
        </w:rPr>
      </w:pPr>
      <w:r w:rsidRPr="009D4F25">
        <w:rPr>
          <w:rFonts w:ascii="Times New Roman" w:hAnsi="Times New Roman"/>
          <w:b/>
          <w:sz w:val="24"/>
          <w:szCs w:val="24"/>
        </w:rPr>
        <w:lastRenderedPageBreak/>
        <w:t xml:space="preserve">Table 2. </w:t>
      </w:r>
      <w:r w:rsidR="00224425">
        <w:rPr>
          <w:rFonts w:ascii="Times New Roman" w:hAnsi="Times New Roman"/>
          <w:sz w:val="24"/>
          <w:szCs w:val="24"/>
        </w:rPr>
        <w:t>Results of t</w:t>
      </w:r>
      <w:r w:rsidRPr="009D4F25">
        <w:rPr>
          <w:rFonts w:ascii="Times New Roman" w:hAnsi="Times New Roman"/>
          <w:sz w:val="24"/>
          <w:szCs w:val="24"/>
        </w:rPr>
        <w:t xml:space="preserve">he </w:t>
      </w:r>
      <w:r w:rsidR="00224425">
        <w:rPr>
          <w:rFonts w:ascii="Times New Roman" w:hAnsi="Times New Roman"/>
          <w:sz w:val="24"/>
          <w:szCs w:val="24"/>
        </w:rPr>
        <w:t xml:space="preserve">generalized mixed models to test the </w:t>
      </w:r>
      <w:r w:rsidRPr="009D4F25">
        <w:rPr>
          <w:rFonts w:ascii="Times New Roman" w:hAnsi="Times New Roman"/>
          <w:sz w:val="24"/>
          <w:szCs w:val="24"/>
        </w:rPr>
        <w:t>effects of seed origin and soil on germination, seedling survival and seedling height on LHI.</w:t>
      </w:r>
      <w:r w:rsidR="00224425">
        <w:rPr>
          <w:rFonts w:ascii="Times New Roman" w:hAnsi="Times New Roman"/>
          <w:sz w:val="24"/>
          <w:szCs w:val="24"/>
        </w:rPr>
        <w:t xml:space="preserve"> Wald F test statistic values are reported, </w:t>
      </w:r>
      <w:r w:rsidRPr="009D4F25">
        <w:rPr>
          <w:rFonts w:ascii="Times New Roman" w:hAnsi="Times New Roman"/>
          <w:sz w:val="24"/>
          <w:szCs w:val="24"/>
        </w:rPr>
        <w:t xml:space="preserve"> </w:t>
      </w:r>
      <w:r w:rsidR="00224425">
        <w:rPr>
          <w:rFonts w:ascii="Times New Roman" w:hAnsi="Times New Roman"/>
          <w:sz w:val="24"/>
          <w:szCs w:val="24"/>
        </w:rPr>
        <w:t>along with the degrees of freedom (DF)</w:t>
      </w:r>
      <w:r w:rsidR="00161FB5">
        <w:rPr>
          <w:rFonts w:ascii="Times New Roman" w:hAnsi="Times New Roman"/>
          <w:sz w:val="24"/>
          <w:szCs w:val="24"/>
        </w:rPr>
        <w:t xml:space="preserve"> and associated </w:t>
      </w:r>
      <w:r w:rsidR="00161FB5">
        <w:rPr>
          <w:rFonts w:ascii="Times New Roman" w:hAnsi="Times New Roman"/>
          <w:i/>
          <w:sz w:val="24"/>
          <w:szCs w:val="24"/>
        </w:rPr>
        <w:t>P</w:t>
      </w:r>
      <w:r w:rsidR="00161FB5">
        <w:rPr>
          <w:rFonts w:ascii="Times New Roman" w:hAnsi="Times New Roman"/>
          <w:sz w:val="24"/>
          <w:szCs w:val="24"/>
        </w:rPr>
        <w:t xml:space="preserve"> values. Type III errors were used due to unbalanced sample sizes, and Type III sums of squares (SS) are also reported for the seedling height model.</w:t>
      </w:r>
      <w:r w:rsidR="00224425">
        <w:rPr>
          <w:rFonts w:ascii="Times New Roman" w:hAnsi="Times New Roman"/>
          <w:sz w:val="24"/>
          <w:szCs w:val="24"/>
        </w:rPr>
        <w:t xml:space="preserve"> </w:t>
      </w:r>
      <w:r w:rsidR="006B0667">
        <w:rPr>
          <w:rFonts w:ascii="Times New Roman" w:hAnsi="Times New Roman"/>
          <w:sz w:val="24"/>
          <w:szCs w:val="24"/>
        </w:rPr>
        <w:t>Site and cage replication were modelled as random effects, and the size of these</w:t>
      </w:r>
      <w:r w:rsidR="002A0413">
        <w:rPr>
          <w:rFonts w:ascii="Times New Roman" w:hAnsi="Times New Roman"/>
          <w:sz w:val="24"/>
          <w:szCs w:val="24"/>
        </w:rPr>
        <w:t xml:space="preserve"> are reported. </w:t>
      </w:r>
      <w:r w:rsidRPr="009D4F25">
        <w:rPr>
          <w:rFonts w:ascii="Times New Roman" w:hAnsi="Times New Roman"/>
          <w:i/>
          <w:sz w:val="24"/>
          <w:szCs w:val="24"/>
        </w:rPr>
        <w:t>P</w:t>
      </w:r>
      <w:r w:rsidRPr="009D4F25">
        <w:rPr>
          <w:rFonts w:ascii="Times New Roman" w:hAnsi="Times New Roman"/>
          <w:sz w:val="24"/>
          <w:szCs w:val="24"/>
        </w:rPr>
        <w:t xml:space="preserve"> &lt; 0.05 are highlighted in bold.</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017"/>
        <w:gridCol w:w="674"/>
        <w:gridCol w:w="1256"/>
        <w:gridCol w:w="1483"/>
        <w:gridCol w:w="893"/>
        <w:gridCol w:w="636"/>
        <w:gridCol w:w="1256"/>
        <w:gridCol w:w="1483"/>
        <w:gridCol w:w="756"/>
        <w:gridCol w:w="636"/>
        <w:gridCol w:w="574"/>
        <w:gridCol w:w="756"/>
        <w:gridCol w:w="756"/>
      </w:tblGrid>
      <w:tr w:rsidR="00421EDC" w:rsidRPr="00933A35" w14:paraId="3E3DF2C2" w14:textId="77777777" w:rsidTr="00B355FF">
        <w:tc>
          <w:tcPr>
            <w:tcW w:w="822" w:type="pct"/>
          </w:tcPr>
          <w:p w14:paraId="7CA09098" w14:textId="77777777" w:rsidR="009F1861" w:rsidRPr="00933A35" w:rsidRDefault="009F1861" w:rsidP="00FD553D">
            <w:pPr>
              <w:spacing w:line="480" w:lineRule="auto"/>
              <w:rPr>
                <w:sz w:val="24"/>
                <w:szCs w:val="24"/>
              </w:rPr>
            </w:pPr>
          </w:p>
        </w:tc>
        <w:tc>
          <w:tcPr>
            <w:tcW w:w="1678" w:type="pct"/>
            <w:gridSpan w:val="4"/>
          </w:tcPr>
          <w:p w14:paraId="36D81E17" w14:textId="18B462F0" w:rsidR="009F1861" w:rsidRPr="00933A35" w:rsidRDefault="009F1861" w:rsidP="00FD553D">
            <w:pPr>
              <w:spacing w:line="480" w:lineRule="auto"/>
              <w:rPr>
                <w:i/>
                <w:sz w:val="24"/>
                <w:szCs w:val="24"/>
              </w:rPr>
            </w:pPr>
            <w:r w:rsidRPr="00933A35">
              <w:rPr>
                <w:sz w:val="24"/>
                <w:szCs w:val="24"/>
              </w:rPr>
              <w:t>Germination</w:t>
            </w:r>
            <w:r w:rsidR="00B355FF">
              <w:rPr>
                <w:sz w:val="24"/>
                <w:szCs w:val="24"/>
                <w:vertAlign w:val="superscript"/>
              </w:rPr>
              <w:t>*</w:t>
            </w:r>
          </w:p>
        </w:tc>
        <w:tc>
          <w:tcPr>
            <w:tcW w:w="1249" w:type="pct"/>
            <w:gridSpan w:val="4"/>
          </w:tcPr>
          <w:p w14:paraId="1C073066" w14:textId="3EB96E9F" w:rsidR="009F1861" w:rsidRPr="00933A35" w:rsidRDefault="00421EDC" w:rsidP="00FD553D">
            <w:pPr>
              <w:spacing w:line="480" w:lineRule="auto"/>
              <w:rPr>
                <w:sz w:val="24"/>
                <w:szCs w:val="24"/>
                <w:vertAlign w:val="superscript"/>
              </w:rPr>
            </w:pPr>
            <w:r w:rsidRPr="00933A35">
              <w:rPr>
                <w:sz w:val="24"/>
                <w:szCs w:val="24"/>
              </w:rPr>
              <w:t xml:space="preserve">Survival </w:t>
            </w:r>
            <w:r w:rsidR="00B355FF">
              <w:rPr>
                <w:sz w:val="24"/>
                <w:szCs w:val="24"/>
                <w:vertAlign w:val="superscript"/>
              </w:rPr>
              <w:t>†</w:t>
            </w:r>
          </w:p>
        </w:tc>
        <w:tc>
          <w:tcPr>
            <w:tcW w:w="1251" w:type="pct"/>
            <w:gridSpan w:val="4"/>
          </w:tcPr>
          <w:p w14:paraId="5AD87CF0" w14:textId="77777777" w:rsidR="009F1861" w:rsidRPr="00933A35" w:rsidRDefault="00421EDC" w:rsidP="00FD553D">
            <w:pPr>
              <w:spacing w:line="480" w:lineRule="auto"/>
              <w:rPr>
                <w:sz w:val="24"/>
                <w:szCs w:val="24"/>
              </w:rPr>
            </w:pPr>
            <w:r w:rsidRPr="00933A35">
              <w:rPr>
                <w:sz w:val="24"/>
                <w:szCs w:val="24"/>
              </w:rPr>
              <w:t>Height</w:t>
            </w:r>
          </w:p>
        </w:tc>
      </w:tr>
      <w:tr w:rsidR="00421EDC" w:rsidRPr="00933A35" w14:paraId="2D9168ED" w14:textId="77777777" w:rsidTr="00B355FF">
        <w:tc>
          <w:tcPr>
            <w:tcW w:w="822" w:type="pct"/>
          </w:tcPr>
          <w:p w14:paraId="6996C1B5" w14:textId="77777777" w:rsidR="00421EDC" w:rsidRPr="00933A35" w:rsidRDefault="00421EDC" w:rsidP="00FD553D">
            <w:pPr>
              <w:spacing w:line="480" w:lineRule="auto"/>
              <w:rPr>
                <w:sz w:val="24"/>
                <w:szCs w:val="24"/>
              </w:rPr>
            </w:pPr>
            <w:r w:rsidRPr="00933A35">
              <w:rPr>
                <w:sz w:val="24"/>
                <w:szCs w:val="24"/>
              </w:rPr>
              <w:t>Effect</w:t>
            </w:r>
          </w:p>
        </w:tc>
        <w:tc>
          <w:tcPr>
            <w:tcW w:w="312" w:type="pct"/>
          </w:tcPr>
          <w:p w14:paraId="579236A9" w14:textId="77777777" w:rsidR="00421EDC" w:rsidRPr="00933A35" w:rsidRDefault="00421EDC" w:rsidP="00FD553D">
            <w:pPr>
              <w:spacing w:line="480" w:lineRule="auto"/>
              <w:rPr>
                <w:sz w:val="24"/>
                <w:szCs w:val="24"/>
              </w:rPr>
            </w:pPr>
            <w:r w:rsidRPr="00933A35">
              <w:rPr>
                <w:sz w:val="24"/>
                <w:szCs w:val="24"/>
              </w:rPr>
              <w:t>F</w:t>
            </w:r>
          </w:p>
        </w:tc>
        <w:tc>
          <w:tcPr>
            <w:tcW w:w="481" w:type="pct"/>
          </w:tcPr>
          <w:p w14:paraId="1F47DF8B" w14:textId="77777777" w:rsidR="00421EDC" w:rsidRPr="00933A35" w:rsidRDefault="00421EDC" w:rsidP="00FD553D">
            <w:pPr>
              <w:spacing w:line="480" w:lineRule="auto"/>
              <w:rPr>
                <w:sz w:val="24"/>
                <w:szCs w:val="24"/>
              </w:rPr>
            </w:pPr>
            <w:r w:rsidRPr="00933A35">
              <w:rPr>
                <w:sz w:val="24"/>
                <w:szCs w:val="24"/>
              </w:rPr>
              <w:t>Numerator DF</w:t>
            </w:r>
          </w:p>
        </w:tc>
        <w:tc>
          <w:tcPr>
            <w:tcW w:w="570" w:type="pct"/>
          </w:tcPr>
          <w:p w14:paraId="23578B6C" w14:textId="77777777" w:rsidR="00421EDC" w:rsidRPr="00933A35" w:rsidRDefault="00421EDC" w:rsidP="00FD553D">
            <w:pPr>
              <w:spacing w:line="480" w:lineRule="auto"/>
              <w:rPr>
                <w:sz w:val="24"/>
                <w:szCs w:val="24"/>
              </w:rPr>
            </w:pPr>
            <w:r w:rsidRPr="00933A35">
              <w:rPr>
                <w:sz w:val="24"/>
                <w:szCs w:val="24"/>
              </w:rPr>
              <w:t>Denominator DF</w:t>
            </w:r>
          </w:p>
        </w:tc>
        <w:tc>
          <w:tcPr>
            <w:tcW w:w="315" w:type="pct"/>
          </w:tcPr>
          <w:p w14:paraId="708C835A" w14:textId="77777777" w:rsidR="00421EDC" w:rsidRPr="00933A35" w:rsidRDefault="00421EDC" w:rsidP="00FD553D">
            <w:pPr>
              <w:spacing w:line="480" w:lineRule="auto"/>
              <w:rPr>
                <w:i/>
                <w:sz w:val="24"/>
                <w:szCs w:val="24"/>
              </w:rPr>
            </w:pPr>
            <w:r w:rsidRPr="00933A35">
              <w:rPr>
                <w:i/>
                <w:sz w:val="24"/>
                <w:szCs w:val="24"/>
              </w:rPr>
              <w:t>P</w:t>
            </w:r>
          </w:p>
        </w:tc>
        <w:tc>
          <w:tcPr>
            <w:tcW w:w="311" w:type="pct"/>
          </w:tcPr>
          <w:p w14:paraId="5997FAB8" w14:textId="77777777" w:rsidR="00421EDC" w:rsidRPr="00933A35" w:rsidRDefault="00421EDC" w:rsidP="00FD553D">
            <w:pPr>
              <w:spacing w:line="480" w:lineRule="auto"/>
              <w:rPr>
                <w:sz w:val="24"/>
                <w:szCs w:val="24"/>
              </w:rPr>
            </w:pPr>
            <w:r w:rsidRPr="00933A35">
              <w:rPr>
                <w:sz w:val="24"/>
                <w:szCs w:val="24"/>
              </w:rPr>
              <w:t>F</w:t>
            </w:r>
          </w:p>
        </w:tc>
        <w:tc>
          <w:tcPr>
            <w:tcW w:w="312" w:type="pct"/>
          </w:tcPr>
          <w:p w14:paraId="367A5BC1" w14:textId="77777777" w:rsidR="00421EDC" w:rsidRPr="00933A35" w:rsidRDefault="00421EDC" w:rsidP="00FD553D">
            <w:pPr>
              <w:spacing w:line="480" w:lineRule="auto"/>
              <w:rPr>
                <w:sz w:val="24"/>
                <w:szCs w:val="24"/>
              </w:rPr>
            </w:pPr>
            <w:r w:rsidRPr="00933A35">
              <w:rPr>
                <w:sz w:val="24"/>
                <w:szCs w:val="24"/>
              </w:rPr>
              <w:t>Numerator DF</w:t>
            </w:r>
          </w:p>
        </w:tc>
        <w:tc>
          <w:tcPr>
            <w:tcW w:w="312" w:type="pct"/>
          </w:tcPr>
          <w:p w14:paraId="0F1EDF12" w14:textId="77777777" w:rsidR="00421EDC" w:rsidRPr="00933A35" w:rsidRDefault="00421EDC" w:rsidP="00FD553D">
            <w:pPr>
              <w:spacing w:line="480" w:lineRule="auto"/>
              <w:rPr>
                <w:sz w:val="24"/>
                <w:szCs w:val="24"/>
              </w:rPr>
            </w:pPr>
            <w:r w:rsidRPr="00933A35">
              <w:rPr>
                <w:sz w:val="24"/>
                <w:szCs w:val="24"/>
              </w:rPr>
              <w:t>Denominator DF</w:t>
            </w:r>
          </w:p>
        </w:tc>
        <w:tc>
          <w:tcPr>
            <w:tcW w:w="313" w:type="pct"/>
          </w:tcPr>
          <w:p w14:paraId="2E6074DB" w14:textId="77777777" w:rsidR="00421EDC" w:rsidRPr="00933A35" w:rsidRDefault="00421EDC" w:rsidP="00FD553D">
            <w:pPr>
              <w:spacing w:line="480" w:lineRule="auto"/>
              <w:rPr>
                <w:i/>
                <w:sz w:val="24"/>
                <w:szCs w:val="24"/>
              </w:rPr>
            </w:pPr>
            <w:r w:rsidRPr="00933A35">
              <w:rPr>
                <w:i/>
                <w:sz w:val="24"/>
                <w:szCs w:val="24"/>
              </w:rPr>
              <w:t>P</w:t>
            </w:r>
          </w:p>
        </w:tc>
        <w:tc>
          <w:tcPr>
            <w:tcW w:w="313" w:type="pct"/>
          </w:tcPr>
          <w:p w14:paraId="456FBBB1" w14:textId="77777777" w:rsidR="00421EDC" w:rsidRPr="00933A35" w:rsidRDefault="00421EDC" w:rsidP="00FD553D">
            <w:pPr>
              <w:spacing w:line="480" w:lineRule="auto"/>
              <w:rPr>
                <w:sz w:val="24"/>
                <w:szCs w:val="24"/>
              </w:rPr>
            </w:pPr>
            <w:r w:rsidRPr="00933A35">
              <w:rPr>
                <w:sz w:val="24"/>
                <w:szCs w:val="24"/>
              </w:rPr>
              <w:t>F</w:t>
            </w:r>
          </w:p>
        </w:tc>
        <w:tc>
          <w:tcPr>
            <w:tcW w:w="314" w:type="pct"/>
          </w:tcPr>
          <w:p w14:paraId="6A804FBD" w14:textId="77777777" w:rsidR="00421EDC" w:rsidRPr="00933A35" w:rsidRDefault="00421EDC" w:rsidP="00FD553D">
            <w:pPr>
              <w:spacing w:line="480" w:lineRule="auto"/>
              <w:rPr>
                <w:sz w:val="24"/>
                <w:szCs w:val="24"/>
              </w:rPr>
            </w:pPr>
            <w:r w:rsidRPr="00933A35">
              <w:rPr>
                <w:sz w:val="24"/>
                <w:szCs w:val="24"/>
              </w:rPr>
              <w:t>DF</w:t>
            </w:r>
          </w:p>
        </w:tc>
        <w:tc>
          <w:tcPr>
            <w:tcW w:w="313" w:type="pct"/>
          </w:tcPr>
          <w:p w14:paraId="577FE8B7" w14:textId="77777777" w:rsidR="00421EDC" w:rsidRPr="00933A35" w:rsidRDefault="00421EDC" w:rsidP="00FD553D">
            <w:pPr>
              <w:spacing w:line="480" w:lineRule="auto"/>
              <w:rPr>
                <w:sz w:val="24"/>
                <w:szCs w:val="24"/>
              </w:rPr>
            </w:pPr>
            <w:r w:rsidRPr="00933A35">
              <w:rPr>
                <w:sz w:val="24"/>
                <w:szCs w:val="24"/>
              </w:rPr>
              <w:t>Type III SS</w:t>
            </w:r>
          </w:p>
        </w:tc>
        <w:tc>
          <w:tcPr>
            <w:tcW w:w="313" w:type="pct"/>
          </w:tcPr>
          <w:p w14:paraId="610F9343" w14:textId="77777777" w:rsidR="00421EDC" w:rsidRPr="00933A35" w:rsidRDefault="00421EDC" w:rsidP="00FD553D">
            <w:pPr>
              <w:spacing w:line="480" w:lineRule="auto"/>
              <w:rPr>
                <w:i/>
                <w:sz w:val="24"/>
                <w:szCs w:val="24"/>
              </w:rPr>
            </w:pPr>
            <w:r w:rsidRPr="00933A35">
              <w:rPr>
                <w:i/>
                <w:sz w:val="24"/>
                <w:szCs w:val="24"/>
              </w:rPr>
              <w:t>P</w:t>
            </w:r>
          </w:p>
        </w:tc>
      </w:tr>
      <w:tr w:rsidR="00421EDC" w:rsidRPr="009D4F25" w14:paraId="6F710378" w14:textId="77777777" w:rsidTr="00B355FF">
        <w:tc>
          <w:tcPr>
            <w:tcW w:w="822" w:type="pct"/>
          </w:tcPr>
          <w:p w14:paraId="3E73220A" w14:textId="77777777" w:rsidR="009F1861" w:rsidRPr="009D4F25" w:rsidRDefault="009F1861" w:rsidP="00FD553D">
            <w:pPr>
              <w:spacing w:line="480" w:lineRule="auto"/>
              <w:rPr>
                <w:sz w:val="24"/>
                <w:szCs w:val="24"/>
              </w:rPr>
            </w:pPr>
            <w:r w:rsidRPr="009D4F25">
              <w:rPr>
                <w:sz w:val="24"/>
                <w:szCs w:val="24"/>
              </w:rPr>
              <w:t>Soil type</w:t>
            </w:r>
          </w:p>
        </w:tc>
        <w:tc>
          <w:tcPr>
            <w:tcW w:w="312" w:type="pct"/>
          </w:tcPr>
          <w:p w14:paraId="61EDC095" w14:textId="77777777" w:rsidR="009F1861" w:rsidRPr="009D4F25" w:rsidRDefault="009F1861" w:rsidP="00FD553D">
            <w:pPr>
              <w:spacing w:line="480" w:lineRule="auto"/>
              <w:rPr>
                <w:sz w:val="24"/>
                <w:szCs w:val="24"/>
              </w:rPr>
            </w:pPr>
            <w:r w:rsidRPr="009D4F25">
              <w:rPr>
                <w:sz w:val="24"/>
                <w:szCs w:val="24"/>
              </w:rPr>
              <w:t>3.51</w:t>
            </w:r>
          </w:p>
        </w:tc>
        <w:tc>
          <w:tcPr>
            <w:tcW w:w="481" w:type="pct"/>
          </w:tcPr>
          <w:p w14:paraId="790203FE" w14:textId="77777777" w:rsidR="009F1861" w:rsidRPr="009D4F25" w:rsidRDefault="009F1861" w:rsidP="00FD553D">
            <w:pPr>
              <w:spacing w:line="480" w:lineRule="auto"/>
              <w:rPr>
                <w:sz w:val="24"/>
                <w:szCs w:val="24"/>
              </w:rPr>
            </w:pPr>
            <w:r w:rsidRPr="009D4F25">
              <w:rPr>
                <w:sz w:val="24"/>
                <w:szCs w:val="24"/>
              </w:rPr>
              <w:t>1</w:t>
            </w:r>
          </w:p>
        </w:tc>
        <w:tc>
          <w:tcPr>
            <w:tcW w:w="570" w:type="pct"/>
          </w:tcPr>
          <w:p w14:paraId="5D602EBE" w14:textId="77777777" w:rsidR="009F1861" w:rsidRPr="009D4F25" w:rsidRDefault="00421EDC" w:rsidP="00FD553D">
            <w:pPr>
              <w:spacing w:line="480" w:lineRule="auto"/>
              <w:rPr>
                <w:sz w:val="24"/>
                <w:szCs w:val="24"/>
              </w:rPr>
            </w:pPr>
            <w:r w:rsidRPr="009D4F25">
              <w:rPr>
                <w:sz w:val="24"/>
                <w:szCs w:val="24"/>
              </w:rPr>
              <w:t>12</w:t>
            </w:r>
          </w:p>
        </w:tc>
        <w:tc>
          <w:tcPr>
            <w:tcW w:w="315" w:type="pct"/>
          </w:tcPr>
          <w:p w14:paraId="4DEE1872" w14:textId="77777777" w:rsidR="009F1861" w:rsidRPr="009D4F25" w:rsidRDefault="009F1861" w:rsidP="00FD553D">
            <w:pPr>
              <w:spacing w:line="480" w:lineRule="auto"/>
              <w:rPr>
                <w:sz w:val="24"/>
                <w:szCs w:val="24"/>
              </w:rPr>
            </w:pPr>
            <w:r w:rsidRPr="009D4F25">
              <w:rPr>
                <w:sz w:val="24"/>
                <w:szCs w:val="24"/>
              </w:rPr>
              <w:t>0.086</w:t>
            </w:r>
          </w:p>
        </w:tc>
        <w:tc>
          <w:tcPr>
            <w:tcW w:w="311" w:type="pct"/>
          </w:tcPr>
          <w:p w14:paraId="422CBD0F" w14:textId="77777777" w:rsidR="009F1861" w:rsidRPr="009D4F25" w:rsidRDefault="009F1861" w:rsidP="00FD553D">
            <w:pPr>
              <w:spacing w:line="480" w:lineRule="auto"/>
              <w:rPr>
                <w:sz w:val="24"/>
                <w:szCs w:val="24"/>
              </w:rPr>
            </w:pPr>
            <w:r w:rsidRPr="009D4F25">
              <w:rPr>
                <w:sz w:val="24"/>
                <w:szCs w:val="24"/>
              </w:rPr>
              <w:t>2.26</w:t>
            </w:r>
          </w:p>
        </w:tc>
        <w:tc>
          <w:tcPr>
            <w:tcW w:w="312" w:type="pct"/>
          </w:tcPr>
          <w:p w14:paraId="495DB4A7" w14:textId="77777777" w:rsidR="009F1861" w:rsidRPr="009D4F25" w:rsidRDefault="009F1861" w:rsidP="00FD553D">
            <w:pPr>
              <w:spacing w:line="480" w:lineRule="auto"/>
              <w:rPr>
                <w:sz w:val="24"/>
                <w:szCs w:val="24"/>
              </w:rPr>
            </w:pPr>
            <w:r w:rsidRPr="009D4F25">
              <w:rPr>
                <w:sz w:val="24"/>
                <w:szCs w:val="24"/>
              </w:rPr>
              <w:t>1</w:t>
            </w:r>
          </w:p>
        </w:tc>
        <w:tc>
          <w:tcPr>
            <w:tcW w:w="312" w:type="pct"/>
          </w:tcPr>
          <w:p w14:paraId="2AE83A18" w14:textId="77777777" w:rsidR="009F1861" w:rsidRPr="009D4F25" w:rsidRDefault="00421EDC" w:rsidP="00FD553D">
            <w:pPr>
              <w:spacing w:line="480" w:lineRule="auto"/>
              <w:rPr>
                <w:sz w:val="24"/>
                <w:szCs w:val="24"/>
              </w:rPr>
            </w:pPr>
            <w:r w:rsidRPr="009D4F25">
              <w:rPr>
                <w:sz w:val="24"/>
                <w:szCs w:val="24"/>
              </w:rPr>
              <w:t>12</w:t>
            </w:r>
          </w:p>
        </w:tc>
        <w:tc>
          <w:tcPr>
            <w:tcW w:w="313" w:type="pct"/>
          </w:tcPr>
          <w:p w14:paraId="2A0972E0" w14:textId="77777777" w:rsidR="009F1861" w:rsidRPr="009D4F25" w:rsidRDefault="009F1861" w:rsidP="00FD553D">
            <w:pPr>
              <w:spacing w:line="480" w:lineRule="auto"/>
              <w:rPr>
                <w:sz w:val="24"/>
                <w:szCs w:val="24"/>
              </w:rPr>
            </w:pPr>
            <w:r w:rsidRPr="009D4F25">
              <w:rPr>
                <w:sz w:val="24"/>
                <w:szCs w:val="24"/>
              </w:rPr>
              <w:t>0.158</w:t>
            </w:r>
          </w:p>
        </w:tc>
        <w:tc>
          <w:tcPr>
            <w:tcW w:w="313" w:type="pct"/>
          </w:tcPr>
          <w:p w14:paraId="4788D224" w14:textId="77777777" w:rsidR="009F1861" w:rsidRPr="009D4F25" w:rsidRDefault="009F1861" w:rsidP="00FD553D">
            <w:pPr>
              <w:spacing w:line="480" w:lineRule="auto"/>
              <w:rPr>
                <w:sz w:val="24"/>
                <w:szCs w:val="24"/>
              </w:rPr>
            </w:pPr>
            <w:r w:rsidRPr="009D4F25">
              <w:rPr>
                <w:sz w:val="24"/>
                <w:szCs w:val="24"/>
              </w:rPr>
              <w:t>0.07</w:t>
            </w:r>
          </w:p>
        </w:tc>
        <w:tc>
          <w:tcPr>
            <w:tcW w:w="314" w:type="pct"/>
          </w:tcPr>
          <w:p w14:paraId="66F295F4" w14:textId="77777777" w:rsidR="009F1861" w:rsidRPr="009D4F25" w:rsidRDefault="009F1861" w:rsidP="00FD553D">
            <w:pPr>
              <w:spacing w:line="480" w:lineRule="auto"/>
              <w:rPr>
                <w:sz w:val="24"/>
                <w:szCs w:val="24"/>
              </w:rPr>
            </w:pPr>
            <w:r w:rsidRPr="009D4F25">
              <w:rPr>
                <w:sz w:val="24"/>
                <w:szCs w:val="24"/>
              </w:rPr>
              <w:t>1</w:t>
            </w:r>
          </w:p>
        </w:tc>
        <w:tc>
          <w:tcPr>
            <w:tcW w:w="313" w:type="pct"/>
          </w:tcPr>
          <w:p w14:paraId="036F9A8B" w14:textId="77777777" w:rsidR="009F1861" w:rsidRPr="009D4F25" w:rsidRDefault="009F1861" w:rsidP="00FD553D">
            <w:pPr>
              <w:spacing w:line="480" w:lineRule="auto"/>
              <w:rPr>
                <w:sz w:val="24"/>
                <w:szCs w:val="24"/>
              </w:rPr>
            </w:pPr>
            <w:r w:rsidRPr="009D4F25">
              <w:rPr>
                <w:sz w:val="24"/>
                <w:szCs w:val="24"/>
              </w:rPr>
              <w:t>1.4</w:t>
            </w:r>
          </w:p>
        </w:tc>
        <w:tc>
          <w:tcPr>
            <w:tcW w:w="313" w:type="pct"/>
          </w:tcPr>
          <w:p w14:paraId="6B88855C" w14:textId="77777777" w:rsidR="009F1861" w:rsidRPr="009D4F25" w:rsidRDefault="009F1861" w:rsidP="00FD553D">
            <w:pPr>
              <w:spacing w:line="480" w:lineRule="auto"/>
              <w:rPr>
                <w:sz w:val="24"/>
                <w:szCs w:val="24"/>
              </w:rPr>
            </w:pPr>
            <w:r w:rsidRPr="009D4F25">
              <w:rPr>
                <w:sz w:val="24"/>
                <w:szCs w:val="24"/>
              </w:rPr>
              <w:t>0.792</w:t>
            </w:r>
          </w:p>
        </w:tc>
      </w:tr>
      <w:tr w:rsidR="00421EDC" w:rsidRPr="009D4F25" w14:paraId="6B6F0C36" w14:textId="77777777" w:rsidTr="00B355FF">
        <w:tc>
          <w:tcPr>
            <w:tcW w:w="822" w:type="pct"/>
          </w:tcPr>
          <w:p w14:paraId="5D9F05E8" w14:textId="77777777" w:rsidR="009F1861" w:rsidRPr="009D4F25" w:rsidRDefault="009F1861" w:rsidP="00FD553D">
            <w:pPr>
              <w:spacing w:line="480" w:lineRule="auto"/>
              <w:rPr>
                <w:sz w:val="24"/>
                <w:szCs w:val="24"/>
              </w:rPr>
            </w:pPr>
            <w:r w:rsidRPr="009D4F25">
              <w:rPr>
                <w:sz w:val="24"/>
                <w:szCs w:val="24"/>
              </w:rPr>
              <w:t>Seed source</w:t>
            </w:r>
          </w:p>
        </w:tc>
        <w:tc>
          <w:tcPr>
            <w:tcW w:w="312" w:type="pct"/>
          </w:tcPr>
          <w:p w14:paraId="38B2841A" w14:textId="77777777" w:rsidR="009F1861" w:rsidRPr="009D4F25" w:rsidRDefault="009F1861" w:rsidP="00FD553D">
            <w:pPr>
              <w:spacing w:line="480" w:lineRule="auto"/>
              <w:rPr>
                <w:sz w:val="24"/>
                <w:szCs w:val="24"/>
              </w:rPr>
            </w:pPr>
            <w:r w:rsidRPr="009D4F25">
              <w:rPr>
                <w:sz w:val="24"/>
                <w:szCs w:val="24"/>
              </w:rPr>
              <w:t>8.58</w:t>
            </w:r>
          </w:p>
        </w:tc>
        <w:tc>
          <w:tcPr>
            <w:tcW w:w="481" w:type="pct"/>
          </w:tcPr>
          <w:p w14:paraId="3382A5B9" w14:textId="77777777" w:rsidR="009F1861" w:rsidRPr="009D4F25" w:rsidRDefault="009F1861" w:rsidP="00FD553D">
            <w:pPr>
              <w:spacing w:line="480" w:lineRule="auto"/>
              <w:rPr>
                <w:sz w:val="24"/>
                <w:szCs w:val="24"/>
              </w:rPr>
            </w:pPr>
            <w:r w:rsidRPr="009D4F25">
              <w:rPr>
                <w:sz w:val="24"/>
                <w:szCs w:val="24"/>
              </w:rPr>
              <w:t>2</w:t>
            </w:r>
          </w:p>
        </w:tc>
        <w:tc>
          <w:tcPr>
            <w:tcW w:w="570" w:type="pct"/>
          </w:tcPr>
          <w:p w14:paraId="361C809A" w14:textId="77777777" w:rsidR="009F1861" w:rsidRPr="009D4F25" w:rsidRDefault="00421EDC" w:rsidP="00FD553D">
            <w:pPr>
              <w:spacing w:line="480" w:lineRule="auto"/>
              <w:rPr>
                <w:sz w:val="24"/>
                <w:szCs w:val="24"/>
              </w:rPr>
            </w:pPr>
            <w:r w:rsidRPr="009D4F25">
              <w:rPr>
                <w:sz w:val="24"/>
                <w:szCs w:val="24"/>
              </w:rPr>
              <w:t>2898</w:t>
            </w:r>
          </w:p>
        </w:tc>
        <w:tc>
          <w:tcPr>
            <w:tcW w:w="315" w:type="pct"/>
          </w:tcPr>
          <w:p w14:paraId="7E7E57FA" w14:textId="77777777" w:rsidR="009F1861" w:rsidRPr="009D4F25" w:rsidRDefault="009F1861" w:rsidP="00FD553D">
            <w:pPr>
              <w:spacing w:line="480" w:lineRule="auto"/>
              <w:rPr>
                <w:b/>
                <w:sz w:val="24"/>
                <w:szCs w:val="24"/>
              </w:rPr>
            </w:pPr>
            <w:r w:rsidRPr="009D4F25">
              <w:rPr>
                <w:b/>
                <w:sz w:val="24"/>
                <w:szCs w:val="24"/>
              </w:rPr>
              <w:t>&lt;0.001</w:t>
            </w:r>
          </w:p>
        </w:tc>
        <w:tc>
          <w:tcPr>
            <w:tcW w:w="311" w:type="pct"/>
          </w:tcPr>
          <w:p w14:paraId="50020F53" w14:textId="77777777" w:rsidR="009F1861" w:rsidRPr="009D4F25" w:rsidRDefault="009F1861" w:rsidP="00FD553D">
            <w:pPr>
              <w:spacing w:line="480" w:lineRule="auto"/>
              <w:rPr>
                <w:sz w:val="24"/>
                <w:szCs w:val="24"/>
              </w:rPr>
            </w:pPr>
            <w:r w:rsidRPr="009D4F25">
              <w:rPr>
                <w:sz w:val="24"/>
                <w:szCs w:val="24"/>
              </w:rPr>
              <w:t>6.21</w:t>
            </w:r>
          </w:p>
        </w:tc>
        <w:tc>
          <w:tcPr>
            <w:tcW w:w="312" w:type="pct"/>
          </w:tcPr>
          <w:p w14:paraId="7A12C694" w14:textId="77777777" w:rsidR="009F1861" w:rsidRPr="009D4F25" w:rsidRDefault="009F1861" w:rsidP="00FD553D">
            <w:pPr>
              <w:spacing w:line="480" w:lineRule="auto"/>
              <w:rPr>
                <w:sz w:val="24"/>
                <w:szCs w:val="24"/>
              </w:rPr>
            </w:pPr>
            <w:r w:rsidRPr="009D4F25">
              <w:rPr>
                <w:sz w:val="24"/>
                <w:szCs w:val="24"/>
              </w:rPr>
              <w:t>2</w:t>
            </w:r>
          </w:p>
        </w:tc>
        <w:tc>
          <w:tcPr>
            <w:tcW w:w="312" w:type="pct"/>
          </w:tcPr>
          <w:p w14:paraId="3D591D64" w14:textId="77777777" w:rsidR="009F1861" w:rsidRPr="009D4F25" w:rsidRDefault="00421EDC" w:rsidP="00FD553D">
            <w:pPr>
              <w:spacing w:line="480" w:lineRule="auto"/>
              <w:rPr>
                <w:sz w:val="24"/>
                <w:szCs w:val="24"/>
              </w:rPr>
            </w:pPr>
            <w:r w:rsidRPr="009D4F25">
              <w:rPr>
                <w:sz w:val="24"/>
                <w:szCs w:val="24"/>
              </w:rPr>
              <w:t>2898</w:t>
            </w:r>
          </w:p>
        </w:tc>
        <w:tc>
          <w:tcPr>
            <w:tcW w:w="313" w:type="pct"/>
          </w:tcPr>
          <w:p w14:paraId="1EC96876" w14:textId="77777777" w:rsidR="009F1861" w:rsidRPr="009D4F25" w:rsidRDefault="009F1861" w:rsidP="00FD553D">
            <w:pPr>
              <w:spacing w:line="480" w:lineRule="auto"/>
              <w:rPr>
                <w:b/>
                <w:sz w:val="24"/>
                <w:szCs w:val="24"/>
              </w:rPr>
            </w:pPr>
            <w:r w:rsidRPr="009D4F25">
              <w:rPr>
                <w:b/>
                <w:sz w:val="24"/>
                <w:szCs w:val="24"/>
              </w:rPr>
              <w:t>0.002</w:t>
            </w:r>
          </w:p>
        </w:tc>
        <w:tc>
          <w:tcPr>
            <w:tcW w:w="313" w:type="pct"/>
          </w:tcPr>
          <w:p w14:paraId="2FB93642" w14:textId="77777777" w:rsidR="009F1861" w:rsidRPr="009D4F25" w:rsidRDefault="009F1861" w:rsidP="00FD553D">
            <w:pPr>
              <w:spacing w:line="480" w:lineRule="auto"/>
              <w:rPr>
                <w:sz w:val="24"/>
                <w:szCs w:val="24"/>
              </w:rPr>
            </w:pPr>
            <w:r w:rsidRPr="009D4F25">
              <w:rPr>
                <w:sz w:val="24"/>
                <w:szCs w:val="24"/>
              </w:rPr>
              <w:t>2.75</w:t>
            </w:r>
          </w:p>
        </w:tc>
        <w:tc>
          <w:tcPr>
            <w:tcW w:w="314" w:type="pct"/>
          </w:tcPr>
          <w:p w14:paraId="6F634F13" w14:textId="77777777" w:rsidR="009F1861" w:rsidRPr="009D4F25" w:rsidRDefault="009F1861" w:rsidP="00FD553D">
            <w:pPr>
              <w:spacing w:line="480" w:lineRule="auto"/>
              <w:rPr>
                <w:sz w:val="24"/>
                <w:szCs w:val="24"/>
              </w:rPr>
            </w:pPr>
            <w:r w:rsidRPr="009D4F25">
              <w:rPr>
                <w:sz w:val="24"/>
                <w:szCs w:val="24"/>
              </w:rPr>
              <w:t>2</w:t>
            </w:r>
          </w:p>
        </w:tc>
        <w:tc>
          <w:tcPr>
            <w:tcW w:w="313" w:type="pct"/>
          </w:tcPr>
          <w:p w14:paraId="4FDD8895" w14:textId="77777777" w:rsidR="009F1861" w:rsidRPr="009D4F25" w:rsidRDefault="009F1861" w:rsidP="00FD553D">
            <w:pPr>
              <w:spacing w:line="480" w:lineRule="auto"/>
              <w:rPr>
                <w:sz w:val="24"/>
                <w:szCs w:val="24"/>
              </w:rPr>
            </w:pPr>
            <w:r w:rsidRPr="009D4F25">
              <w:rPr>
                <w:sz w:val="24"/>
                <w:szCs w:val="24"/>
              </w:rPr>
              <w:t>110.3</w:t>
            </w:r>
          </w:p>
        </w:tc>
        <w:tc>
          <w:tcPr>
            <w:tcW w:w="313" w:type="pct"/>
          </w:tcPr>
          <w:p w14:paraId="00CD9F90" w14:textId="77777777" w:rsidR="009F1861" w:rsidRPr="009D4F25" w:rsidRDefault="009F1861" w:rsidP="00FD553D">
            <w:pPr>
              <w:spacing w:line="480" w:lineRule="auto"/>
              <w:rPr>
                <w:sz w:val="24"/>
                <w:szCs w:val="24"/>
              </w:rPr>
            </w:pPr>
            <w:r w:rsidRPr="009D4F25">
              <w:rPr>
                <w:sz w:val="24"/>
                <w:szCs w:val="24"/>
              </w:rPr>
              <w:t>0.068</w:t>
            </w:r>
          </w:p>
        </w:tc>
      </w:tr>
      <w:tr w:rsidR="00421EDC" w:rsidRPr="009D4F25" w14:paraId="437B23C7" w14:textId="77777777" w:rsidTr="00B355FF">
        <w:tc>
          <w:tcPr>
            <w:tcW w:w="822" w:type="pct"/>
          </w:tcPr>
          <w:p w14:paraId="1E34569A" w14:textId="77777777" w:rsidR="009F1861" w:rsidRPr="009D4F25" w:rsidRDefault="009F1861" w:rsidP="00FD553D">
            <w:pPr>
              <w:spacing w:line="480" w:lineRule="auto"/>
              <w:rPr>
                <w:sz w:val="24"/>
                <w:szCs w:val="24"/>
              </w:rPr>
            </w:pPr>
            <w:r w:rsidRPr="009D4F25">
              <w:rPr>
                <w:sz w:val="24"/>
                <w:szCs w:val="24"/>
              </w:rPr>
              <w:t>Soil type x Seed source</w:t>
            </w:r>
          </w:p>
        </w:tc>
        <w:tc>
          <w:tcPr>
            <w:tcW w:w="312" w:type="pct"/>
            <w:vAlign w:val="center"/>
          </w:tcPr>
          <w:p w14:paraId="58EB0F03" w14:textId="77777777" w:rsidR="009F1861" w:rsidRPr="009D4F25" w:rsidRDefault="009F1861" w:rsidP="00FD553D">
            <w:pPr>
              <w:spacing w:line="480" w:lineRule="auto"/>
              <w:rPr>
                <w:sz w:val="24"/>
                <w:szCs w:val="24"/>
              </w:rPr>
            </w:pPr>
            <w:r w:rsidRPr="009D4F25">
              <w:rPr>
                <w:sz w:val="24"/>
                <w:szCs w:val="24"/>
              </w:rPr>
              <w:t>5.24</w:t>
            </w:r>
          </w:p>
        </w:tc>
        <w:tc>
          <w:tcPr>
            <w:tcW w:w="481" w:type="pct"/>
            <w:vAlign w:val="center"/>
          </w:tcPr>
          <w:p w14:paraId="4CABC15A" w14:textId="77777777" w:rsidR="009F1861" w:rsidRPr="009D4F25" w:rsidRDefault="009F1861" w:rsidP="00FD553D">
            <w:pPr>
              <w:spacing w:line="480" w:lineRule="auto"/>
              <w:rPr>
                <w:sz w:val="24"/>
                <w:szCs w:val="24"/>
              </w:rPr>
            </w:pPr>
            <w:r w:rsidRPr="009D4F25">
              <w:rPr>
                <w:sz w:val="24"/>
                <w:szCs w:val="24"/>
              </w:rPr>
              <w:t>2</w:t>
            </w:r>
          </w:p>
        </w:tc>
        <w:tc>
          <w:tcPr>
            <w:tcW w:w="570" w:type="pct"/>
            <w:vAlign w:val="center"/>
          </w:tcPr>
          <w:p w14:paraId="74257CAC" w14:textId="77777777" w:rsidR="009F1861" w:rsidRPr="009D4F25" w:rsidRDefault="00421EDC" w:rsidP="00FD553D">
            <w:pPr>
              <w:spacing w:line="480" w:lineRule="auto"/>
              <w:rPr>
                <w:sz w:val="24"/>
                <w:szCs w:val="24"/>
              </w:rPr>
            </w:pPr>
            <w:r w:rsidRPr="009D4F25">
              <w:rPr>
                <w:sz w:val="24"/>
                <w:szCs w:val="24"/>
              </w:rPr>
              <w:t>2898</w:t>
            </w:r>
          </w:p>
        </w:tc>
        <w:tc>
          <w:tcPr>
            <w:tcW w:w="315" w:type="pct"/>
            <w:vAlign w:val="center"/>
          </w:tcPr>
          <w:p w14:paraId="5D2CD0AA" w14:textId="77777777" w:rsidR="009F1861" w:rsidRPr="009D4F25" w:rsidRDefault="009F1861" w:rsidP="00FD553D">
            <w:pPr>
              <w:spacing w:line="480" w:lineRule="auto"/>
              <w:rPr>
                <w:b/>
                <w:sz w:val="24"/>
                <w:szCs w:val="24"/>
              </w:rPr>
            </w:pPr>
            <w:r w:rsidRPr="009D4F25">
              <w:rPr>
                <w:b/>
                <w:sz w:val="24"/>
                <w:szCs w:val="24"/>
              </w:rPr>
              <w:t>0.005</w:t>
            </w:r>
          </w:p>
        </w:tc>
        <w:tc>
          <w:tcPr>
            <w:tcW w:w="311" w:type="pct"/>
            <w:vAlign w:val="center"/>
          </w:tcPr>
          <w:p w14:paraId="1B4DDF1B" w14:textId="77777777" w:rsidR="009F1861" w:rsidRPr="009D4F25" w:rsidRDefault="009F1861" w:rsidP="00FD553D">
            <w:pPr>
              <w:spacing w:line="480" w:lineRule="auto"/>
              <w:rPr>
                <w:sz w:val="24"/>
                <w:szCs w:val="24"/>
              </w:rPr>
            </w:pPr>
            <w:r w:rsidRPr="009D4F25">
              <w:rPr>
                <w:sz w:val="24"/>
                <w:szCs w:val="24"/>
              </w:rPr>
              <w:t>5.07</w:t>
            </w:r>
          </w:p>
        </w:tc>
        <w:tc>
          <w:tcPr>
            <w:tcW w:w="312" w:type="pct"/>
            <w:vAlign w:val="center"/>
          </w:tcPr>
          <w:p w14:paraId="1574BE04" w14:textId="77777777" w:rsidR="009F1861" w:rsidRPr="009D4F25" w:rsidRDefault="009F1861" w:rsidP="00FD553D">
            <w:pPr>
              <w:spacing w:line="480" w:lineRule="auto"/>
              <w:rPr>
                <w:sz w:val="24"/>
                <w:szCs w:val="24"/>
              </w:rPr>
            </w:pPr>
            <w:r w:rsidRPr="009D4F25">
              <w:rPr>
                <w:sz w:val="24"/>
                <w:szCs w:val="24"/>
              </w:rPr>
              <w:t>2</w:t>
            </w:r>
          </w:p>
        </w:tc>
        <w:tc>
          <w:tcPr>
            <w:tcW w:w="312" w:type="pct"/>
            <w:vAlign w:val="center"/>
          </w:tcPr>
          <w:p w14:paraId="3AAA6390" w14:textId="77777777" w:rsidR="009F1861" w:rsidRPr="009D4F25" w:rsidRDefault="00421EDC" w:rsidP="00FD553D">
            <w:pPr>
              <w:spacing w:line="480" w:lineRule="auto"/>
              <w:rPr>
                <w:sz w:val="24"/>
                <w:szCs w:val="24"/>
              </w:rPr>
            </w:pPr>
            <w:r w:rsidRPr="009D4F25">
              <w:rPr>
                <w:sz w:val="24"/>
                <w:szCs w:val="24"/>
              </w:rPr>
              <w:t>2898</w:t>
            </w:r>
          </w:p>
        </w:tc>
        <w:tc>
          <w:tcPr>
            <w:tcW w:w="313" w:type="pct"/>
            <w:vAlign w:val="center"/>
          </w:tcPr>
          <w:p w14:paraId="35BA696C" w14:textId="77777777" w:rsidR="009F1861" w:rsidRPr="009D4F25" w:rsidRDefault="009F1861" w:rsidP="00FD553D">
            <w:pPr>
              <w:spacing w:line="480" w:lineRule="auto"/>
              <w:rPr>
                <w:b/>
                <w:sz w:val="24"/>
                <w:szCs w:val="24"/>
              </w:rPr>
            </w:pPr>
            <w:r w:rsidRPr="009D4F25">
              <w:rPr>
                <w:b/>
                <w:sz w:val="24"/>
                <w:szCs w:val="24"/>
              </w:rPr>
              <w:t>0.006</w:t>
            </w:r>
          </w:p>
        </w:tc>
        <w:tc>
          <w:tcPr>
            <w:tcW w:w="313" w:type="pct"/>
            <w:vAlign w:val="center"/>
          </w:tcPr>
          <w:p w14:paraId="4B6B3378" w14:textId="77777777" w:rsidR="009F1861" w:rsidRPr="009D4F25" w:rsidRDefault="009F1861" w:rsidP="00FD553D">
            <w:pPr>
              <w:spacing w:line="480" w:lineRule="auto"/>
              <w:rPr>
                <w:sz w:val="24"/>
                <w:szCs w:val="24"/>
              </w:rPr>
            </w:pPr>
            <w:r w:rsidRPr="009D4F25">
              <w:rPr>
                <w:sz w:val="24"/>
                <w:szCs w:val="24"/>
              </w:rPr>
              <w:t>4.25</w:t>
            </w:r>
          </w:p>
        </w:tc>
        <w:tc>
          <w:tcPr>
            <w:tcW w:w="314" w:type="pct"/>
            <w:vAlign w:val="center"/>
          </w:tcPr>
          <w:p w14:paraId="6AA25743" w14:textId="77777777" w:rsidR="009F1861" w:rsidRPr="009D4F25" w:rsidRDefault="009F1861" w:rsidP="00FD553D">
            <w:pPr>
              <w:spacing w:line="480" w:lineRule="auto"/>
              <w:rPr>
                <w:sz w:val="24"/>
                <w:szCs w:val="24"/>
              </w:rPr>
            </w:pPr>
            <w:r w:rsidRPr="009D4F25">
              <w:rPr>
                <w:sz w:val="24"/>
                <w:szCs w:val="24"/>
              </w:rPr>
              <w:t>2</w:t>
            </w:r>
          </w:p>
        </w:tc>
        <w:tc>
          <w:tcPr>
            <w:tcW w:w="313" w:type="pct"/>
            <w:vAlign w:val="center"/>
          </w:tcPr>
          <w:p w14:paraId="70FA88EB" w14:textId="77777777" w:rsidR="009F1861" w:rsidRPr="009D4F25" w:rsidRDefault="009F1861" w:rsidP="00FD553D">
            <w:pPr>
              <w:spacing w:line="480" w:lineRule="auto"/>
              <w:rPr>
                <w:sz w:val="24"/>
                <w:szCs w:val="24"/>
              </w:rPr>
            </w:pPr>
            <w:r w:rsidRPr="009D4F25">
              <w:rPr>
                <w:sz w:val="24"/>
                <w:szCs w:val="24"/>
              </w:rPr>
              <w:t>170.4</w:t>
            </w:r>
          </w:p>
        </w:tc>
        <w:tc>
          <w:tcPr>
            <w:tcW w:w="313" w:type="pct"/>
            <w:vAlign w:val="center"/>
          </w:tcPr>
          <w:p w14:paraId="56638892" w14:textId="77777777" w:rsidR="009F1861" w:rsidRPr="009D4F25" w:rsidRDefault="009F1861" w:rsidP="00FD553D">
            <w:pPr>
              <w:spacing w:line="480" w:lineRule="auto"/>
              <w:rPr>
                <w:b/>
                <w:sz w:val="24"/>
                <w:szCs w:val="24"/>
              </w:rPr>
            </w:pPr>
            <w:r w:rsidRPr="009D4F25">
              <w:rPr>
                <w:b/>
                <w:sz w:val="24"/>
                <w:szCs w:val="24"/>
              </w:rPr>
              <w:t>0.016</w:t>
            </w:r>
          </w:p>
        </w:tc>
      </w:tr>
    </w:tbl>
    <w:p w14:paraId="661861DB" w14:textId="2361B164" w:rsidR="006B6A9C" w:rsidRPr="009D4F25" w:rsidRDefault="00B355FF" w:rsidP="0053260F">
      <w:pPr>
        <w:spacing w:line="480" w:lineRule="auto"/>
        <w:rPr>
          <w:sz w:val="24"/>
          <w:szCs w:val="24"/>
        </w:rPr>
      </w:pPr>
      <w:r>
        <w:rPr>
          <w:sz w:val="24"/>
          <w:szCs w:val="24"/>
          <w:vertAlign w:val="superscript"/>
        </w:rPr>
        <w:t>*</w:t>
      </w:r>
      <w:r w:rsidR="006B6A9C" w:rsidRPr="009D4F25">
        <w:rPr>
          <w:sz w:val="24"/>
          <w:szCs w:val="24"/>
        </w:rPr>
        <w:t xml:space="preserve"> Random effect estimates (and standard error): transplant location nested into soil type = 0.496 (0.317); cage replicates nested within transplant location = 0.558 (0.207)</w:t>
      </w:r>
    </w:p>
    <w:p w14:paraId="7EB19E2E" w14:textId="2E992133" w:rsidR="006B6A9C" w:rsidRPr="00B0336E" w:rsidRDefault="00B355FF" w:rsidP="00B0336E">
      <w:pPr>
        <w:spacing w:line="480" w:lineRule="auto"/>
        <w:rPr>
          <w:sz w:val="24"/>
          <w:szCs w:val="24"/>
        </w:rPr>
      </w:pPr>
      <w:r>
        <w:rPr>
          <w:sz w:val="24"/>
          <w:szCs w:val="24"/>
          <w:vertAlign w:val="superscript"/>
        </w:rPr>
        <w:t>†</w:t>
      </w:r>
      <w:r w:rsidR="006B6A9C" w:rsidRPr="009D4F25">
        <w:rPr>
          <w:sz w:val="24"/>
          <w:szCs w:val="24"/>
        </w:rPr>
        <w:t xml:space="preserve"> Random effect estimates (and standard error): transplant location nested into soil type = 0.648 (0.402); cage replicates nested within transplant location = 0.596 (0.220)</w:t>
      </w:r>
    </w:p>
    <w:p w14:paraId="228E746A" w14:textId="7CD3F50B" w:rsidR="006B6A9C" w:rsidRPr="009D4F25" w:rsidRDefault="006B6A9C" w:rsidP="0053260F">
      <w:pPr>
        <w:spacing w:line="480" w:lineRule="auto"/>
        <w:rPr>
          <w:sz w:val="24"/>
          <w:szCs w:val="24"/>
        </w:rPr>
      </w:pPr>
      <w:r w:rsidRPr="009D4F25">
        <w:rPr>
          <w:b/>
          <w:sz w:val="24"/>
          <w:szCs w:val="24"/>
        </w:rPr>
        <w:t>Table 3.</w:t>
      </w:r>
      <w:r w:rsidRPr="009D4F25">
        <w:rPr>
          <w:sz w:val="24"/>
          <w:szCs w:val="24"/>
        </w:rPr>
        <w:t xml:space="preserve"> </w:t>
      </w:r>
      <w:r w:rsidR="00455999">
        <w:rPr>
          <w:sz w:val="24"/>
          <w:szCs w:val="24"/>
        </w:rPr>
        <w:t>Results of the pairwise comparisons to test the e</w:t>
      </w:r>
      <w:r w:rsidRPr="009D4F25">
        <w:rPr>
          <w:sz w:val="24"/>
          <w:szCs w:val="24"/>
        </w:rPr>
        <w:t>ffect</w:t>
      </w:r>
      <w:r w:rsidR="00455999">
        <w:rPr>
          <w:sz w:val="24"/>
          <w:szCs w:val="24"/>
        </w:rPr>
        <w:t>s</w:t>
      </w:r>
      <w:r w:rsidRPr="009D4F25">
        <w:rPr>
          <w:sz w:val="24"/>
          <w:szCs w:val="24"/>
        </w:rPr>
        <w:t xml:space="preserve"> of seed origin</w:t>
      </w:r>
      <w:r w:rsidR="003B1A52" w:rsidRPr="009D4F25">
        <w:rPr>
          <w:sz w:val="24"/>
          <w:szCs w:val="24"/>
        </w:rPr>
        <w:t xml:space="preserve"> (A) and the interaction between seed origin and soil (B)</w:t>
      </w:r>
      <w:r w:rsidRPr="009D4F25">
        <w:rPr>
          <w:sz w:val="24"/>
          <w:szCs w:val="24"/>
        </w:rPr>
        <w:t xml:space="preserve"> on seed germination and seedling survival rates on LHI. </w:t>
      </w:r>
      <w:r w:rsidR="007501FA">
        <w:rPr>
          <w:sz w:val="24"/>
          <w:szCs w:val="24"/>
        </w:rPr>
        <w:t xml:space="preserve">Pairwise comparisons were performed using the LSMEANS function in SAS, and the estimate of least squares means, standard error, t-test and </w:t>
      </w:r>
      <w:r w:rsidR="007501FA">
        <w:rPr>
          <w:i/>
          <w:sz w:val="24"/>
          <w:szCs w:val="24"/>
        </w:rPr>
        <w:t xml:space="preserve">P </w:t>
      </w:r>
      <w:r w:rsidR="007501FA">
        <w:rPr>
          <w:sz w:val="24"/>
          <w:szCs w:val="24"/>
        </w:rPr>
        <w:t xml:space="preserve">values are reported. </w:t>
      </w:r>
      <w:r w:rsidR="00455999">
        <w:rPr>
          <w:sz w:val="24"/>
          <w:szCs w:val="24"/>
        </w:rPr>
        <w:t xml:space="preserve">The seed origins tested were </w:t>
      </w:r>
      <w:r w:rsidR="00455999">
        <w:rPr>
          <w:i/>
          <w:sz w:val="24"/>
          <w:szCs w:val="24"/>
        </w:rPr>
        <w:t xml:space="preserve">H. </w:t>
      </w:r>
      <w:r w:rsidR="00455999" w:rsidRPr="002E0FAA">
        <w:rPr>
          <w:i/>
          <w:sz w:val="24"/>
          <w:szCs w:val="24"/>
        </w:rPr>
        <w:t>belmoreana</w:t>
      </w:r>
      <w:r w:rsidR="00455999">
        <w:rPr>
          <w:sz w:val="24"/>
          <w:szCs w:val="24"/>
        </w:rPr>
        <w:t xml:space="preserve"> (</w:t>
      </w:r>
      <w:r w:rsidR="00455999" w:rsidRPr="00455999">
        <w:rPr>
          <w:i/>
          <w:sz w:val="24"/>
          <w:szCs w:val="24"/>
        </w:rPr>
        <w:t>B</w:t>
      </w:r>
      <w:r w:rsidR="00455999">
        <w:rPr>
          <w:sz w:val="24"/>
          <w:szCs w:val="24"/>
        </w:rPr>
        <w:t xml:space="preserve">), </w:t>
      </w:r>
      <w:r w:rsidR="00455999">
        <w:rPr>
          <w:i/>
          <w:sz w:val="24"/>
          <w:szCs w:val="24"/>
        </w:rPr>
        <w:t xml:space="preserve">H. forsteriana </w:t>
      </w:r>
      <w:r w:rsidR="00455999">
        <w:rPr>
          <w:sz w:val="24"/>
          <w:szCs w:val="24"/>
        </w:rPr>
        <w:t>from calcareous soils (</w:t>
      </w:r>
      <w:r w:rsidR="00455999" w:rsidRPr="0038297F">
        <w:rPr>
          <w:i/>
          <w:sz w:val="24"/>
          <w:szCs w:val="24"/>
        </w:rPr>
        <w:t>FC</w:t>
      </w:r>
      <w:r w:rsidR="00455999">
        <w:rPr>
          <w:sz w:val="24"/>
          <w:szCs w:val="24"/>
        </w:rPr>
        <w:t xml:space="preserve">) and </w:t>
      </w:r>
      <w:r w:rsidR="00455999">
        <w:rPr>
          <w:i/>
          <w:sz w:val="24"/>
          <w:szCs w:val="24"/>
        </w:rPr>
        <w:t xml:space="preserve">H. </w:t>
      </w:r>
      <w:r w:rsidR="00455999" w:rsidRPr="002E0FAA">
        <w:rPr>
          <w:i/>
          <w:sz w:val="24"/>
          <w:szCs w:val="24"/>
        </w:rPr>
        <w:t>forsteriana</w:t>
      </w:r>
      <w:r w:rsidR="00455999">
        <w:rPr>
          <w:sz w:val="24"/>
          <w:szCs w:val="24"/>
        </w:rPr>
        <w:t xml:space="preserve"> from volcanic soil (</w:t>
      </w:r>
      <w:r w:rsidR="00455999" w:rsidRPr="0038297F">
        <w:rPr>
          <w:i/>
          <w:sz w:val="24"/>
          <w:szCs w:val="24"/>
        </w:rPr>
        <w:t>FV</w:t>
      </w:r>
      <w:r w:rsidR="00455999">
        <w:rPr>
          <w:sz w:val="24"/>
          <w:szCs w:val="24"/>
        </w:rPr>
        <w:t xml:space="preserve">). The interaction between seed source and soil (part B) </w:t>
      </w:r>
      <w:r w:rsidR="007501FA">
        <w:rPr>
          <w:sz w:val="24"/>
          <w:szCs w:val="24"/>
        </w:rPr>
        <w:t>is a pairwise comparison</w:t>
      </w:r>
      <w:r w:rsidR="00455999">
        <w:rPr>
          <w:sz w:val="24"/>
          <w:szCs w:val="24"/>
        </w:rPr>
        <w:t xml:space="preserve"> of </w:t>
      </w:r>
      <w:r w:rsidR="007501FA">
        <w:rPr>
          <w:sz w:val="24"/>
          <w:szCs w:val="24"/>
        </w:rPr>
        <w:t xml:space="preserve">all combinations of each of </w:t>
      </w:r>
      <w:r w:rsidR="00455999">
        <w:rPr>
          <w:sz w:val="24"/>
          <w:szCs w:val="24"/>
        </w:rPr>
        <w:t xml:space="preserve">the three seed sources growing on either volcanic (V) or calcareous (C) soil. </w:t>
      </w:r>
      <w:r w:rsidRPr="00455999">
        <w:rPr>
          <w:i/>
          <w:sz w:val="24"/>
          <w:szCs w:val="24"/>
        </w:rPr>
        <w:t>P</w:t>
      </w:r>
      <w:r w:rsidRPr="009D4F25">
        <w:rPr>
          <w:sz w:val="24"/>
          <w:szCs w:val="24"/>
        </w:rPr>
        <w:t xml:space="preserve"> &lt; 0.05 are highlighted in bold.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56"/>
        <w:gridCol w:w="756"/>
        <w:gridCol w:w="1271"/>
        <w:gridCol w:w="2078"/>
        <w:gridCol w:w="810"/>
        <w:gridCol w:w="1011"/>
        <w:gridCol w:w="1123"/>
        <w:gridCol w:w="1782"/>
        <w:gridCol w:w="716"/>
        <w:gridCol w:w="893"/>
      </w:tblGrid>
      <w:tr w:rsidR="001502AF" w:rsidRPr="009D4F25" w14:paraId="5E9B3095" w14:textId="77777777" w:rsidTr="00B355FF">
        <w:tc>
          <w:tcPr>
            <w:tcW w:w="0" w:type="auto"/>
            <w:gridSpan w:val="2"/>
            <w:vAlign w:val="center"/>
          </w:tcPr>
          <w:p w14:paraId="4E14C107" w14:textId="77777777" w:rsidR="001502AF" w:rsidRPr="009D4F25" w:rsidRDefault="001502AF" w:rsidP="00FD553D">
            <w:pPr>
              <w:spacing w:line="480" w:lineRule="auto"/>
              <w:rPr>
                <w:b/>
                <w:sz w:val="24"/>
                <w:szCs w:val="24"/>
              </w:rPr>
            </w:pPr>
            <w:r w:rsidRPr="009D4F25">
              <w:rPr>
                <w:b/>
                <w:sz w:val="24"/>
                <w:szCs w:val="24"/>
              </w:rPr>
              <w:t>Effect</w:t>
            </w:r>
          </w:p>
        </w:tc>
        <w:tc>
          <w:tcPr>
            <w:tcW w:w="5170" w:type="dxa"/>
            <w:gridSpan w:val="4"/>
            <w:vAlign w:val="center"/>
          </w:tcPr>
          <w:p w14:paraId="0D3DFE11" w14:textId="77777777" w:rsidR="001502AF" w:rsidRPr="009D4F25" w:rsidRDefault="001502AF" w:rsidP="00FD553D">
            <w:pPr>
              <w:spacing w:line="480" w:lineRule="auto"/>
              <w:rPr>
                <w:b/>
                <w:sz w:val="24"/>
                <w:szCs w:val="24"/>
              </w:rPr>
            </w:pPr>
            <w:r w:rsidRPr="009D4F25">
              <w:rPr>
                <w:b/>
                <w:sz w:val="24"/>
                <w:szCs w:val="24"/>
              </w:rPr>
              <w:t>Germination</w:t>
            </w:r>
          </w:p>
        </w:tc>
        <w:tc>
          <w:tcPr>
            <w:tcW w:w="4356" w:type="dxa"/>
            <w:gridSpan w:val="4"/>
            <w:vAlign w:val="center"/>
          </w:tcPr>
          <w:p w14:paraId="1E488175" w14:textId="77777777" w:rsidR="001502AF" w:rsidRPr="009D4F25" w:rsidRDefault="001502AF" w:rsidP="00FD553D">
            <w:pPr>
              <w:spacing w:line="480" w:lineRule="auto"/>
              <w:rPr>
                <w:b/>
                <w:sz w:val="24"/>
                <w:szCs w:val="24"/>
              </w:rPr>
            </w:pPr>
            <w:r w:rsidRPr="009D4F25">
              <w:rPr>
                <w:b/>
                <w:sz w:val="24"/>
                <w:szCs w:val="24"/>
              </w:rPr>
              <w:t>Survival</w:t>
            </w:r>
          </w:p>
        </w:tc>
      </w:tr>
      <w:tr w:rsidR="001502AF" w:rsidRPr="009D4F25" w14:paraId="7B129F02" w14:textId="77777777" w:rsidTr="00B355FF">
        <w:tc>
          <w:tcPr>
            <w:tcW w:w="0" w:type="auto"/>
            <w:gridSpan w:val="2"/>
            <w:vAlign w:val="center"/>
          </w:tcPr>
          <w:p w14:paraId="02A39E1F" w14:textId="77777777" w:rsidR="001502AF" w:rsidRPr="009D4F25" w:rsidRDefault="001502AF" w:rsidP="00FD553D">
            <w:pPr>
              <w:spacing w:line="480" w:lineRule="auto"/>
              <w:rPr>
                <w:b/>
                <w:sz w:val="24"/>
                <w:szCs w:val="24"/>
              </w:rPr>
            </w:pPr>
          </w:p>
        </w:tc>
        <w:tc>
          <w:tcPr>
            <w:tcW w:w="0" w:type="auto"/>
            <w:vAlign w:val="center"/>
          </w:tcPr>
          <w:p w14:paraId="59F5C481" w14:textId="77777777" w:rsidR="001502AF" w:rsidRPr="009D4F25" w:rsidRDefault="001502AF" w:rsidP="00FD553D">
            <w:pPr>
              <w:spacing w:line="480" w:lineRule="auto"/>
              <w:rPr>
                <w:b/>
                <w:sz w:val="24"/>
                <w:szCs w:val="24"/>
              </w:rPr>
            </w:pPr>
            <w:r w:rsidRPr="009D4F25">
              <w:rPr>
                <w:b/>
                <w:sz w:val="24"/>
                <w:szCs w:val="24"/>
              </w:rPr>
              <w:t>Estimate</w:t>
            </w:r>
          </w:p>
        </w:tc>
        <w:tc>
          <w:tcPr>
            <w:tcW w:w="0" w:type="auto"/>
            <w:vAlign w:val="center"/>
          </w:tcPr>
          <w:p w14:paraId="44808060" w14:textId="77777777" w:rsidR="001502AF" w:rsidRPr="009D4F25" w:rsidRDefault="001502AF" w:rsidP="00FD553D">
            <w:pPr>
              <w:spacing w:line="480" w:lineRule="auto"/>
              <w:rPr>
                <w:b/>
                <w:sz w:val="24"/>
                <w:szCs w:val="24"/>
              </w:rPr>
            </w:pPr>
            <w:r w:rsidRPr="009D4F25">
              <w:rPr>
                <w:b/>
                <w:sz w:val="24"/>
                <w:szCs w:val="24"/>
              </w:rPr>
              <w:t>Standard Error</w:t>
            </w:r>
          </w:p>
        </w:tc>
        <w:tc>
          <w:tcPr>
            <w:tcW w:w="0" w:type="auto"/>
            <w:vAlign w:val="center"/>
          </w:tcPr>
          <w:p w14:paraId="10C9C8DB" w14:textId="77777777" w:rsidR="001502AF" w:rsidRPr="009D4F25" w:rsidRDefault="001502AF" w:rsidP="00FD553D">
            <w:pPr>
              <w:spacing w:line="480" w:lineRule="auto"/>
              <w:rPr>
                <w:b/>
                <w:sz w:val="24"/>
                <w:szCs w:val="24"/>
              </w:rPr>
            </w:pPr>
            <w:r w:rsidRPr="009D4F25">
              <w:rPr>
                <w:b/>
                <w:sz w:val="24"/>
                <w:szCs w:val="24"/>
              </w:rPr>
              <w:t>t</w:t>
            </w:r>
          </w:p>
        </w:tc>
        <w:tc>
          <w:tcPr>
            <w:tcW w:w="0" w:type="auto"/>
            <w:vAlign w:val="center"/>
          </w:tcPr>
          <w:p w14:paraId="282B3534" w14:textId="77777777" w:rsidR="001502AF" w:rsidRPr="009D4F25" w:rsidRDefault="001502AF" w:rsidP="00FD553D">
            <w:pPr>
              <w:spacing w:line="480" w:lineRule="auto"/>
              <w:rPr>
                <w:b/>
                <w:i/>
                <w:sz w:val="24"/>
                <w:szCs w:val="24"/>
              </w:rPr>
            </w:pPr>
            <w:r w:rsidRPr="009D4F25">
              <w:rPr>
                <w:b/>
                <w:i/>
                <w:sz w:val="24"/>
                <w:szCs w:val="24"/>
              </w:rPr>
              <w:t>P</w:t>
            </w:r>
          </w:p>
        </w:tc>
        <w:tc>
          <w:tcPr>
            <w:tcW w:w="1062" w:type="dxa"/>
            <w:vAlign w:val="center"/>
          </w:tcPr>
          <w:p w14:paraId="1CA4D5D9" w14:textId="77777777" w:rsidR="001502AF" w:rsidRPr="009D4F25" w:rsidRDefault="001502AF" w:rsidP="00FD553D">
            <w:pPr>
              <w:spacing w:line="480" w:lineRule="auto"/>
              <w:rPr>
                <w:b/>
                <w:sz w:val="24"/>
                <w:szCs w:val="24"/>
              </w:rPr>
            </w:pPr>
            <w:r w:rsidRPr="009D4F25">
              <w:rPr>
                <w:b/>
                <w:sz w:val="24"/>
                <w:szCs w:val="24"/>
              </w:rPr>
              <w:t>Estimate</w:t>
            </w:r>
          </w:p>
        </w:tc>
        <w:tc>
          <w:tcPr>
            <w:tcW w:w="1782" w:type="dxa"/>
            <w:vAlign w:val="center"/>
          </w:tcPr>
          <w:p w14:paraId="7AACA405" w14:textId="77777777" w:rsidR="001502AF" w:rsidRPr="009D4F25" w:rsidRDefault="001502AF" w:rsidP="00FD553D">
            <w:pPr>
              <w:spacing w:line="480" w:lineRule="auto"/>
              <w:rPr>
                <w:b/>
                <w:sz w:val="24"/>
                <w:szCs w:val="24"/>
              </w:rPr>
            </w:pPr>
            <w:r w:rsidRPr="009D4F25">
              <w:rPr>
                <w:b/>
                <w:sz w:val="24"/>
                <w:szCs w:val="24"/>
              </w:rPr>
              <w:t>Standard Error</w:t>
            </w:r>
          </w:p>
        </w:tc>
        <w:tc>
          <w:tcPr>
            <w:tcW w:w="0" w:type="auto"/>
            <w:vAlign w:val="center"/>
          </w:tcPr>
          <w:p w14:paraId="4C1D4AE1" w14:textId="77777777" w:rsidR="001502AF" w:rsidRPr="009D4F25" w:rsidRDefault="001502AF" w:rsidP="00FD553D">
            <w:pPr>
              <w:spacing w:line="480" w:lineRule="auto"/>
              <w:rPr>
                <w:b/>
                <w:sz w:val="24"/>
                <w:szCs w:val="24"/>
              </w:rPr>
            </w:pPr>
            <w:r w:rsidRPr="009D4F25">
              <w:rPr>
                <w:b/>
                <w:sz w:val="24"/>
                <w:szCs w:val="24"/>
              </w:rPr>
              <w:t>t</w:t>
            </w:r>
          </w:p>
        </w:tc>
        <w:tc>
          <w:tcPr>
            <w:tcW w:w="0" w:type="auto"/>
            <w:vAlign w:val="center"/>
          </w:tcPr>
          <w:p w14:paraId="1ACE6558" w14:textId="77777777" w:rsidR="001502AF" w:rsidRPr="009D4F25" w:rsidRDefault="001502AF" w:rsidP="00FD553D">
            <w:pPr>
              <w:spacing w:line="480" w:lineRule="auto"/>
              <w:rPr>
                <w:b/>
                <w:i/>
                <w:sz w:val="24"/>
                <w:szCs w:val="24"/>
              </w:rPr>
            </w:pPr>
            <w:r w:rsidRPr="009D4F25">
              <w:rPr>
                <w:b/>
                <w:i/>
                <w:sz w:val="24"/>
                <w:szCs w:val="24"/>
              </w:rPr>
              <w:t>P</w:t>
            </w:r>
          </w:p>
        </w:tc>
      </w:tr>
      <w:tr w:rsidR="006B6A9C" w:rsidRPr="009D4F25" w14:paraId="66D9970A" w14:textId="77777777" w:rsidTr="00B355FF">
        <w:tc>
          <w:tcPr>
            <w:tcW w:w="0" w:type="auto"/>
            <w:gridSpan w:val="10"/>
            <w:vAlign w:val="center"/>
          </w:tcPr>
          <w:p w14:paraId="146AF8DB" w14:textId="77777777" w:rsidR="006B6A9C" w:rsidRPr="009D4F25" w:rsidRDefault="006B6A9C" w:rsidP="00FD553D">
            <w:pPr>
              <w:spacing w:line="480" w:lineRule="auto"/>
              <w:rPr>
                <w:sz w:val="24"/>
                <w:szCs w:val="24"/>
              </w:rPr>
            </w:pPr>
            <w:r w:rsidRPr="009D4F25">
              <w:rPr>
                <w:b/>
                <w:sz w:val="24"/>
                <w:szCs w:val="24"/>
              </w:rPr>
              <w:t>(A) Seed Effects</w:t>
            </w:r>
          </w:p>
        </w:tc>
      </w:tr>
      <w:tr w:rsidR="001502AF" w:rsidRPr="002E0FAA" w14:paraId="1910A150" w14:textId="77777777" w:rsidTr="00B355FF">
        <w:tc>
          <w:tcPr>
            <w:tcW w:w="0" w:type="auto"/>
            <w:vAlign w:val="center"/>
          </w:tcPr>
          <w:p w14:paraId="44843E4A" w14:textId="77777777" w:rsidR="001502AF" w:rsidRPr="0038297F" w:rsidRDefault="001502AF" w:rsidP="00FD553D">
            <w:pPr>
              <w:spacing w:line="480" w:lineRule="auto"/>
              <w:rPr>
                <w:i/>
                <w:sz w:val="24"/>
                <w:szCs w:val="24"/>
              </w:rPr>
            </w:pPr>
            <w:r w:rsidRPr="0038297F">
              <w:rPr>
                <w:i/>
                <w:sz w:val="24"/>
                <w:szCs w:val="24"/>
              </w:rPr>
              <w:t>B</w:t>
            </w:r>
          </w:p>
        </w:tc>
        <w:tc>
          <w:tcPr>
            <w:tcW w:w="0" w:type="auto"/>
            <w:vAlign w:val="center"/>
          </w:tcPr>
          <w:p w14:paraId="205666B0" w14:textId="77777777" w:rsidR="001502AF" w:rsidRPr="0038297F" w:rsidRDefault="001502AF" w:rsidP="00FD553D">
            <w:pPr>
              <w:spacing w:line="480" w:lineRule="auto"/>
              <w:rPr>
                <w:i/>
                <w:sz w:val="24"/>
                <w:szCs w:val="24"/>
              </w:rPr>
            </w:pPr>
            <w:r w:rsidRPr="0038297F">
              <w:rPr>
                <w:i/>
                <w:sz w:val="24"/>
                <w:szCs w:val="24"/>
              </w:rPr>
              <w:t>FC</w:t>
            </w:r>
          </w:p>
        </w:tc>
        <w:tc>
          <w:tcPr>
            <w:tcW w:w="0" w:type="auto"/>
            <w:vAlign w:val="center"/>
          </w:tcPr>
          <w:p w14:paraId="2DAE448E" w14:textId="77777777" w:rsidR="001502AF" w:rsidRPr="0038297F" w:rsidRDefault="001502AF" w:rsidP="00FD553D">
            <w:pPr>
              <w:spacing w:line="480" w:lineRule="auto"/>
              <w:rPr>
                <w:sz w:val="24"/>
                <w:szCs w:val="24"/>
              </w:rPr>
            </w:pPr>
            <w:r w:rsidRPr="0038297F">
              <w:rPr>
                <w:sz w:val="24"/>
                <w:szCs w:val="24"/>
              </w:rPr>
              <w:t>1.479</w:t>
            </w:r>
          </w:p>
        </w:tc>
        <w:tc>
          <w:tcPr>
            <w:tcW w:w="0" w:type="auto"/>
            <w:vAlign w:val="center"/>
          </w:tcPr>
          <w:p w14:paraId="1188D487" w14:textId="77777777" w:rsidR="001502AF" w:rsidRPr="0038297F" w:rsidRDefault="001502AF" w:rsidP="00FD553D">
            <w:pPr>
              <w:spacing w:line="480" w:lineRule="auto"/>
              <w:rPr>
                <w:sz w:val="24"/>
                <w:szCs w:val="24"/>
              </w:rPr>
            </w:pPr>
            <w:r w:rsidRPr="0038297F">
              <w:rPr>
                <w:sz w:val="24"/>
                <w:szCs w:val="24"/>
              </w:rPr>
              <w:t>0.381</w:t>
            </w:r>
          </w:p>
        </w:tc>
        <w:tc>
          <w:tcPr>
            <w:tcW w:w="0" w:type="auto"/>
            <w:vAlign w:val="center"/>
          </w:tcPr>
          <w:p w14:paraId="494E09D2" w14:textId="77777777" w:rsidR="001502AF" w:rsidRPr="0038297F" w:rsidRDefault="001502AF" w:rsidP="00FD553D">
            <w:pPr>
              <w:spacing w:line="480" w:lineRule="auto"/>
              <w:rPr>
                <w:sz w:val="24"/>
                <w:szCs w:val="24"/>
              </w:rPr>
            </w:pPr>
            <w:r w:rsidRPr="0038297F">
              <w:rPr>
                <w:sz w:val="24"/>
                <w:szCs w:val="24"/>
              </w:rPr>
              <w:t xml:space="preserve"> 3.88</w:t>
            </w:r>
          </w:p>
        </w:tc>
        <w:tc>
          <w:tcPr>
            <w:tcW w:w="0" w:type="auto"/>
            <w:vAlign w:val="center"/>
          </w:tcPr>
          <w:p w14:paraId="51DBA1C4" w14:textId="77777777" w:rsidR="001502AF" w:rsidRPr="0038297F" w:rsidRDefault="001502AF" w:rsidP="00FD553D">
            <w:pPr>
              <w:spacing w:line="480" w:lineRule="auto"/>
              <w:rPr>
                <w:b/>
                <w:sz w:val="24"/>
                <w:szCs w:val="24"/>
              </w:rPr>
            </w:pPr>
            <w:r w:rsidRPr="0038297F">
              <w:rPr>
                <w:b/>
                <w:sz w:val="24"/>
                <w:szCs w:val="24"/>
              </w:rPr>
              <w:t>&lt;0.001</w:t>
            </w:r>
          </w:p>
        </w:tc>
        <w:tc>
          <w:tcPr>
            <w:tcW w:w="1062" w:type="dxa"/>
            <w:vAlign w:val="center"/>
          </w:tcPr>
          <w:p w14:paraId="71D9CC4B" w14:textId="77777777" w:rsidR="001502AF" w:rsidRPr="0038297F" w:rsidRDefault="001502AF" w:rsidP="00FD553D">
            <w:pPr>
              <w:spacing w:line="480" w:lineRule="auto"/>
              <w:rPr>
                <w:sz w:val="24"/>
                <w:szCs w:val="24"/>
              </w:rPr>
            </w:pPr>
            <w:r w:rsidRPr="0038297F">
              <w:rPr>
                <w:sz w:val="24"/>
                <w:szCs w:val="24"/>
              </w:rPr>
              <w:t>1.348</w:t>
            </w:r>
          </w:p>
        </w:tc>
        <w:tc>
          <w:tcPr>
            <w:tcW w:w="1782" w:type="dxa"/>
            <w:vAlign w:val="center"/>
          </w:tcPr>
          <w:p w14:paraId="4B7F4F42" w14:textId="77777777" w:rsidR="001502AF" w:rsidRPr="0038297F" w:rsidRDefault="001502AF" w:rsidP="00FD553D">
            <w:pPr>
              <w:spacing w:line="480" w:lineRule="auto"/>
              <w:rPr>
                <w:sz w:val="24"/>
                <w:szCs w:val="24"/>
              </w:rPr>
            </w:pPr>
            <w:r w:rsidRPr="0038297F">
              <w:rPr>
                <w:sz w:val="24"/>
                <w:szCs w:val="24"/>
              </w:rPr>
              <w:t>0.392</w:t>
            </w:r>
          </w:p>
        </w:tc>
        <w:tc>
          <w:tcPr>
            <w:tcW w:w="0" w:type="auto"/>
            <w:vAlign w:val="center"/>
          </w:tcPr>
          <w:p w14:paraId="6E10741C" w14:textId="77777777" w:rsidR="001502AF" w:rsidRPr="0038297F" w:rsidRDefault="001502AF" w:rsidP="00FD553D">
            <w:pPr>
              <w:spacing w:line="480" w:lineRule="auto"/>
              <w:rPr>
                <w:sz w:val="24"/>
                <w:szCs w:val="24"/>
              </w:rPr>
            </w:pPr>
            <w:r w:rsidRPr="0038297F">
              <w:rPr>
                <w:sz w:val="24"/>
                <w:szCs w:val="24"/>
              </w:rPr>
              <w:t xml:space="preserve"> 3.44</w:t>
            </w:r>
          </w:p>
        </w:tc>
        <w:tc>
          <w:tcPr>
            <w:tcW w:w="0" w:type="auto"/>
            <w:vAlign w:val="center"/>
          </w:tcPr>
          <w:p w14:paraId="08434DE9" w14:textId="77777777" w:rsidR="001502AF" w:rsidRPr="0038297F" w:rsidRDefault="001502AF" w:rsidP="00FD553D">
            <w:pPr>
              <w:spacing w:line="480" w:lineRule="auto"/>
              <w:rPr>
                <w:b/>
                <w:sz w:val="24"/>
                <w:szCs w:val="24"/>
              </w:rPr>
            </w:pPr>
            <w:r w:rsidRPr="0038297F">
              <w:rPr>
                <w:b/>
                <w:sz w:val="24"/>
                <w:szCs w:val="24"/>
              </w:rPr>
              <w:t>0.001</w:t>
            </w:r>
          </w:p>
        </w:tc>
      </w:tr>
      <w:tr w:rsidR="001502AF" w:rsidRPr="002E0FAA" w14:paraId="023284BF" w14:textId="77777777" w:rsidTr="00B355FF">
        <w:tc>
          <w:tcPr>
            <w:tcW w:w="0" w:type="auto"/>
            <w:vAlign w:val="center"/>
          </w:tcPr>
          <w:p w14:paraId="2E094059" w14:textId="77777777" w:rsidR="001502AF" w:rsidRPr="0038297F" w:rsidRDefault="001502AF" w:rsidP="00FD553D">
            <w:pPr>
              <w:spacing w:line="480" w:lineRule="auto"/>
              <w:rPr>
                <w:i/>
                <w:sz w:val="24"/>
                <w:szCs w:val="24"/>
              </w:rPr>
            </w:pPr>
            <w:r w:rsidRPr="0038297F">
              <w:rPr>
                <w:i/>
                <w:sz w:val="24"/>
                <w:szCs w:val="24"/>
              </w:rPr>
              <w:t>B</w:t>
            </w:r>
          </w:p>
        </w:tc>
        <w:tc>
          <w:tcPr>
            <w:tcW w:w="0" w:type="auto"/>
            <w:vAlign w:val="center"/>
          </w:tcPr>
          <w:p w14:paraId="33F65858" w14:textId="77777777" w:rsidR="001502AF" w:rsidRPr="0038297F" w:rsidRDefault="001502AF" w:rsidP="00FD553D">
            <w:pPr>
              <w:spacing w:line="480" w:lineRule="auto"/>
              <w:rPr>
                <w:i/>
                <w:sz w:val="24"/>
                <w:szCs w:val="24"/>
              </w:rPr>
            </w:pPr>
            <w:r w:rsidRPr="0038297F">
              <w:rPr>
                <w:i/>
                <w:sz w:val="24"/>
                <w:szCs w:val="24"/>
              </w:rPr>
              <w:t>FV</w:t>
            </w:r>
          </w:p>
        </w:tc>
        <w:tc>
          <w:tcPr>
            <w:tcW w:w="0" w:type="auto"/>
            <w:vAlign w:val="center"/>
          </w:tcPr>
          <w:p w14:paraId="0CA802C9" w14:textId="77777777" w:rsidR="001502AF" w:rsidRPr="0038297F" w:rsidRDefault="001502AF" w:rsidP="00FD553D">
            <w:pPr>
              <w:spacing w:line="480" w:lineRule="auto"/>
              <w:rPr>
                <w:sz w:val="24"/>
                <w:szCs w:val="24"/>
              </w:rPr>
            </w:pPr>
            <w:r w:rsidRPr="0038297F">
              <w:rPr>
                <w:sz w:val="24"/>
                <w:szCs w:val="24"/>
              </w:rPr>
              <w:t>0.717</w:t>
            </w:r>
          </w:p>
        </w:tc>
        <w:tc>
          <w:tcPr>
            <w:tcW w:w="0" w:type="auto"/>
            <w:vAlign w:val="center"/>
          </w:tcPr>
          <w:p w14:paraId="247F9231" w14:textId="77777777" w:rsidR="001502AF" w:rsidRPr="0038297F" w:rsidRDefault="001502AF" w:rsidP="00FD553D">
            <w:pPr>
              <w:spacing w:line="480" w:lineRule="auto"/>
              <w:rPr>
                <w:sz w:val="24"/>
                <w:szCs w:val="24"/>
              </w:rPr>
            </w:pPr>
            <w:r w:rsidRPr="0038297F">
              <w:rPr>
                <w:sz w:val="24"/>
                <w:szCs w:val="24"/>
              </w:rPr>
              <w:t>0.282</w:t>
            </w:r>
          </w:p>
        </w:tc>
        <w:tc>
          <w:tcPr>
            <w:tcW w:w="0" w:type="auto"/>
            <w:vAlign w:val="center"/>
          </w:tcPr>
          <w:p w14:paraId="4D182BFB" w14:textId="77777777" w:rsidR="001502AF" w:rsidRPr="0038297F" w:rsidRDefault="001502AF" w:rsidP="00FD553D">
            <w:pPr>
              <w:spacing w:line="480" w:lineRule="auto"/>
              <w:rPr>
                <w:sz w:val="24"/>
                <w:szCs w:val="24"/>
              </w:rPr>
            </w:pPr>
            <w:r w:rsidRPr="0038297F">
              <w:rPr>
                <w:sz w:val="24"/>
                <w:szCs w:val="24"/>
              </w:rPr>
              <w:t xml:space="preserve"> 2.55</w:t>
            </w:r>
          </w:p>
        </w:tc>
        <w:tc>
          <w:tcPr>
            <w:tcW w:w="0" w:type="auto"/>
            <w:vAlign w:val="center"/>
          </w:tcPr>
          <w:p w14:paraId="335C0F48" w14:textId="77777777" w:rsidR="001502AF" w:rsidRPr="0038297F" w:rsidRDefault="001502AF" w:rsidP="00FD553D">
            <w:pPr>
              <w:spacing w:line="480" w:lineRule="auto"/>
              <w:rPr>
                <w:b/>
                <w:sz w:val="24"/>
                <w:szCs w:val="24"/>
              </w:rPr>
            </w:pPr>
            <w:r w:rsidRPr="0038297F">
              <w:rPr>
                <w:b/>
                <w:sz w:val="24"/>
                <w:szCs w:val="24"/>
              </w:rPr>
              <w:t>0.011</w:t>
            </w:r>
          </w:p>
        </w:tc>
        <w:tc>
          <w:tcPr>
            <w:tcW w:w="1062" w:type="dxa"/>
            <w:vAlign w:val="center"/>
          </w:tcPr>
          <w:p w14:paraId="6DC3017D" w14:textId="77777777" w:rsidR="001502AF" w:rsidRPr="0038297F" w:rsidRDefault="001502AF" w:rsidP="00FD553D">
            <w:pPr>
              <w:spacing w:line="480" w:lineRule="auto"/>
              <w:rPr>
                <w:sz w:val="24"/>
                <w:szCs w:val="24"/>
              </w:rPr>
            </w:pPr>
            <w:r w:rsidRPr="0038297F">
              <w:rPr>
                <w:sz w:val="24"/>
                <w:szCs w:val="24"/>
              </w:rPr>
              <w:t>0.540</w:t>
            </w:r>
          </w:p>
        </w:tc>
        <w:tc>
          <w:tcPr>
            <w:tcW w:w="1782" w:type="dxa"/>
            <w:vAlign w:val="center"/>
          </w:tcPr>
          <w:p w14:paraId="6D1D0B6C" w14:textId="77777777" w:rsidR="001502AF" w:rsidRPr="0038297F" w:rsidRDefault="001502AF" w:rsidP="00FD553D">
            <w:pPr>
              <w:spacing w:line="480" w:lineRule="auto"/>
              <w:rPr>
                <w:sz w:val="24"/>
                <w:szCs w:val="24"/>
              </w:rPr>
            </w:pPr>
            <w:r w:rsidRPr="0038297F">
              <w:rPr>
                <w:sz w:val="24"/>
                <w:szCs w:val="24"/>
              </w:rPr>
              <w:t>0.295</w:t>
            </w:r>
          </w:p>
        </w:tc>
        <w:tc>
          <w:tcPr>
            <w:tcW w:w="0" w:type="auto"/>
            <w:vAlign w:val="center"/>
          </w:tcPr>
          <w:p w14:paraId="0E4C278C" w14:textId="77777777" w:rsidR="001502AF" w:rsidRPr="0038297F" w:rsidRDefault="001502AF" w:rsidP="00FD553D">
            <w:pPr>
              <w:spacing w:line="480" w:lineRule="auto"/>
              <w:rPr>
                <w:sz w:val="24"/>
                <w:szCs w:val="24"/>
              </w:rPr>
            </w:pPr>
            <w:r w:rsidRPr="0038297F">
              <w:rPr>
                <w:sz w:val="24"/>
                <w:szCs w:val="24"/>
              </w:rPr>
              <w:t xml:space="preserve"> 1.83</w:t>
            </w:r>
          </w:p>
        </w:tc>
        <w:tc>
          <w:tcPr>
            <w:tcW w:w="0" w:type="auto"/>
            <w:vAlign w:val="center"/>
          </w:tcPr>
          <w:p w14:paraId="1A95DC56" w14:textId="77777777" w:rsidR="001502AF" w:rsidRPr="0038297F" w:rsidRDefault="001502AF" w:rsidP="00FD553D">
            <w:pPr>
              <w:spacing w:line="480" w:lineRule="auto"/>
              <w:rPr>
                <w:sz w:val="24"/>
                <w:szCs w:val="24"/>
              </w:rPr>
            </w:pPr>
            <w:r w:rsidRPr="0038297F">
              <w:rPr>
                <w:sz w:val="24"/>
                <w:szCs w:val="24"/>
              </w:rPr>
              <w:t>0.067</w:t>
            </w:r>
          </w:p>
        </w:tc>
      </w:tr>
      <w:tr w:rsidR="001502AF" w:rsidRPr="002E0FAA" w14:paraId="25A69ED1" w14:textId="77777777" w:rsidTr="00B355FF">
        <w:tc>
          <w:tcPr>
            <w:tcW w:w="0" w:type="auto"/>
            <w:vAlign w:val="center"/>
          </w:tcPr>
          <w:p w14:paraId="671B3B06" w14:textId="77777777" w:rsidR="001502AF" w:rsidRPr="0038297F" w:rsidRDefault="001502AF" w:rsidP="00FD553D">
            <w:pPr>
              <w:spacing w:line="480" w:lineRule="auto"/>
              <w:rPr>
                <w:i/>
                <w:sz w:val="24"/>
                <w:szCs w:val="24"/>
              </w:rPr>
            </w:pPr>
            <w:r w:rsidRPr="0038297F">
              <w:rPr>
                <w:i/>
                <w:sz w:val="24"/>
                <w:szCs w:val="24"/>
              </w:rPr>
              <w:t>FC</w:t>
            </w:r>
          </w:p>
        </w:tc>
        <w:tc>
          <w:tcPr>
            <w:tcW w:w="0" w:type="auto"/>
            <w:vAlign w:val="center"/>
          </w:tcPr>
          <w:p w14:paraId="1AB43265" w14:textId="77777777" w:rsidR="001502AF" w:rsidRPr="0038297F" w:rsidRDefault="001502AF" w:rsidP="00FD553D">
            <w:pPr>
              <w:spacing w:line="480" w:lineRule="auto"/>
              <w:rPr>
                <w:i/>
                <w:sz w:val="24"/>
                <w:szCs w:val="24"/>
              </w:rPr>
            </w:pPr>
            <w:r w:rsidRPr="0038297F">
              <w:rPr>
                <w:i/>
                <w:sz w:val="24"/>
                <w:szCs w:val="24"/>
              </w:rPr>
              <w:t>FV</w:t>
            </w:r>
          </w:p>
        </w:tc>
        <w:tc>
          <w:tcPr>
            <w:tcW w:w="0" w:type="auto"/>
            <w:vAlign w:val="center"/>
          </w:tcPr>
          <w:p w14:paraId="0DFE15AD" w14:textId="77777777" w:rsidR="001502AF" w:rsidRPr="0038297F" w:rsidRDefault="001502AF" w:rsidP="00FD553D">
            <w:pPr>
              <w:spacing w:line="480" w:lineRule="auto"/>
              <w:rPr>
                <w:sz w:val="24"/>
                <w:szCs w:val="24"/>
              </w:rPr>
            </w:pPr>
            <w:r w:rsidRPr="0038297F">
              <w:rPr>
                <w:sz w:val="24"/>
                <w:szCs w:val="24"/>
              </w:rPr>
              <w:t>-0.762</w:t>
            </w:r>
          </w:p>
        </w:tc>
        <w:tc>
          <w:tcPr>
            <w:tcW w:w="0" w:type="auto"/>
            <w:vAlign w:val="center"/>
          </w:tcPr>
          <w:p w14:paraId="67923E2D" w14:textId="77777777" w:rsidR="001502AF" w:rsidRPr="0038297F" w:rsidRDefault="001502AF" w:rsidP="00FD553D">
            <w:pPr>
              <w:spacing w:line="480" w:lineRule="auto"/>
              <w:rPr>
                <w:sz w:val="24"/>
                <w:szCs w:val="24"/>
              </w:rPr>
            </w:pPr>
            <w:r w:rsidRPr="0038297F">
              <w:rPr>
                <w:sz w:val="24"/>
                <w:szCs w:val="24"/>
              </w:rPr>
              <w:t>0.400</w:t>
            </w:r>
          </w:p>
        </w:tc>
        <w:tc>
          <w:tcPr>
            <w:tcW w:w="0" w:type="auto"/>
            <w:vAlign w:val="center"/>
          </w:tcPr>
          <w:p w14:paraId="70682441" w14:textId="77777777" w:rsidR="001502AF" w:rsidRPr="0038297F" w:rsidRDefault="001502AF" w:rsidP="00FD553D">
            <w:pPr>
              <w:spacing w:line="480" w:lineRule="auto"/>
              <w:rPr>
                <w:sz w:val="24"/>
                <w:szCs w:val="24"/>
              </w:rPr>
            </w:pPr>
            <w:r w:rsidRPr="0038297F">
              <w:rPr>
                <w:sz w:val="24"/>
                <w:szCs w:val="24"/>
              </w:rPr>
              <w:t>-1.91</w:t>
            </w:r>
          </w:p>
        </w:tc>
        <w:tc>
          <w:tcPr>
            <w:tcW w:w="0" w:type="auto"/>
            <w:vAlign w:val="center"/>
          </w:tcPr>
          <w:p w14:paraId="6643BEA2" w14:textId="77777777" w:rsidR="001502AF" w:rsidRPr="0038297F" w:rsidRDefault="001502AF" w:rsidP="00FD553D">
            <w:pPr>
              <w:spacing w:line="480" w:lineRule="auto"/>
              <w:rPr>
                <w:sz w:val="24"/>
                <w:szCs w:val="24"/>
              </w:rPr>
            </w:pPr>
            <w:r w:rsidRPr="0038297F">
              <w:rPr>
                <w:sz w:val="24"/>
                <w:szCs w:val="24"/>
              </w:rPr>
              <w:t>0.057</w:t>
            </w:r>
          </w:p>
        </w:tc>
        <w:tc>
          <w:tcPr>
            <w:tcW w:w="1062" w:type="dxa"/>
            <w:vAlign w:val="center"/>
          </w:tcPr>
          <w:p w14:paraId="4FF531C8" w14:textId="77777777" w:rsidR="001502AF" w:rsidRPr="0038297F" w:rsidRDefault="001502AF" w:rsidP="00FD553D">
            <w:pPr>
              <w:spacing w:line="480" w:lineRule="auto"/>
              <w:rPr>
                <w:sz w:val="24"/>
                <w:szCs w:val="24"/>
              </w:rPr>
            </w:pPr>
            <w:r w:rsidRPr="0038297F">
              <w:rPr>
                <w:sz w:val="24"/>
                <w:szCs w:val="24"/>
              </w:rPr>
              <w:t>-0.807</w:t>
            </w:r>
          </w:p>
        </w:tc>
        <w:tc>
          <w:tcPr>
            <w:tcW w:w="1782" w:type="dxa"/>
            <w:vAlign w:val="center"/>
          </w:tcPr>
          <w:p w14:paraId="0C8392D6" w14:textId="77777777" w:rsidR="001502AF" w:rsidRPr="0038297F" w:rsidRDefault="001502AF" w:rsidP="00FD553D">
            <w:pPr>
              <w:spacing w:line="480" w:lineRule="auto"/>
              <w:rPr>
                <w:sz w:val="24"/>
                <w:szCs w:val="24"/>
              </w:rPr>
            </w:pPr>
            <w:r w:rsidRPr="0038297F">
              <w:rPr>
                <w:sz w:val="24"/>
                <w:szCs w:val="24"/>
              </w:rPr>
              <w:t>0.407</w:t>
            </w:r>
          </w:p>
        </w:tc>
        <w:tc>
          <w:tcPr>
            <w:tcW w:w="0" w:type="auto"/>
            <w:vAlign w:val="center"/>
          </w:tcPr>
          <w:p w14:paraId="2EA4D2AA" w14:textId="77777777" w:rsidR="001502AF" w:rsidRPr="0038297F" w:rsidRDefault="001502AF" w:rsidP="00FD553D">
            <w:pPr>
              <w:spacing w:line="480" w:lineRule="auto"/>
              <w:rPr>
                <w:sz w:val="24"/>
                <w:szCs w:val="24"/>
              </w:rPr>
            </w:pPr>
            <w:r w:rsidRPr="0038297F">
              <w:rPr>
                <w:sz w:val="24"/>
                <w:szCs w:val="24"/>
              </w:rPr>
              <w:t>-1.99</w:t>
            </w:r>
          </w:p>
        </w:tc>
        <w:tc>
          <w:tcPr>
            <w:tcW w:w="0" w:type="auto"/>
            <w:vAlign w:val="center"/>
          </w:tcPr>
          <w:p w14:paraId="0432A312" w14:textId="77777777" w:rsidR="001502AF" w:rsidRPr="0038297F" w:rsidRDefault="001502AF" w:rsidP="00FD553D">
            <w:pPr>
              <w:spacing w:line="480" w:lineRule="auto"/>
              <w:rPr>
                <w:b/>
                <w:sz w:val="24"/>
                <w:szCs w:val="24"/>
              </w:rPr>
            </w:pPr>
            <w:r w:rsidRPr="0038297F">
              <w:rPr>
                <w:b/>
                <w:sz w:val="24"/>
                <w:szCs w:val="24"/>
              </w:rPr>
              <w:t>0.047</w:t>
            </w:r>
          </w:p>
        </w:tc>
      </w:tr>
      <w:tr w:rsidR="001502AF" w:rsidRPr="002E0FAA" w14:paraId="5DF4308B" w14:textId="77777777" w:rsidTr="00B355FF">
        <w:tc>
          <w:tcPr>
            <w:tcW w:w="0" w:type="auto"/>
            <w:vAlign w:val="center"/>
          </w:tcPr>
          <w:p w14:paraId="04277106" w14:textId="77777777" w:rsidR="001502AF" w:rsidRPr="0038297F" w:rsidRDefault="001502AF" w:rsidP="00FD553D">
            <w:pPr>
              <w:spacing w:line="480" w:lineRule="auto"/>
              <w:rPr>
                <w:sz w:val="24"/>
                <w:szCs w:val="24"/>
              </w:rPr>
            </w:pPr>
          </w:p>
        </w:tc>
        <w:tc>
          <w:tcPr>
            <w:tcW w:w="0" w:type="auto"/>
            <w:vAlign w:val="center"/>
          </w:tcPr>
          <w:p w14:paraId="7827B663" w14:textId="77777777" w:rsidR="001502AF" w:rsidRPr="0038297F" w:rsidRDefault="001502AF" w:rsidP="00FD553D">
            <w:pPr>
              <w:spacing w:line="480" w:lineRule="auto"/>
              <w:rPr>
                <w:sz w:val="24"/>
                <w:szCs w:val="24"/>
              </w:rPr>
            </w:pPr>
          </w:p>
        </w:tc>
        <w:tc>
          <w:tcPr>
            <w:tcW w:w="0" w:type="auto"/>
            <w:vAlign w:val="center"/>
          </w:tcPr>
          <w:p w14:paraId="268CF18C" w14:textId="77777777" w:rsidR="001502AF" w:rsidRPr="0038297F" w:rsidRDefault="001502AF" w:rsidP="00FD553D">
            <w:pPr>
              <w:spacing w:line="480" w:lineRule="auto"/>
              <w:rPr>
                <w:sz w:val="24"/>
                <w:szCs w:val="24"/>
              </w:rPr>
            </w:pPr>
          </w:p>
        </w:tc>
        <w:tc>
          <w:tcPr>
            <w:tcW w:w="0" w:type="auto"/>
            <w:vAlign w:val="center"/>
          </w:tcPr>
          <w:p w14:paraId="081B4BD3" w14:textId="77777777" w:rsidR="001502AF" w:rsidRPr="0038297F" w:rsidRDefault="001502AF" w:rsidP="00FD553D">
            <w:pPr>
              <w:spacing w:line="480" w:lineRule="auto"/>
              <w:rPr>
                <w:sz w:val="24"/>
                <w:szCs w:val="24"/>
              </w:rPr>
            </w:pPr>
          </w:p>
        </w:tc>
        <w:tc>
          <w:tcPr>
            <w:tcW w:w="0" w:type="auto"/>
            <w:vAlign w:val="center"/>
          </w:tcPr>
          <w:p w14:paraId="1A388777" w14:textId="77777777" w:rsidR="001502AF" w:rsidRPr="0038297F" w:rsidRDefault="001502AF" w:rsidP="00FD553D">
            <w:pPr>
              <w:spacing w:line="480" w:lineRule="auto"/>
              <w:rPr>
                <w:sz w:val="24"/>
                <w:szCs w:val="24"/>
              </w:rPr>
            </w:pPr>
          </w:p>
        </w:tc>
        <w:tc>
          <w:tcPr>
            <w:tcW w:w="0" w:type="auto"/>
            <w:vAlign w:val="center"/>
          </w:tcPr>
          <w:p w14:paraId="05B1A159" w14:textId="77777777" w:rsidR="001502AF" w:rsidRPr="0038297F" w:rsidRDefault="001502AF" w:rsidP="00FD553D">
            <w:pPr>
              <w:spacing w:line="480" w:lineRule="auto"/>
              <w:rPr>
                <w:sz w:val="24"/>
                <w:szCs w:val="24"/>
              </w:rPr>
            </w:pPr>
          </w:p>
        </w:tc>
        <w:tc>
          <w:tcPr>
            <w:tcW w:w="1062" w:type="dxa"/>
            <w:vAlign w:val="center"/>
          </w:tcPr>
          <w:p w14:paraId="0A8780E4" w14:textId="77777777" w:rsidR="001502AF" w:rsidRPr="0038297F" w:rsidRDefault="001502AF" w:rsidP="00FD553D">
            <w:pPr>
              <w:spacing w:line="480" w:lineRule="auto"/>
              <w:rPr>
                <w:sz w:val="24"/>
                <w:szCs w:val="24"/>
              </w:rPr>
            </w:pPr>
          </w:p>
        </w:tc>
        <w:tc>
          <w:tcPr>
            <w:tcW w:w="1782" w:type="dxa"/>
            <w:vAlign w:val="center"/>
          </w:tcPr>
          <w:p w14:paraId="0B686F17" w14:textId="77777777" w:rsidR="001502AF" w:rsidRPr="0038297F" w:rsidRDefault="001502AF" w:rsidP="00FD553D">
            <w:pPr>
              <w:spacing w:line="480" w:lineRule="auto"/>
              <w:rPr>
                <w:sz w:val="24"/>
                <w:szCs w:val="24"/>
              </w:rPr>
            </w:pPr>
          </w:p>
        </w:tc>
        <w:tc>
          <w:tcPr>
            <w:tcW w:w="0" w:type="auto"/>
            <w:vAlign w:val="center"/>
          </w:tcPr>
          <w:p w14:paraId="407A8B0A" w14:textId="77777777" w:rsidR="001502AF" w:rsidRPr="0038297F" w:rsidRDefault="001502AF" w:rsidP="00FD553D">
            <w:pPr>
              <w:spacing w:line="480" w:lineRule="auto"/>
              <w:rPr>
                <w:sz w:val="24"/>
                <w:szCs w:val="24"/>
              </w:rPr>
            </w:pPr>
          </w:p>
        </w:tc>
        <w:tc>
          <w:tcPr>
            <w:tcW w:w="0" w:type="auto"/>
            <w:vAlign w:val="center"/>
          </w:tcPr>
          <w:p w14:paraId="3834D5A0" w14:textId="77777777" w:rsidR="001502AF" w:rsidRPr="0038297F" w:rsidRDefault="001502AF" w:rsidP="00FD553D">
            <w:pPr>
              <w:spacing w:line="480" w:lineRule="auto"/>
              <w:rPr>
                <w:sz w:val="24"/>
                <w:szCs w:val="24"/>
              </w:rPr>
            </w:pPr>
          </w:p>
        </w:tc>
      </w:tr>
      <w:tr w:rsidR="006B6A9C" w:rsidRPr="002E0FAA" w14:paraId="52BB1642" w14:textId="77777777" w:rsidTr="00B355FF">
        <w:tc>
          <w:tcPr>
            <w:tcW w:w="0" w:type="auto"/>
            <w:gridSpan w:val="10"/>
            <w:vAlign w:val="center"/>
          </w:tcPr>
          <w:p w14:paraId="7BF72107" w14:textId="77777777" w:rsidR="006B6A9C" w:rsidRPr="0038297F" w:rsidRDefault="006B6A9C" w:rsidP="00FD553D">
            <w:pPr>
              <w:spacing w:line="480" w:lineRule="auto"/>
              <w:rPr>
                <w:b/>
                <w:sz w:val="24"/>
                <w:szCs w:val="24"/>
              </w:rPr>
            </w:pPr>
            <w:r w:rsidRPr="0038297F">
              <w:rPr>
                <w:b/>
                <w:sz w:val="24"/>
                <w:szCs w:val="24"/>
              </w:rPr>
              <w:t>(B) Interaction Effects</w:t>
            </w:r>
          </w:p>
        </w:tc>
      </w:tr>
      <w:tr w:rsidR="001502AF" w:rsidRPr="002E0FAA" w14:paraId="1A18C28D" w14:textId="77777777" w:rsidTr="00B355FF">
        <w:tc>
          <w:tcPr>
            <w:tcW w:w="0" w:type="auto"/>
            <w:vAlign w:val="center"/>
          </w:tcPr>
          <w:p w14:paraId="6E51C09C" w14:textId="77777777" w:rsidR="001502AF" w:rsidRPr="0038297F" w:rsidRDefault="001502AF" w:rsidP="00FD553D">
            <w:pPr>
              <w:spacing w:line="480" w:lineRule="auto"/>
              <w:rPr>
                <w:sz w:val="24"/>
                <w:szCs w:val="24"/>
              </w:rPr>
            </w:pPr>
            <w:r w:rsidRPr="0038297F">
              <w:rPr>
                <w:i/>
                <w:sz w:val="24"/>
                <w:szCs w:val="24"/>
              </w:rPr>
              <w:t>B</w:t>
            </w:r>
            <w:r w:rsidRPr="0038297F">
              <w:rPr>
                <w:sz w:val="24"/>
                <w:szCs w:val="24"/>
              </w:rPr>
              <w:t xml:space="preserve"> C</w:t>
            </w:r>
          </w:p>
        </w:tc>
        <w:tc>
          <w:tcPr>
            <w:tcW w:w="0" w:type="auto"/>
            <w:vAlign w:val="center"/>
          </w:tcPr>
          <w:p w14:paraId="51570A52" w14:textId="77777777" w:rsidR="001502AF" w:rsidRPr="0038297F" w:rsidRDefault="001502AF" w:rsidP="00FD553D">
            <w:pPr>
              <w:spacing w:line="480" w:lineRule="auto"/>
              <w:rPr>
                <w:sz w:val="24"/>
                <w:szCs w:val="24"/>
              </w:rPr>
            </w:pPr>
            <w:r w:rsidRPr="0038297F">
              <w:rPr>
                <w:i/>
                <w:sz w:val="24"/>
                <w:szCs w:val="24"/>
              </w:rPr>
              <w:t>FC</w:t>
            </w:r>
            <w:r w:rsidRPr="0038297F">
              <w:rPr>
                <w:sz w:val="24"/>
                <w:szCs w:val="24"/>
              </w:rPr>
              <w:t xml:space="preserve"> C</w:t>
            </w:r>
          </w:p>
        </w:tc>
        <w:tc>
          <w:tcPr>
            <w:tcW w:w="0" w:type="auto"/>
            <w:vAlign w:val="center"/>
          </w:tcPr>
          <w:p w14:paraId="1333CA20" w14:textId="77777777" w:rsidR="001502AF" w:rsidRPr="0038297F" w:rsidRDefault="001502AF" w:rsidP="00FD553D">
            <w:pPr>
              <w:spacing w:line="480" w:lineRule="auto"/>
              <w:rPr>
                <w:sz w:val="24"/>
                <w:szCs w:val="24"/>
              </w:rPr>
            </w:pPr>
            <w:r w:rsidRPr="0038297F">
              <w:rPr>
                <w:sz w:val="24"/>
                <w:szCs w:val="24"/>
              </w:rPr>
              <w:t>0.254</w:t>
            </w:r>
          </w:p>
        </w:tc>
        <w:tc>
          <w:tcPr>
            <w:tcW w:w="0" w:type="auto"/>
            <w:vAlign w:val="center"/>
          </w:tcPr>
          <w:p w14:paraId="44DDFB67" w14:textId="77777777" w:rsidR="001502AF" w:rsidRPr="0038297F" w:rsidRDefault="001502AF" w:rsidP="00FD553D">
            <w:pPr>
              <w:spacing w:line="480" w:lineRule="auto"/>
              <w:rPr>
                <w:sz w:val="24"/>
                <w:szCs w:val="24"/>
              </w:rPr>
            </w:pPr>
            <w:r w:rsidRPr="0038297F">
              <w:rPr>
                <w:sz w:val="24"/>
                <w:szCs w:val="24"/>
              </w:rPr>
              <w:t>0.402</w:t>
            </w:r>
          </w:p>
        </w:tc>
        <w:tc>
          <w:tcPr>
            <w:tcW w:w="0" w:type="auto"/>
            <w:vAlign w:val="center"/>
          </w:tcPr>
          <w:p w14:paraId="130266BA" w14:textId="77777777" w:rsidR="001502AF" w:rsidRPr="0038297F" w:rsidRDefault="001502AF" w:rsidP="00FD553D">
            <w:pPr>
              <w:spacing w:line="480" w:lineRule="auto"/>
              <w:rPr>
                <w:sz w:val="24"/>
                <w:szCs w:val="24"/>
              </w:rPr>
            </w:pPr>
            <w:r w:rsidRPr="0038297F">
              <w:rPr>
                <w:sz w:val="24"/>
                <w:szCs w:val="24"/>
              </w:rPr>
              <w:t xml:space="preserve"> 0.63</w:t>
            </w:r>
          </w:p>
        </w:tc>
        <w:tc>
          <w:tcPr>
            <w:tcW w:w="0" w:type="auto"/>
            <w:vAlign w:val="center"/>
          </w:tcPr>
          <w:p w14:paraId="5E2BABE9" w14:textId="77777777" w:rsidR="001502AF" w:rsidRPr="0038297F" w:rsidRDefault="001502AF" w:rsidP="00FD553D">
            <w:pPr>
              <w:spacing w:line="480" w:lineRule="auto"/>
              <w:rPr>
                <w:sz w:val="24"/>
                <w:szCs w:val="24"/>
              </w:rPr>
            </w:pPr>
            <w:r w:rsidRPr="0038297F">
              <w:rPr>
                <w:sz w:val="24"/>
                <w:szCs w:val="24"/>
              </w:rPr>
              <w:t>0.527</w:t>
            </w:r>
          </w:p>
        </w:tc>
        <w:tc>
          <w:tcPr>
            <w:tcW w:w="1062" w:type="dxa"/>
            <w:vAlign w:val="center"/>
          </w:tcPr>
          <w:p w14:paraId="4C6EE847" w14:textId="77777777" w:rsidR="001502AF" w:rsidRPr="0038297F" w:rsidRDefault="001502AF" w:rsidP="00FD553D">
            <w:pPr>
              <w:spacing w:line="480" w:lineRule="auto"/>
              <w:rPr>
                <w:sz w:val="24"/>
                <w:szCs w:val="24"/>
              </w:rPr>
            </w:pPr>
            <w:r w:rsidRPr="0038297F">
              <w:rPr>
                <w:sz w:val="24"/>
                <w:szCs w:val="24"/>
              </w:rPr>
              <w:t>0.115</w:t>
            </w:r>
          </w:p>
        </w:tc>
        <w:tc>
          <w:tcPr>
            <w:tcW w:w="1782" w:type="dxa"/>
            <w:vAlign w:val="center"/>
          </w:tcPr>
          <w:p w14:paraId="55D1D571" w14:textId="77777777" w:rsidR="001502AF" w:rsidRPr="0038297F" w:rsidRDefault="001502AF" w:rsidP="00FD553D">
            <w:pPr>
              <w:spacing w:line="480" w:lineRule="auto"/>
              <w:rPr>
                <w:sz w:val="24"/>
                <w:szCs w:val="24"/>
              </w:rPr>
            </w:pPr>
            <w:r w:rsidRPr="0038297F">
              <w:rPr>
                <w:sz w:val="24"/>
                <w:szCs w:val="24"/>
              </w:rPr>
              <w:t>0.431</w:t>
            </w:r>
          </w:p>
        </w:tc>
        <w:tc>
          <w:tcPr>
            <w:tcW w:w="0" w:type="auto"/>
            <w:vAlign w:val="center"/>
          </w:tcPr>
          <w:p w14:paraId="6DF62E3C" w14:textId="77777777" w:rsidR="001502AF" w:rsidRPr="0038297F" w:rsidRDefault="001502AF" w:rsidP="00FD553D">
            <w:pPr>
              <w:spacing w:line="480" w:lineRule="auto"/>
              <w:rPr>
                <w:sz w:val="24"/>
                <w:szCs w:val="24"/>
              </w:rPr>
            </w:pPr>
            <w:r w:rsidRPr="0038297F">
              <w:rPr>
                <w:sz w:val="24"/>
                <w:szCs w:val="24"/>
              </w:rPr>
              <w:t xml:space="preserve"> 0.27</w:t>
            </w:r>
          </w:p>
        </w:tc>
        <w:tc>
          <w:tcPr>
            <w:tcW w:w="0" w:type="auto"/>
            <w:vAlign w:val="center"/>
          </w:tcPr>
          <w:p w14:paraId="18589A00" w14:textId="77777777" w:rsidR="001502AF" w:rsidRPr="0038297F" w:rsidRDefault="001502AF" w:rsidP="00FD553D">
            <w:pPr>
              <w:spacing w:line="480" w:lineRule="auto"/>
              <w:rPr>
                <w:sz w:val="24"/>
                <w:szCs w:val="24"/>
              </w:rPr>
            </w:pPr>
            <w:r w:rsidRPr="0038297F">
              <w:rPr>
                <w:sz w:val="24"/>
                <w:szCs w:val="24"/>
              </w:rPr>
              <w:t>0.790</w:t>
            </w:r>
          </w:p>
        </w:tc>
      </w:tr>
      <w:tr w:rsidR="001502AF" w:rsidRPr="002E0FAA" w14:paraId="00F8A7AE" w14:textId="77777777" w:rsidTr="00B355FF">
        <w:tc>
          <w:tcPr>
            <w:tcW w:w="0" w:type="auto"/>
            <w:vAlign w:val="center"/>
          </w:tcPr>
          <w:p w14:paraId="42EC58D0" w14:textId="77777777" w:rsidR="001502AF" w:rsidRPr="0038297F" w:rsidRDefault="001502AF" w:rsidP="00FD553D">
            <w:pPr>
              <w:spacing w:line="480" w:lineRule="auto"/>
              <w:rPr>
                <w:sz w:val="24"/>
                <w:szCs w:val="24"/>
              </w:rPr>
            </w:pPr>
            <w:r w:rsidRPr="0038297F">
              <w:rPr>
                <w:i/>
                <w:sz w:val="24"/>
                <w:szCs w:val="24"/>
              </w:rPr>
              <w:t>B</w:t>
            </w:r>
            <w:r w:rsidRPr="0038297F">
              <w:rPr>
                <w:sz w:val="24"/>
                <w:szCs w:val="24"/>
              </w:rPr>
              <w:t xml:space="preserve"> C</w:t>
            </w:r>
          </w:p>
        </w:tc>
        <w:tc>
          <w:tcPr>
            <w:tcW w:w="0" w:type="auto"/>
            <w:vAlign w:val="center"/>
          </w:tcPr>
          <w:p w14:paraId="0018093F" w14:textId="77777777" w:rsidR="001502AF" w:rsidRPr="0038297F" w:rsidRDefault="001502AF" w:rsidP="00FD553D">
            <w:pPr>
              <w:spacing w:line="480" w:lineRule="auto"/>
              <w:rPr>
                <w:sz w:val="24"/>
                <w:szCs w:val="24"/>
              </w:rPr>
            </w:pPr>
            <w:r w:rsidRPr="0038297F">
              <w:rPr>
                <w:i/>
                <w:sz w:val="24"/>
                <w:szCs w:val="24"/>
              </w:rPr>
              <w:t>FV</w:t>
            </w:r>
            <w:r w:rsidRPr="0038297F">
              <w:rPr>
                <w:sz w:val="24"/>
                <w:szCs w:val="24"/>
              </w:rPr>
              <w:t xml:space="preserve"> C</w:t>
            </w:r>
          </w:p>
        </w:tc>
        <w:tc>
          <w:tcPr>
            <w:tcW w:w="0" w:type="auto"/>
            <w:vAlign w:val="center"/>
          </w:tcPr>
          <w:p w14:paraId="352755A8" w14:textId="77777777" w:rsidR="001502AF" w:rsidRPr="0038297F" w:rsidRDefault="001502AF" w:rsidP="00FD553D">
            <w:pPr>
              <w:spacing w:line="480" w:lineRule="auto"/>
              <w:rPr>
                <w:sz w:val="24"/>
                <w:szCs w:val="24"/>
              </w:rPr>
            </w:pPr>
            <w:r w:rsidRPr="0038297F">
              <w:rPr>
                <w:sz w:val="24"/>
                <w:szCs w:val="24"/>
              </w:rPr>
              <w:t>0.343</w:t>
            </w:r>
          </w:p>
        </w:tc>
        <w:tc>
          <w:tcPr>
            <w:tcW w:w="0" w:type="auto"/>
            <w:vAlign w:val="center"/>
          </w:tcPr>
          <w:p w14:paraId="410DE879" w14:textId="77777777" w:rsidR="001502AF" w:rsidRPr="0038297F" w:rsidRDefault="001502AF" w:rsidP="00FD553D">
            <w:pPr>
              <w:spacing w:line="480" w:lineRule="auto"/>
              <w:rPr>
                <w:sz w:val="24"/>
                <w:szCs w:val="24"/>
              </w:rPr>
            </w:pPr>
            <w:r w:rsidRPr="0038297F">
              <w:rPr>
                <w:sz w:val="24"/>
                <w:szCs w:val="24"/>
              </w:rPr>
              <w:t>0.408</w:t>
            </w:r>
          </w:p>
        </w:tc>
        <w:tc>
          <w:tcPr>
            <w:tcW w:w="0" w:type="auto"/>
            <w:vAlign w:val="center"/>
          </w:tcPr>
          <w:p w14:paraId="4D9C3449" w14:textId="77777777" w:rsidR="001502AF" w:rsidRPr="0038297F" w:rsidRDefault="001502AF" w:rsidP="00FD553D">
            <w:pPr>
              <w:spacing w:line="480" w:lineRule="auto"/>
              <w:rPr>
                <w:sz w:val="24"/>
                <w:szCs w:val="24"/>
              </w:rPr>
            </w:pPr>
            <w:r w:rsidRPr="0038297F">
              <w:rPr>
                <w:sz w:val="24"/>
                <w:szCs w:val="24"/>
              </w:rPr>
              <w:t xml:space="preserve"> 0.84</w:t>
            </w:r>
          </w:p>
        </w:tc>
        <w:tc>
          <w:tcPr>
            <w:tcW w:w="0" w:type="auto"/>
            <w:vAlign w:val="center"/>
          </w:tcPr>
          <w:p w14:paraId="7C8EB58C" w14:textId="77777777" w:rsidR="001502AF" w:rsidRPr="0038297F" w:rsidRDefault="001502AF" w:rsidP="00FD553D">
            <w:pPr>
              <w:spacing w:line="480" w:lineRule="auto"/>
              <w:rPr>
                <w:sz w:val="24"/>
                <w:szCs w:val="24"/>
              </w:rPr>
            </w:pPr>
            <w:r w:rsidRPr="0038297F">
              <w:rPr>
                <w:sz w:val="24"/>
                <w:szCs w:val="24"/>
              </w:rPr>
              <w:t>0.401</w:t>
            </w:r>
          </w:p>
        </w:tc>
        <w:tc>
          <w:tcPr>
            <w:tcW w:w="1062" w:type="dxa"/>
            <w:vAlign w:val="center"/>
          </w:tcPr>
          <w:p w14:paraId="09D7C4AF" w14:textId="77777777" w:rsidR="001502AF" w:rsidRPr="0038297F" w:rsidRDefault="001502AF" w:rsidP="00FD553D">
            <w:pPr>
              <w:spacing w:line="480" w:lineRule="auto"/>
              <w:rPr>
                <w:sz w:val="24"/>
                <w:szCs w:val="24"/>
              </w:rPr>
            </w:pPr>
            <w:r w:rsidRPr="0038297F">
              <w:rPr>
                <w:sz w:val="24"/>
                <w:szCs w:val="24"/>
              </w:rPr>
              <w:t>0.104</w:t>
            </w:r>
          </w:p>
        </w:tc>
        <w:tc>
          <w:tcPr>
            <w:tcW w:w="1782" w:type="dxa"/>
            <w:vAlign w:val="center"/>
          </w:tcPr>
          <w:p w14:paraId="35A114C3" w14:textId="77777777" w:rsidR="001502AF" w:rsidRPr="0038297F" w:rsidRDefault="001502AF" w:rsidP="00FD553D">
            <w:pPr>
              <w:spacing w:line="480" w:lineRule="auto"/>
              <w:rPr>
                <w:sz w:val="24"/>
                <w:szCs w:val="24"/>
              </w:rPr>
            </w:pPr>
            <w:r w:rsidRPr="0038297F">
              <w:rPr>
                <w:sz w:val="24"/>
                <w:szCs w:val="24"/>
              </w:rPr>
              <w:t>0.433</w:t>
            </w:r>
          </w:p>
        </w:tc>
        <w:tc>
          <w:tcPr>
            <w:tcW w:w="0" w:type="auto"/>
            <w:vAlign w:val="center"/>
          </w:tcPr>
          <w:p w14:paraId="7FA6569A" w14:textId="77777777" w:rsidR="001502AF" w:rsidRPr="0038297F" w:rsidRDefault="001502AF" w:rsidP="00FD553D">
            <w:pPr>
              <w:spacing w:line="480" w:lineRule="auto"/>
              <w:rPr>
                <w:sz w:val="24"/>
                <w:szCs w:val="24"/>
              </w:rPr>
            </w:pPr>
            <w:r w:rsidRPr="0038297F">
              <w:rPr>
                <w:sz w:val="24"/>
                <w:szCs w:val="24"/>
              </w:rPr>
              <w:t xml:space="preserve"> 0.24</w:t>
            </w:r>
          </w:p>
        </w:tc>
        <w:tc>
          <w:tcPr>
            <w:tcW w:w="0" w:type="auto"/>
            <w:vAlign w:val="center"/>
          </w:tcPr>
          <w:p w14:paraId="2B554304" w14:textId="77777777" w:rsidR="001502AF" w:rsidRPr="0038297F" w:rsidRDefault="001502AF" w:rsidP="00FD553D">
            <w:pPr>
              <w:spacing w:line="480" w:lineRule="auto"/>
              <w:rPr>
                <w:sz w:val="24"/>
                <w:szCs w:val="24"/>
              </w:rPr>
            </w:pPr>
            <w:r w:rsidRPr="0038297F">
              <w:rPr>
                <w:sz w:val="24"/>
                <w:szCs w:val="24"/>
              </w:rPr>
              <w:t>0.810</w:t>
            </w:r>
          </w:p>
        </w:tc>
      </w:tr>
      <w:tr w:rsidR="001502AF" w:rsidRPr="002E0FAA" w14:paraId="0F9E07AF" w14:textId="77777777" w:rsidTr="00B355FF">
        <w:tc>
          <w:tcPr>
            <w:tcW w:w="0" w:type="auto"/>
            <w:vAlign w:val="center"/>
          </w:tcPr>
          <w:p w14:paraId="5E456CAA" w14:textId="77777777" w:rsidR="001502AF" w:rsidRPr="0038297F" w:rsidRDefault="001502AF" w:rsidP="00FD553D">
            <w:pPr>
              <w:spacing w:line="480" w:lineRule="auto"/>
              <w:rPr>
                <w:sz w:val="24"/>
                <w:szCs w:val="24"/>
              </w:rPr>
            </w:pPr>
            <w:r w:rsidRPr="0038297F">
              <w:rPr>
                <w:i/>
                <w:sz w:val="24"/>
                <w:szCs w:val="24"/>
              </w:rPr>
              <w:t>B</w:t>
            </w:r>
            <w:r w:rsidRPr="0038297F">
              <w:rPr>
                <w:sz w:val="24"/>
                <w:szCs w:val="24"/>
              </w:rPr>
              <w:t xml:space="preserve"> C</w:t>
            </w:r>
          </w:p>
        </w:tc>
        <w:tc>
          <w:tcPr>
            <w:tcW w:w="0" w:type="auto"/>
            <w:vAlign w:val="center"/>
          </w:tcPr>
          <w:p w14:paraId="2866A747" w14:textId="77777777" w:rsidR="001502AF" w:rsidRPr="0038297F" w:rsidRDefault="001502AF" w:rsidP="00FD553D">
            <w:pPr>
              <w:spacing w:line="480" w:lineRule="auto"/>
              <w:rPr>
                <w:sz w:val="24"/>
                <w:szCs w:val="24"/>
              </w:rPr>
            </w:pPr>
            <w:r w:rsidRPr="0038297F">
              <w:rPr>
                <w:i/>
                <w:sz w:val="24"/>
                <w:szCs w:val="24"/>
              </w:rPr>
              <w:t>B</w:t>
            </w:r>
            <w:r w:rsidRPr="0038297F">
              <w:rPr>
                <w:sz w:val="24"/>
                <w:szCs w:val="24"/>
              </w:rPr>
              <w:t xml:space="preserve"> V</w:t>
            </w:r>
          </w:p>
        </w:tc>
        <w:tc>
          <w:tcPr>
            <w:tcW w:w="0" w:type="auto"/>
            <w:vAlign w:val="center"/>
          </w:tcPr>
          <w:p w14:paraId="052C14DB" w14:textId="77777777" w:rsidR="001502AF" w:rsidRPr="0038297F" w:rsidRDefault="001502AF" w:rsidP="00FD553D">
            <w:pPr>
              <w:spacing w:line="480" w:lineRule="auto"/>
              <w:rPr>
                <w:sz w:val="24"/>
                <w:szCs w:val="24"/>
              </w:rPr>
            </w:pPr>
            <w:r w:rsidRPr="0038297F">
              <w:rPr>
                <w:sz w:val="24"/>
                <w:szCs w:val="24"/>
              </w:rPr>
              <w:t>-0.156</w:t>
            </w:r>
          </w:p>
        </w:tc>
        <w:tc>
          <w:tcPr>
            <w:tcW w:w="0" w:type="auto"/>
            <w:vAlign w:val="center"/>
          </w:tcPr>
          <w:p w14:paraId="0728C2AB" w14:textId="77777777" w:rsidR="001502AF" w:rsidRPr="0038297F" w:rsidRDefault="001502AF" w:rsidP="00FD553D">
            <w:pPr>
              <w:spacing w:line="480" w:lineRule="auto"/>
              <w:rPr>
                <w:sz w:val="24"/>
                <w:szCs w:val="24"/>
              </w:rPr>
            </w:pPr>
            <w:r w:rsidRPr="0038297F">
              <w:rPr>
                <w:sz w:val="24"/>
                <w:szCs w:val="24"/>
              </w:rPr>
              <w:t>0.527</w:t>
            </w:r>
          </w:p>
        </w:tc>
        <w:tc>
          <w:tcPr>
            <w:tcW w:w="0" w:type="auto"/>
            <w:vAlign w:val="center"/>
          </w:tcPr>
          <w:p w14:paraId="41C0DAEF" w14:textId="77777777" w:rsidR="001502AF" w:rsidRPr="0038297F" w:rsidRDefault="001502AF" w:rsidP="00FD553D">
            <w:pPr>
              <w:spacing w:line="480" w:lineRule="auto"/>
              <w:rPr>
                <w:sz w:val="24"/>
                <w:szCs w:val="24"/>
              </w:rPr>
            </w:pPr>
            <w:r w:rsidRPr="0038297F">
              <w:rPr>
                <w:sz w:val="24"/>
                <w:szCs w:val="24"/>
              </w:rPr>
              <w:t>-0.30</w:t>
            </w:r>
          </w:p>
        </w:tc>
        <w:tc>
          <w:tcPr>
            <w:tcW w:w="0" w:type="auto"/>
            <w:vAlign w:val="center"/>
          </w:tcPr>
          <w:p w14:paraId="1E9BE13C" w14:textId="77777777" w:rsidR="001502AF" w:rsidRPr="0038297F" w:rsidRDefault="001502AF" w:rsidP="00FD553D">
            <w:pPr>
              <w:spacing w:line="480" w:lineRule="auto"/>
              <w:rPr>
                <w:sz w:val="24"/>
                <w:szCs w:val="24"/>
              </w:rPr>
            </w:pPr>
            <w:r w:rsidRPr="0038297F">
              <w:rPr>
                <w:sz w:val="24"/>
                <w:szCs w:val="24"/>
              </w:rPr>
              <w:t>0.767</w:t>
            </w:r>
          </w:p>
        </w:tc>
        <w:tc>
          <w:tcPr>
            <w:tcW w:w="1062" w:type="dxa"/>
            <w:vAlign w:val="center"/>
          </w:tcPr>
          <w:p w14:paraId="5D1C8F8A" w14:textId="77777777" w:rsidR="001502AF" w:rsidRPr="0038297F" w:rsidRDefault="001502AF" w:rsidP="00FD553D">
            <w:pPr>
              <w:spacing w:line="480" w:lineRule="auto"/>
              <w:rPr>
                <w:sz w:val="24"/>
                <w:szCs w:val="24"/>
              </w:rPr>
            </w:pPr>
            <w:r w:rsidRPr="0038297F">
              <w:rPr>
                <w:sz w:val="24"/>
                <w:szCs w:val="24"/>
              </w:rPr>
              <w:t>-0.305</w:t>
            </w:r>
          </w:p>
        </w:tc>
        <w:tc>
          <w:tcPr>
            <w:tcW w:w="1782" w:type="dxa"/>
            <w:vAlign w:val="center"/>
          </w:tcPr>
          <w:p w14:paraId="2BBB8BAF" w14:textId="77777777" w:rsidR="001502AF" w:rsidRPr="0038297F" w:rsidRDefault="001502AF" w:rsidP="00FD553D">
            <w:pPr>
              <w:spacing w:line="480" w:lineRule="auto"/>
              <w:rPr>
                <w:sz w:val="24"/>
                <w:szCs w:val="24"/>
              </w:rPr>
            </w:pPr>
            <w:r w:rsidRPr="0038297F">
              <w:rPr>
                <w:sz w:val="24"/>
                <w:szCs w:val="24"/>
              </w:rPr>
              <w:t>0.589</w:t>
            </w:r>
          </w:p>
        </w:tc>
        <w:tc>
          <w:tcPr>
            <w:tcW w:w="0" w:type="auto"/>
            <w:vAlign w:val="center"/>
          </w:tcPr>
          <w:p w14:paraId="54EA774A" w14:textId="77777777" w:rsidR="001502AF" w:rsidRPr="0038297F" w:rsidRDefault="001502AF" w:rsidP="00FD553D">
            <w:pPr>
              <w:spacing w:line="480" w:lineRule="auto"/>
              <w:rPr>
                <w:sz w:val="24"/>
                <w:szCs w:val="24"/>
              </w:rPr>
            </w:pPr>
            <w:r w:rsidRPr="0038297F">
              <w:rPr>
                <w:sz w:val="24"/>
                <w:szCs w:val="24"/>
              </w:rPr>
              <w:t>-0.52</w:t>
            </w:r>
          </w:p>
        </w:tc>
        <w:tc>
          <w:tcPr>
            <w:tcW w:w="0" w:type="auto"/>
            <w:vAlign w:val="center"/>
          </w:tcPr>
          <w:p w14:paraId="41EF2CFF" w14:textId="77777777" w:rsidR="001502AF" w:rsidRPr="0038297F" w:rsidRDefault="001502AF" w:rsidP="00FD553D">
            <w:pPr>
              <w:spacing w:line="480" w:lineRule="auto"/>
              <w:rPr>
                <w:sz w:val="24"/>
                <w:szCs w:val="24"/>
              </w:rPr>
            </w:pPr>
            <w:r w:rsidRPr="0038297F">
              <w:rPr>
                <w:sz w:val="24"/>
                <w:szCs w:val="24"/>
              </w:rPr>
              <w:t>0.605</w:t>
            </w:r>
          </w:p>
        </w:tc>
      </w:tr>
      <w:tr w:rsidR="001502AF" w:rsidRPr="002E0FAA" w14:paraId="1B2E2492" w14:textId="77777777" w:rsidTr="00B355FF">
        <w:tc>
          <w:tcPr>
            <w:tcW w:w="0" w:type="auto"/>
            <w:vAlign w:val="center"/>
          </w:tcPr>
          <w:p w14:paraId="3C997E45" w14:textId="77777777" w:rsidR="001502AF" w:rsidRPr="0038297F" w:rsidRDefault="001502AF" w:rsidP="00FD553D">
            <w:pPr>
              <w:spacing w:line="480" w:lineRule="auto"/>
              <w:rPr>
                <w:sz w:val="24"/>
                <w:szCs w:val="24"/>
              </w:rPr>
            </w:pPr>
            <w:r w:rsidRPr="0038297F">
              <w:rPr>
                <w:i/>
                <w:sz w:val="24"/>
                <w:szCs w:val="24"/>
              </w:rPr>
              <w:t>B</w:t>
            </w:r>
            <w:r w:rsidRPr="0038297F">
              <w:rPr>
                <w:sz w:val="24"/>
                <w:szCs w:val="24"/>
              </w:rPr>
              <w:t xml:space="preserve"> C</w:t>
            </w:r>
          </w:p>
        </w:tc>
        <w:tc>
          <w:tcPr>
            <w:tcW w:w="0" w:type="auto"/>
            <w:vAlign w:val="center"/>
          </w:tcPr>
          <w:p w14:paraId="678DF1A9" w14:textId="77777777" w:rsidR="001502AF" w:rsidRPr="0038297F" w:rsidRDefault="001502AF" w:rsidP="00FD553D">
            <w:pPr>
              <w:spacing w:line="480" w:lineRule="auto"/>
              <w:rPr>
                <w:sz w:val="24"/>
                <w:szCs w:val="24"/>
              </w:rPr>
            </w:pPr>
            <w:r w:rsidRPr="0038297F">
              <w:rPr>
                <w:i/>
                <w:sz w:val="24"/>
                <w:szCs w:val="24"/>
              </w:rPr>
              <w:t>FC</w:t>
            </w:r>
            <w:r w:rsidRPr="0038297F">
              <w:rPr>
                <w:sz w:val="24"/>
                <w:szCs w:val="24"/>
              </w:rPr>
              <w:t xml:space="preserve"> V</w:t>
            </w:r>
          </w:p>
        </w:tc>
        <w:tc>
          <w:tcPr>
            <w:tcW w:w="0" w:type="auto"/>
            <w:vAlign w:val="center"/>
          </w:tcPr>
          <w:p w14:paraId="4B7CBD01" w14:textId="77777777" w:rsidR="001502AF" w:rsidRPr="0038297F" w:rsidRDefault="001502AF" w:rsidP="00FD553D">
            <w:pPr>
              <w:spacing w:line="480" w:lineRule="auto"/>
              <w:rPr>
                <w:sz w:val="24"/>
                <w:szCs w:val="24"/>
              </w:rPr>
            </w:pPr>
            <w:r w:rsidRPr="0038297F">
              <w:rPr>
                <w:sz w:val="24"/>
                <w:szCs w:val="24"/>
              </w:rPr>
              <w:t>2.547</w:t>
            </w:r>
          </w:p>
        </w:tc>
        <w:tc>
          <w:tcPr>
            <w:tcW w:w="0" w:type="auto"/>
            <w:vAlign w:val="center"/>
          </w:tcPr>
          <w:p w14:paraId="0B6BBCB0" w14:textId="77777777" w:rsidR="001502AF" w:rsidRPr="0038297F" w:rsidRDefault="001502AF" w:rsidP="00FD553D">
            <w:pPr>
              <w:spacing w:line="480" w:lineRule="auto"/>
              <w:rPr>
                <w:sz w:val="24"/>
                <w:szCs w:val="24"/>
              </w:rPr>
            </w:pPr>
            <w:r w:rsidRPr="0038297F">
              <w:rPr>
                <w:sz w:val="24"/>
                <w:szCs w:val="24"/>
              </w:rPr>
              <w:t>0.770</w:t>
            </w:r>
          </w:p>
        </w:tc>
        <w:tc>
          <w:tcPr>
            <w:tcW w:w="0" w:type="auto"/>
            <w:vAlign w:val="center"/>
          </w:tcPr>
          <w:p w14:paraId="3F325FF0" w14:textId="77777777" w:rsidR="001502AF" w:rsidRPr="0038297F" w:rsidRDefault="001502AF" w:rsidP="00FD553D">
            <w:pPr>
              <w:spacing w:line="480" w:lineRule="auto"/>
              <w:rPr>
                <w:sz w:val="24"/>
                <w:szCs w:val="24"/>
              </w:rPr>
            </w:pPr>
            <w:r w:rsidRPr="0038297F">
              <w:rPr>
                <w:sz w:val="24"/>
                <w:szCs w:val="24"/>
              </w:rPr>
              <w:t xml:space="preserve"> 3.31</w:t>
            </w:r>
          </w:p>
        </w:tc>
        <w:tc>
          <w:tcPr>
            <w:tcW w:w="0" w:type="auto"/>
            <w:vAlign w:val="center"/>
          </w:tcPr>
          <w:p w14:paraId="0A975647" w14:textId="77777777" w:rsidR="001502AF" w:rsidRPr="0038297F" w:rsidRDefault="001502AF" w:rsidP="00FD553D">
            <w:pPr>
              <w:spacing w:line="480" w:lineRule="auto"/>
              <w:rPr>
                <w:b/>
                <w:sz w:val="24"/>
                <w:szCs w:val="24"/>
              </w:rPr>
            </w:pPr>
            <w:r w:rsidRPr="0038297F">
              <w:rPr>
                <w:b/>
                <w:sz w:val="24"/>
                <w:szCs w:val="24"/>
              </w:rPr>
              <w:t>0.001</w:t>
            </w:r>
          </w:p>
        </w:tc>
        <w:tc>
          <w:tcPr>
            <w:tcW w:w="1062" w:type="dxa"/>
            <w:vAlign w:val="center"/>
          </w:tcPr>
          <w:p w14:paraId="6AD59E55" w14:textId="77777777" w:rsidR="001502AF" w:rsidRPr="0038297F" w:rsidRDefault="001502AF" w:rsidP="00FD553D">
            <w:pPr>
              <w:spacing w:line="480" w:lineRule="auto"/>
              <w:rPr>
                <w:sz w:val="24"/>
                <w:szCs w:val="24"/>
              </w:rPr>
            </w:pPr>
            <w:r w:rsidRPr="0038297F">
              <w:rPr>
                <w:sz w:val="24"/>
                <w:szCs w:val="24"/>
              </w:rPr>
              <w:t>2.275</w:t>
            </w:r>
          </w:p>
        </w:tc>
        <w:tc>
          <w:tcPr>
            <w:tcW w:w="1782" w:type="dxa"/>
            <w:vAlign w:val="center"/>
          </w:tcPr>
          <w:p w14:paraId="20281A18" w14:textId="77777777" w:rsidR="001502AF" w:rsidRPr="0038297F" w:rsidRDefault="001502AF" w:rsidP="00FD553D">
            <w:pPr>
              <w:spacing w:line="480" w:lineRule="auto"/>
              <w:rPr>
                <w:sz w:val="24"/>
                <w:szCs w:val="24"/>
              </w:rPr>
            </w:pPr>
            <w:r w:rsidRPr="0038297F">
              <w:rPr>
                <w:sz w:val="24"/>
                <w:szCs w:val="24"/>
              </w:rPr>
              <w:t>0.812</w:t>
            </w:r>
          </w:p>
        </w:tc>
        <w:tc>
          <w:tcPr>
            <w:tcW w:w="0" w:type="auto"/>
            <w:vAlign w:val="center"/>
          </w:tcPr>
          <w:p w14:paraId="3D7DBDE5" w14:textId="77777777" w:rsidR="001502AF" w:rsidRPr="0038297F" w:rsidRDefault="001502AF" w:rsidP="00FD553D">
            <w:pPr>
              <w:spacing w:line="480" w:lineRule="auto"/>
              <w:rPr>
                <w:sz w:val="24"/>
                <w:szCs w:val="24"/>
              </w:rPr>
            </w:pPr>
            <w:r w:rsidRPr="0038297F">
              <w:rPr>
                <w:sz w:val="24"/>
                <w:szCs w:val="24"/>
              </w:rPr>
              <w:t xml:space="preserve"> 2.80</w:t>
            </w:r>
          </w:p>
        </w:tc>
        <w:tc>
          <w:tcPr>
            <w:tcW w:w="0" w:type="auto"/>
            <w:vAlign w:val="center"/>
          </w:tcPr>
          <w:p w14:paraId="1BEAD65B" w14:textId="77777777" w:rsidR="001502AF" w:rsidRPr="0038297F" w:rsidRDefault="001502AF" w:rsidP="00FD553D">
            <w:pPr>
              <w:spacing w:line="480" w:lineRule="auto"/>
              <w:rPr>
                <w:b/>
                <w:sz w:val="24"/>
                <w:szCs w:val="24"/>
              </w:rPr>
            </w:pPr>
            <w:r w:rsidRPr="0038297F">
              <w:rPr>
                <w:b/>
                <w:sz w:val="24"/>
                <w:szCs w:val="24"/>
              </w:rPr>
              <w:t>0.005</w:t>
            </w:r>
          </w:p>
        </w:tc>
      </w:tr>
      <w:tr w:rsidR="001502AF" w:rsidRPr="002E0FAA" w14:paraId="743C0767" w14:textId="77777777" w:rsidTr="00B355FF">
        <w:tc>
          <w:tcPr>
            <w:tcW w:w="0" w:type="auto"/>
            <w:vAlign w:val="center"/>
          </w:tcPr>
          <w:p w14:paraId="543DC1C4" w14:textId="77777777" w:rsidR="001502AF" w:rsidRPr="0038297F" w:rsidRDefault="001502AF" w:rsidP="00FD553D">
            <w:pPr>
              <w:spacing w:line="480" w:lineRule="auto"/>
              <w:rPr>
                <w:sz w:val="24"/>
                <w:szCs w:val="24"/>
              </w:rPr>
            </w:pPr>
            <w:r w:rsidRPr="0038297F">
              <w:rPr>
                <w:i/>
                <w:sz w:val="24"/>
                <w:szCs w:val="24"/>
              </w:rPr>
              <w:t>B</w:t>
            </w:r>
            <w:r w:rsidRPr="0038297F">
              <w:rPr>
                <w:sz w:val="24"/>
                <w:szCs w:val="24"/>
              </w:rPr>
              <w:t xml:space="preserve"> C</w:t>
            </w:r>
          </w:p>
        </w:tc>
        <w:tc>
          <w:tcPr>
            <w:tcW w:w="0" w:type="auto"/>
            <w:vAlign w:val="center"/>
          </w:tcPr>
          <w:p w14:paraId="603F560A" w14:textId="77777777" w:rsidR="001502AF" w:rsidRPr="0038297F" w:rsidRDefault="001502AF" w:rsidP="00FD553D">
            <w:pPr>
              <w:spacing w:line="480" w:lineRule="auto"/>
              <w:rPr>
                <w:sz w:val="24"/>
                <w:szCs w:val="24"/>
              </w:rPr>
            </w:pPr>
            <w:r w:rsidRPr="0038297F">
              <w:rPr>
                <w:i/>
                <w:sz w:val="24"/>
                <w:szCs w:val="24"/>
              </w:rPr>
              <w:t>FV</w:t>
            </w:r>
            <w:r w:rsidRPr="0038297F">
              <w:rPr>
                <w:sz w:val="24"/>
                <w:szCs w:val="24"/>
              </w:rPr>
              <w:t xml:space="preserve"> V</w:t>
            </w:r>
          </w:p>
        </w:tc>
        <w:tc>
          <w:tcPr>
            <w:tcW w:w="0" w:type="auto"/>
            <w:vAlign w:val="center"/>
          </w:tcPr>
          <w:p w14:paraId="78D4B5AA" w14:textId="77777777" w:rsidR="001502AF" w:rsidRPr="0038297F" w:rsidRDefault="001502AF" w:rsidP="00FD553D">
            <w:pPr>
              <w:spacing w:line="480" w:lineRule="auto"/>
              <w:rPr>
                <w:sz w:val="24"/>
                <w:szCs w:val="24"/>
              </w:rPr>
            </w:pPr>
            <w:r w:rsidRPr="0038297F">
              <w:rPr>
                <w:sz w:val="24"/>
                <w:szCs w:val="24"/>
              </w:rPr>
              <w:t>0.934</w:t>
            </w:r>
          </w:p>
        </w:tc>
        <w:tc>
          <w:tcPr>
            <w:tcW w:w="0" w:type="auto"/>
            <w:vAlign w:val="center"/>
          </w:tcPr>
          <w:p w14:paraId="134A3A83" w14:textId="77777777" w:rsidR="001502AF" w:rsidRPr="0038297F" w:rsidRDefault="001502AF" w:rsidP="00FD553D">
            <w:pPr>
              <w:spacing w:line="480" w:lineRule="auto"/>
              <w:rPr>
                <w:sz w:val="24"/>
                <w:szCs w:val="24"/>
              </w:rPr>
            </w:pPr>
            <w:r w:rsidRPr="0038297F">
              <w:rPr>
                <w:sz w:val="24"/>
                <w:szCs w:val="24"/>
              </w:rPr>
              <w:t>0.569</w:t>
            </w:r>
          </w:p>
        </w:tc>
        <w:tc>
          <w:tcPr>
            <w:tcW w:w="0" w:type="auto"/>
            <w:vAlign w:val="center"/>
          </w:tcPr>
          <w:p w14:paraId="21B381E4" w14:textId="77777777" w:rsidR="001502AF" w:rsidRPr="0038297F" w:rsidRDefault="001502AF" w:rsidP="00FD553D">
            <w:pPr>
              <w:spacing w:line="480" w:lineRule="auto"/>
              <w:rPr>
                <w:sz w:val="24"/>
                <w:szCs w:val="24"/>
              </w:rPr>
            </w:pPr>
            <w:r w:rsidRPr="0038297F">
              <w:rPr>
                <w:sz w:val="24"/>
                <w:szCs w:val="24"/>
              </w:rPr>
              <w:t xml:space="preserve"> 1.64</w:t>
            </w:r>
          </w:p>
        </w:tc>
        <w:tc>
          <w:tcPr>
            <w:tcW w:w="0" w:type="auto"/>
            <w:vAlign w:val="center"/>
          </w:tcPr>
          <w:p w14:paraId="7E8ADA8C" w14:textId="77777777" w:rsidR="001502AF" w:rsidRPr="0038297F" w:rsidRDefault="001502AF" w:rsidP="00FD553D">
            <w:pPr>
              <w:spacing w:line="480" w:lineRule="auto"/>
              <w:rPr>
                <w:sz w:val="24"/>
                <w:szCs w:val="24"/>
              </w:rPr>
            </w:pPr>
            <w:r w:rsidRPr="0038297F">
              <w:rPr>
                <w:sz w:val="24"/>
                <w:szCs w:val="24"/>
              </w:rPr>
              <w:t>0.101</w:t>
            </w:r>
          </w:p>
        </w:tc>
        <w:tc>
          <w:tcPr>
            <w:tcW w:w="1062" w:type="dxa"/>
            <w:vAlign w:val="center"/>
          </w:tcPr>
          <w:p w14:paraId="2FEF1B15" w14:textId="77777777" w:rsidR="001502AF" w:rsidRPr="0038297F" w:rsidRDefault="001502AF" w:rsidP="00FD553D">
            <w:pPr>
              <w:spacing w:line="480" w:lineRule="auto"/>
              <w:rPr>
                <w:sz w:val="24"/>
                <w:szCs w:val="24"/>
              </w:rPr>
            </w:pPr>
            <w:r w:rsidRPr="0038297F">
              <w:rPr>
                <w:sz w:val="24"/>
                <w:szCs w:val="24"/>
              </w:rPr>
              <w:t>0.671</w:t>
            </w:r>
          </w:p>
        </w:tc>
        <w:tc>
          <w:tcPr>
            <w:tcW w:w="1782" w:type="dxa"/>
            <w:vAlign w:val="center"/>
          </w:tcPr>
          <w:p w14:paraId="02EEAF9A" w14:textId="77777777" w:rsidR="001502AF" w:rsidRPr="0038297F" w:rsidRDefault="001502AF" w:rsidP="00FD553D">
            <w:pPr>
              <w:spacing w:line="480" w:lineRule="auto"/>
              <w:rPr>
                <w:sz w:val="24"/>
                <w:szCs w:val="24"/>
              </w:rPr>
            </w:pPr>
            <w:r w:rsidRPr="0038297F">
              <w:rPr>
                <w:sz w:val="24"/>
                <w:szCs w:val="24"/>
              </w:rPr>
              <w:t>0.626</w:t>
            </w:r>
          </w:p>
        </w:tc>
        <w:tc>
          <w:tcPr>
            <w:tcW w:w="0" w:type="auto"/>
            <w:vAlign w:val="center"/>
          </w:tcPr>
          <w:p w14:paraId="19D3588D" w14:textId="77777777" w:rsidR="001502AF" w:rsidRPr="0038297F" w:rsidRDefault="001502AF" w:rsidP="00FD553D">
            <w:pPr>
              <w:spacing w:line="480" w:lineRule="auto"/>
              <w:rPr>
                <w:sz w:val="24"/>
                <w:szCs w:val="24"/>
              </w:rPr>
            </w:pPr>
            <w:r w:rsidRPr="0038297F">
              <w:rPr>
                <w:sz w:val="24"/>
                <w:szCs w:val="24"/>
              </w:rPr>
              <w:t xml:space="preserve"> 1.07</w:t>
            </w:r>
          </w:p>
        </w:tc>
        <w:tc>
          <w:tcPr>
            <w:tcW w:w="0" w:type="auto"/>
            <w:vAlign w:val="center"/>
          </w:tcPr>
          <w:p w14:paraId="5BF8D624" w14:textId="77777777" w:rsidR="001502AF" w:rsidRPr="0038297F" w:rsidRDefault="001502AF" w:rsidP="00FD553D">
            <w:pPr>
              <w:spacing w:line="480" w:lineRule="auto"/>
              <w:rPr>
                <w:sz w:val="24"/>
                <w:szCs w:val="24"/>
              </w:rPr>
            </w:pPr>
            <w:r w:rsidRPr="0038297F">
              <w:rPr>
                <w:sz w:val="24"/>
                <w:szCs w:val="24"/>
              </w:rPr>
              <w:t>0.283</w:t>
            </w:r>
          </w:p>
        </w:tc>
      </w:tr>
      <w:tr w:rsidR="001502AF" w:rsidRPr="002E0FAA" w14:paraId="24858D88" w14:textId="77777777" w:rsidTr="00B355FF">
        <w:tc>
          <w:tcPr>
            <w:tcW w:w="0" w:type="auto"/>
            <w:vAlign w:val="center"/>
          </w:tcPr>
          <w:p w14:paraId="3DF502F0" w14:textId="77777777" w:rsidR="001502AF" w:rsidRPr="0038297F" w:rsidRDefault="001502AF" w:rsidP="00FD553D">
            <w:pPr>
              <w:spacing w:line="480" w:lineRule="auto"/>
              <w:rPr>
                <w:sz w:val="24"/>
                <w:szCs w:val="24"/>
              </w:rPr>
            </w:pPr>
            <w:r w:rsidRPr="0038297F">
              <w:rPr>
                <w:i/>
                <w:sz w:val="24"/>
                <w:szCs w:val="24"/>
              </w:rPr>
              <w:t>FC</w:t>
            </w:r>
            <w:r w:rsidRPr="0038297F">
              <w:rPr>
                <w:sz w:val="24"/>
                <w:szCs w:val="24"/>
              </w:rPr>
              <w:t xml:space="preserve"> C</w:t>
            </w:r>
          </w:p>
        </w:tc>
        <w:tc>
          <w:tcPr>
            <w:tcW w:w="0" w:type="auto"/>
            <w:vAlign w:val="center"/>
          </w:tcPr>
          <w:p w14:paraId="7B7E893A" w14:textId="77777777" w:rsidR="001502AF" w:rsidRPr="0038297F" w:rsidRDefault="001502AF" w:rsidP="00FD553D">
            <w:pPr>
              <w:spacing w:line="480" w:lineRule="auto"/>
              <w:rPr>
                <w:sz w:val="24"/>
                <w:szCs w:val="24"/>
              </w:rPr>
            </w:pPr>
            <w:r w:rsidRPr="0038297F">
              <w:rPr>
                <w:i/>
                <w:sz w:val="24"/>
                <w:szCs w:val="24"/>
              </w:rPr>
              <w:t>FV</w:t>
            </w:r>
            <w:r w:rsidRPr="0038297F">
              <w:rPr>
                <w:sz w:val="24"/>
                <w:szCs w:val="24"/>
              </w:rPr>
              <w:t xml:space="preserve"> C</w:t>
            </w:r>
          </w:p>
        </w:tc>
        <w:tc>
          <w:tcPr>
            <w:tcW w:w="0" w:type="auto"/>
            <w:vAlign w:val="center"/>
          </w:tcPr>
          <w:p w14:paraId="40636052" w14:textId="77777777" w:rsidR="001502AF" w:rsidRPr="0038297F" w:rsidRDefault="001502AF" w:rsidP="00FD553D">
            <w:pPr>
              <w:spacing w:line="480" w:lineRule="auto"/>
              <w:rPr>
                <w:sz w:val="24"/>
                <w:szCs w:val="24"/>
              </w:rPr>
            </w:pPr>
            <w:r w:rsidRPr="0038297F">
              <w:rPr>
                <w:sz w:val="24"/>
                <w:szCs w:val="24"/>
              </w:rPr>
              <w:t>0.088</w:t>
            </w:r>
          </w:p>
        </w:tc>
        <w:tc>
          <w:tcPr>
            <w:tcW w:w="0" w:type="auto"/>
            <w:vAlign w:val="center"/>
          </w:tcPr>
          <w:p w14:paraId="3F72F325" w14:textId="77777777" w:rsidR="001502AF" w:rsidRPr="0038297F" w:rsidRDefault="001502AF" w:rsidP="00FD553D">
            <w:pPr>
              <w:spacing w:line="480" w:lineRule="auto"/>
              <w:rPr>
                <w:sz w:val="24"/>
                <w:szCs w:val="24"/>
              </w:rPr>
            </w:pPr>
            <w:r w:rsidRPr="0038297F">
              <w:rPr>
                <w:sz w:val="24"/>
                <w:szCs w:val="24"/>
              </w:rPr>
              <w:t>0.420</w:t>
            </w:r>
          </w:p>
        </w:tc>
        <w:tc>
          <w:tcPr>
            <w:tcW w:w="0" w:type="auto"/>
            <w:vAlign w:val="center"/>
          </w:tcPr>
          <w:p w14:paraId="37E6A59D" w14:textId="77777777" w:rsidR="001502AF" w:rsidRPr="0038297F" w:rsidRDefault="001502AF" w:rsidP="00FD553D">
            <w:pPr>
              <w:spacing w:line="480" w:lineRule="auto"/>
              <w:rPr>
                <w:sz w:val="24"/>
                <w:szCs w:val="24"/>
              </w:rPr>
            </w:pPr>
            <w:r w:rsidRPr="0038297F">
              <w:rPr>
                <w:sz w:val="24"/>
                <w:szCs w:val="24"/>
              </w:rPr>
              <w:t xml:space="preserve"> 0.21</w:t>
            </w:r>
          </w:p>
        </w:tc>
        <w:tc>
          <w:tcPr>
            <w:tcW w:w="0" w:type="auto"/>
            <w:vAlign w:val="center"/>
          </w:tcPr>
          <w:p w14:paraId="266C4357" w14:textId="77777777" w:rsidR="001502AF" w:rsidRPr="0038297F" w:rsidRDefault="001502AF" w:rsidP="00FD553D">
            <w:pPr>
              <w:spacing w:line="480" w:lineRule="auto"/>
              <w:rPr>
                <w:sz w:val="24"/>
                <w:szCs w:val="24"/>
              </w:rPr>
            </w:pPr>
            <w:r w:rsidRPr="0038297F">
              <w:rPr>
                <w:sz w:val="24"/>
                <w:szCs w:val="24"/>
              </w:rPr>
              <w:t>0.834</w:t>
            </w:r>
          </w:p>
        </w:tc>
        <w:tc>
          <w:tcPr>
            <w:tcW w:w="1062" w:type="dxa"/>
            <w:vAlign w:val="center"/>
          </w:tcPr>
          <w:p w14:paraId="22602923" w14:textId="77777777" w:rsidR="001502AF" w:rsidRPr="0038297F" w:rsidRDefault="001502AF" w:rsidP="00FD553D">
            <w:pPr>
              <w:spacing w:line="480" w:lineRule="auto"/>
              <w:rPr>
                <w:sz w:val="24"/>
                <w:szCs w:val="24"/>
              </w:rPr>
            </w:pPr>
            <w:r w:rsidRPr="0038297F">
              <w:rPr>
                <w:sz w:val="24"/>
                <w:szCs w:val="24"/>
              </w:rPr>
              <w:t>-0.011</w:t>
            </w:r>
          </w:p>
        </w:tc>
        <w:tc>
          <w:tcPr>
            <w:tcW w:w="1782" w:type="dxa"/>
            <w:vAlign w:val="center"/>
          </w:tcPr>
          <w:p w14:paraId="5E16F6F5" w14:textId="77777777" w:rsidR="001502AF" w:rsidRPr="0038297F" w:rsidRDefault="001502AF" w:rsidP="00FD553D">
            <w:pPr>
              <w:spacing w:line="480" w:lineRule="auto"/>
              <w:rPr>
                <w:sz w:val="24"/>
                <w:szCs w:val="24"/>
              </w:rPr>
            </w:pPr>
            <w:r w:rsidRPr="0038297F">
              <w:rPr>
                <w:sz w:val="24"/>
                <w:szCs w:val="24"/>
              </w:rPr>
              <w:t>0.439</w:t>
            </w:r>
          </w:p>
        </w:tc>
        <w:tc>
          <w:tcPr>
            <w:tcW w:w="0" w:type="auto"/>
            <w:vAlign w:val="center"/>
          </w:tcPr>
          <w:p w14:paraId="320D0DA4" w14:textId="77777777" w:rsidR="001502AF" w:rsidRPr="0038297F" w:rsidRDefault="001502AF" w:rsidP="00FD553D">
            <w:pPr>
              <w:spacing w:line="480" w:lineRule="auto"/>
              <w:rPr>
                <w:sz w:val="24"/>
                <w:szCs w:val="24"/>
              </w:rPr>
            </w:pPr>
            <w:r w:rsidRPr="0038297F">
              <w:rPr>
                <w:sz w:val="24"/>
                <w:szCs w:val="24"/>
              </w:rPr>
              <w:t>-0.02</w:t>
            </w:r>
          </w:p>
        </w:tc>
        <w:tc>
          <w:tcPr>
            <w:tcW w:w="0" w:type="auto"/>
            <w:vAlign w:val="center"/>
          </w:tcPr>
          <w:p w14:paraId="39D110FD" w14:textId="77777777" w:rsidR="001502AF" w:rsidRPr="0038297F" w:rsidRDefault="001502AF" w:rsidP="00FD553D">
            <w:pPr>
              <w:spacing w:line="480" w:lineRule="auto"/>
              <w:rPr>
                <w:sz w:val="24"/>
                <w:szCs w:val="24"/>
              </w:rPr>
            </w:pPr>
            <w:r w:rsidRPr="0038297F">
              <w:rPr>
                <w:sz w:val="24"/>
                <w:szCs w:val="24"/>
              </w:rPr>
              <w:t>0.981</w:t>
            </w:r>
          </w:p>
        </w:tc>
      </w:tr>
      <w:tr w:rsidR="001502AF" w:rsidRPr="002E0FAA" w14:paraId="046FFF82" w14:textId="77777777" w:rsidTr="00B355FF">
        <w:tc>
          <w:tcPr>
            <w:tcW w:w="0" w:type="auto"/>
            <w:vAlign w:val="center"/>
          </w:tcPr>
          <w:p w14:paraId="32936928" w14:textId="77777777" w:rsidR="001502AF" w:rsidRPr="0038297F" w:rsidRDefault="001502AF" w:rsidP="00FD553D">
            <w:pPr>
              <w:spacing w:line="480" w:lineRule="auto"/>
              <w:rPr>
                <w:sz w:val="24"/>
                <w:szCs w:val="24"/>
              </w:rPr>
            </w:pPr>
            <w:r w:rsidRPr="0038297F">
              <w:rPr>
                <w:i/>
                <w:sz w:val="24"/>
                <w:szCs w:val="24"/>
              </w:rPr>
              <w:t>FC</w:t>
            </w:r>
            <w:r w:rsidRPr="0038297F">
              <w:rPr>
                <w:sz w:val="24"/>
                <w:szCs w:val="24"/>
              </w:rPr>
              <w:t xml:space="preserve"> C</w:t>
            </w:r>
          </w:p>
        </w:tc>
        <w:tc>
          <w:tcPr>
            <w:tcW w:w="0" w:type="auto"/>
            <w:vAlign w:val="center"/>
          </w:tcPr>
          <w:p w14:paraId="5C35F9B3" w14:textId="77777777" w:rsidR="001502AF" w:rsidRPr="0038297F" w:rsidRDefault="001502AF" w:rsidP="00FD553D">
            <w:pPr>
              <w:spacing w:line="480" w:lineRule="auto"/>
              <w:rPr>
                <w:sz w:val="24"/>
                <w:szCs w:val="24"/>
              </w:rPr>
            </w:pPr>
            <w:r w:rsidRPr="0038297F">
              <w:rPr>
                <w:i/>
                <w:sz w:val="24"/>
                <w:szCs w:val="24"/>
              </w:rPr>
              <w:t>B</w:t>
            </w:r>
            <w:r w:rsidRPr="0038297F">
              <w:rPr>
                <w:sz w:val="24"/>
                <w:szCs w:val="24"/>
              </w:rPr>
              <w:t xml:space="preserve"> V</w:t>
            </w:r>
          </w:p>
        </w:tc>
        <w:tc>
          <w:tcPr>
            <w:tcW w:w="0" w:type="auto"/>
            <w:vAlign w:val="center"/>
          </w:tcPr>
          <w:p w14:paraId="1DB91D86" w14:textId="77777777" w:rsidR="001502AF" w:rsidRPr="0038297F" w:rsidRDefault="001502AF" w:rsidP="00FD553D">
            <w:pPr>
              <w:spacing w:line="480" w:lineRule="auto"/>
              <w:rPr>
                <w:sz w:val="24"/>
                <w:szCs w:val="24"/>
              </w:rPr>
            </w:pPr>
            <w:r w:rsidRPr="0038297F">
              <w:rPr>
                <w:sz w:val="24"/>
                <w:szCs w:val="24"/>
              </w:rPr>
              <w:t>-0.411</w:t>
            </w:r>
          </w:p>
        </w:tc>
        <w:tc>
          <w:tcPr>
            <w:tcW w:w="0" w:type="auto"/>
            <w:vAlign w:val="center"/>
          </w:tcPr>
          <w:p w14:paraId="61AE5AD2" w14:textId="77777777" w:rsidR="001502AF" w:rsidRPr="0038297F" w:rsidRDefault="001502AF" w:rsidP="00FD553D">
            <w:pPr>
              <w:spacing w:line="480" w:lineRule="auto"/>
              <w:rPr>
                <w:sz w:val="24"/>
                <w:szCs w:val="24"/>
              </w:rPr>
            </w:pPr>
            <w:r w:rsidRPr="0038297F">
              <w:rPr>
                <w:sz w:val="24"/>
                <w:szCs w:val="24"/>
              </w:rPr>
              <w:t>0.537</w:t>
            </w:r>
          </w:p>
        </w:tc>
        <w:tc>
          <w:tcPr>
            <w:tcW w:w="0" w:type="auto"/>
            <w:vAlign w:val="center"/>
          </w:tcPr>
          <w:p w14:paraId="78DF0C84" w14:textId="77777777" w:rsidR="001502AF" w:rsidRPr="0038297F" w:rsidRDefault="001502AF" w:rsidP="00FD553D">
            <w:pPr>
              <w:spacing w:line="480" w:lineRule="auto"/>
              <w:rPr>
                <w:sz w:val="24"/>
                <w:szCs w:val="24"/>
              </w:rPr>
            </w:pPr>
            <w:r w:rsidRPr="0038297F">
              <w:rPr>
                <w:sz w:val="24"/>
                <w:szCs w:val="24"/>
              </w:rPr>
              <w:t>-0.76</w:t>
            </w:r>
          </w:p>
        </w:tc>
        <w:tc>
          <w:tcPr>
            <w:tcW w:w="0" w:type="auto"/>
            <w:vAlign w:val="center"/>
          </w:tcPr>
          <w:p w14:paraId="1FF0292E" w14:textId="77777777" w:rsidR="001502AF" w:rsidRPr="0038297F" w:rsidRDefault="001502AF" w:rsidP="00FD553D">
            <w:pPr>
              <w:spacing w:line="480" w:lineRule="auto"/>
              <w:rPr>
                <w:sz w:val="24"/>
                <w:szCs w:val="24"/>
              </w:rPr>
            </w:pPr>
            <w:r w:rsidRPr="0038297F">
              <w:rPr>
                <w:sz w:val="24"/>
                <w:szCs w:val="24"/>
              </w:rPr>
              <w:t>0.445</w:t>
            </w:r>
          </w:p>
        </w:tc>
        <w:tc>
          <w:tcPr>
            <w:tcW w:w="1062" w:type="dxa"/>
            <w:vAlign w:val="center"/>
          </w:tcPr>
          <w:p w14:paraId="5B687BB0" w14:textId="77777777" w:rsidR="001502AF" w:rsidRPr="0038297F" w:rsidRDefault="001502AF" w:rsidP="00FD553D">
            <w:pPr>
              <w:spacing w:line="480" w:lineRule="auto"/>
              <w:rPr>
                <w:sz w:val="24"/>
                <w:szCs w:val="24"/>
              </w:rPr>
            </w:pPr>
            <w:r w:rsidRPr="0038297F">
              <w:rPr>
                <w:sz w:val="24"/>
                <w:szCs w:val="24"/>
              </w:rPr>
              <w:t>-0.420</w:t>
            </w:r>
          </w:p>
        </w:tc>
        <w:tc>
          <w:tcPr>
            <w:tcW w:w="1782" w:type="dxa"/>
            <w:vAlign w:val="center"/>
          </w:tcPr>
          <w:p w14:paraId="525DEEB2" w14:textId="77777777" w:rsidR="001502AF" w:rsidRPr="0038297F" w:rsidRDefault="001502AF" w:rsidP="00FD553D">
            <w:pPr>
              <w:spacing w:line="480" w:lineRule="auto"/>
              <w:rPr>
                <w:sz w:val="24"/>
                <w:szCs w:val="24"/>
              </w:rPr>
            </w:pPr>
            <w:r w:rsidRPr="0038297F">
              <w:rPr>
                <w:sz w:val="24"/>
                <w:szCs w:val="24"/>
              </w:rPr>
              <w:t>0.593</w:t>
            </w:r>
          </w:p>
        </w:tc>
        <w:tc>
          <w:tcPr>
            <w:tcW w:w="0" w:type="auto"/>
            <w:vAlign w:val="center"/>
          </w:tcPr>
          <w:p w14:paraId="789B01BF" w14:textId="77777777" w:rsidR="001502AF" w:rsidRPr="0038297F" w:rsidRDefault="001502AF" w:rsidP="00FD553D">
            <w:pPr>
              <w:spacing w:line="480" w:lineRule="auto"/>
              <w:rPr>
                <w:sz w:val="24"/>
                <w:szCs w:val="24"/>
              </w:rPr>
            </w:pPr>
            <w:r w:rsidRPr="0038297F">
              <w:rPr>
                <w:sz w:val="24"/>
                <w:szCs w:val="24"/>
              </w:rPr>
              <w:t>-0.71</w:t>
            </w:r>
          </w:p>
        </w:tc>
        <w:tc>
          <w:tcPr>
            <w:tcW w:w="0" w:type="auto"/>
            <w:vAlign w:val="center"/>
          </w:tcPr>
          <w:p w14:paraId="6D9EE97B" w14:textId="77777777" w:rsidR="001502AF" w:rsidRPr="0038297F" w:rsidRDefault="001502AF" w:rsidP="00FD553D">
            <w:pPr>
              <w:spacing w:line="480" w:lineRule="auto"/>
              <w:rPr>
                <w:sz w:val="24"/>
                <w:szCs w:val="24"/>
              </w:rPr>
            </w:pPr>
            <w:r w:rsidRPr="0038297F">
              <w:rPr>
                <w:sz w:val="24"/>
                <w:szCs w:val="24"/>
              </w:rPr>
              <w:t>0.479</w:t>
            </w:r>
          </w:p>
        </w:tc>
      </w:tr>
      <w:tr w:rsidR="001502AF" w:rsidRPr="002E0FAA" w14:paraId="35884EDF" w14:textId="77777777" w:rsidTr="00B355FF">
        <w:tc>
          <w:tcPr>
            <w:tcW w:w="0" w:type="auto"/>
            <w:vAlign w:val="center"/>
          </w:tcPr>
          <w:p w14:paraId="57A9E063" w14:textId="77777777" w:rsidR="001502AF" w:rsidRPr="0038297F" w:rsidRDefault="001502AF" w:rsidP="00FD553D">
            <w:pPr>
              <w:spacing w:line="480" w:lineRule="auto"/>
              <w:rPr>
                <w:sz w:val="24"/>
                <w:szCs w:val="24"/>
              </w:rPr>
            </w:pPr>
            <w:r w:rsidRPr="0038297F">
              <w:rPr>
                <w:i/>
                <w:sz w:val="24"/>
                <w:szCs w:val="24"/>
              </w:rPr>
              <w:t>FC</w:t>
            </w:r>
            <w:r w:rsidRPr="0038297F">
              <w:rPr>
                <w:sz w:val="24"/>
                <w:szCs w:val="24"/>
              </w:rPr>
              <w:t xml:space="preserve"> C</w:t>
            </w:r>
          </w:p>
        </w:tc>
        <w:tc>
          <w:tcPr>
            <w:tcW w:w="0" w:type="auto"/>
            <w:vAlign w:val="center"/>
          </w:tcPr>
          <w:p w14:paraId="2B121EB7" w14:textId="77777777" w:rsidR="001502AF" w:rsidRPr="0038297F" w:rsidRDefault="001502AF" w:rsidP="00FD553D">
            <w:pPr>
              <w:spacing w:line="480" w:lineRule="auto"/>
              <w:rPr>
                <w:sz w:val="24"/>
                <w:szCs w:val="24"/>
              </w:rPr>
            </w:pPr>
            <w:r w:rsidRPr="0038297F">
              <w:rPr>
                <w:i/>
                <w:sz w:val="24"/>
                <w:szCs w:val="24"/>
              </w:rPr>
              <w:t>FC</w:t>
            </w:r>
            <w:r w:rsidRPr="0038297F">
              <w:rPr>
                <w:sz w:val="24"/>
                <w:szCs w:val="24"/>
              </w:rPr>
              <w:t xml:space="preserve"> V</w:t>
            </w:r>
          </w:p>
        </w:tc>
        <w:tc>
          <w:tcPr>
            <w:tcW w:w="0" w:type="auto"/>
            <w:vAlign w:val="center"/>
          </w:tcPr>
          <w:p w14:paraId="713129C5" w14:textId="77777777" w:rsidR="001502AF" w:rsidRPr="0038297F" w:rsidRDefault="001502AF" w:rsidP="00FD553D">
            <w:pPr>
              <w:spacing w:line="480" w:lineRule="auto"/>
              <w:rPr>
                <w:sz w:val="24"/>
                <w:szCs w:val="24"/>
              </w:rPr>
            </w:pPr>
            <w:r w:rsidRPr="0038297F">
              <w:rPr>
                <w:sz w:val="24"/>
                <w:szCs w:val="24"/>
              </w:rPr>
              <w:t>2.292</w:t>
            </w:r>
          </w:p>
        </w:tc>
        <w:tc>
          <w:tcPr>
            <w:tcW w:w="0" w:type="auto"/>
            <w:vAlign w:val="center"/>
          </w:tcPr>
          <w:p w14:paraId="061C5BDD" w14:textId="77777777" w:rsidR="001502AF" w:rsidRPr="0038297F" w:rsidRDefault="001502AF" w:rsidP="00FD553D">
            <w:pPr>
              <w:spacing w:line="480" w:lineRule="auto"/>
              <w:rPr>
                <w:sz w:val="24"/>
                <w:szCs w:val="24"/>
              </w:rPr>
            </w:pPr>
            <w:r w:rsidRPr="0038297F">
              <w:rPr>
                <w:sz w:val="24"/>
                <w:szCs w:val="24"/>
              </w:rPr>
              <w:t>0.776</w:t>
            </w:r>
          </w:p>
        </w:tc>
        <w:tc>
          <w:tcPr>
            <w:tcW w:w="0" w:type="auto"/>
            <w:vAlign w:val="center"/>
          </w:tcPr>
          <w:p w14:paraId="08FCD2FA" w14:textId="77777777" w:rsidR="001502AF" w:rsidRPr="0038297F" w:rsidRDefault="001502AF" w:rsidP="00FD553D">
            <w:pPr>
              <w:spacing w:line="480" w:lineRule="auto"/>
              <w:rPr>
                <w:sz w:val="24"/>
                <w:szCs w:val="24"/>
              </w:rPr>
            </w:pPr>
            <w:r w:rsidRPr="0038297F">
              <w:rPr>
                <w:sz w:val="24"/>
                <w:szCs w:val="24"/>
              </w:rPr>
              <w:t xml:space="preserve"> 2.95</w:t>
            </w:r>
          </w:p>
        </w:tc>
        <w:tc>
          <w:tcPr>
            <w:tcW w:w="0" w:type="auto"/>
            <w:vAlign w:val="center"/>
          </w:tcPr>
          <w:p w14:paraId="6636824E" w14:textId="77777777" w:rsidR="001502AF" w:rsidRPr="0038297F" w:rsidRDefault="001502AF" w:rsidP="00FD553D">
            <w:pPr>
              <w:spacing w:line="480" w:lineRule="auto"/>
              <w:rPr>
                <w:b/>
                <w:sz w:val="24"/>
                <w:szCs w:val="24"/>
              </w:rPr>
            </w:pPr>
            <w:r w:rsidRPr="0038297F">
              <w:rPr>
                <w:b/>
                <w:sz w:val="24"/>
                <w:szCs w:val="24"/>
              </w:rPr>
              <w:t>0.003</w:t>
            </w:r>
          </w:p>
        </w:tc>
        <w:tc>
          <w:tcPr>
            <w:tcW w:w="1062" w:type="dxa"/>
            <w:vAlign w:val="center"/>
          </w:tcPr>
          <w:p w14:paraId="5431E119" w14:textId="77777777" w:rsidR="001502AF" w:rsidRPr="0038297F" w:rsidRDefault="001502AF" w:rsidP="00FD553D">
            <w:pPr>
              <w:spacing w:line="480" w:lineRule="auto"/>
              <w:rPr>
                <w:sz w:val="24"/>
                <w:szCs w:val="24"/>
              </w:rPr>
            </w:pPr>
            <w:r w:rsidRPr="0038297F">
              <w:rPr>
                <w:sz w:val="24"/>
                <w:szCs w:val="24"/>
              </w:rPr>
              <w:t>2.160</w:t>
            </w:r>
          </w:p>
        </w:tc>
        <w:tc>
          <w:tcPr>
            <w:tcW w:w="1782" w:type="dxa"/>
            <w:vAlign w:val="center"/>
          </w:tcPr>
          <w:p w14:paraId="1895521A" w14:textId="77777777" w:rsidR="001502AF" w:rsidRPr="0038297F" w:rsidRDefault="001502AF" w:rsidP="00FD553D">
            <w:pPr>
              <w:spacing w:line="480" w:lineRule="auto"/>
              <w:rPr>
                <w:sz w:val="24"/>
                <w:szCs w:val="24"/>
              </w:rPr>
            </w:pPr>
            <w:r w:rsidRPr="0038297F">
              <w:rPr>
                <w:sz w:val="24"/>
                <w:szCs w:val="24"/>
              </w:rPr>
              <w:t>0.815</w:t>
            </w:r>
          </w:p>
        </w:tc>
        <w:tc>
          <w:tcPr>
            <w:tcW w:w="0" w:type="auto"/>
            <w:vAlign w:val="center"/>
          </w:tcPr>
          <w:p w14:paraId="337B7701" w14:textId="77777777" w:rsidR="001502AF" w:rsidRPr="0038297F" w:rsidRDefault="001502AF" w:rsidP="00FD553D">
            <w:pPr>
              <w:spacing w:line="480" w:lineRule="auto"/>
              <w:rPr>
                <w:sz w:val="24"/>
                <w:szCs w:val="24"/>
              </w:rPr>
            </w:pPr>
            <w:r w:rsidRPr="0038297F">
              <w:rPr>
                <w:sz w:val="24"/>
                <w:szCs w:val="24"/>
              </w:rPr>
              <w:t xml:space="preserve"> 2.65</w:t>
            </w:r>
          </w:p>
        </w:tc>
        <w:tc>
          <w:tcPr>
            <w:tcW w:w="0" w:type="auto"/>
            <w:vAlign w:val="center"/>
          </w:tcPr>
          <w:p w14:paraId="229126C0" w14:textId="77777777" w:rsidR="001502AF" w:rsidRPr="0038297F" w:rsidRDefault="001502AF" w:rsidP="00FD553D">
            <w:pPr>
              <w:spacing w:line="480" w:lineRule="auto"/>
              <w:rPr>
                <w:b/>
                <w:sz w:val="24"/>
                <w:szCs w:val="24"/>
              </w:rPr>
            </w:pPr>
            <w:r w:rsidRPr="0038297F">
              <w:rPr>
                <w:b/>
                <w:sz w:val="24"/>
                <w:szCs w:val="24"/>
              </w:rPr>
              <w:t>0.008</w:t>
            </w:r>
          </w:p>
        </w:tc>
      </w:tr>
      <w:tr w:rsidR="001502AF" w:rsidRPr="002E0FAA" w14:paraId="7E3F8A76" w14:textId="77777777" w:rsidTr="00B355FF">
        <w:tc>
          <w:tcPr>
            <w:tcW w:w="0" w:type="auto"/>
            <w:vAlign w:val="center"/>
          </w:tcPr>
          <w:p w14:paraId="4946808D" w14:textId="77777777" w:rsidR="001502AF" w:rsidRPr="0038297F" w:rsidRDefault="001502AF" w:rsidP="00FD553D">
            <w:pPr>
              <w:spacing w:line="480" w:lineRule="auto"/>
              <w:rPr>
                <w:sz w:val="24"/>
                <w:szCs w:val="24"/>
              </w:rPr>
            </w:pPr>
            <w:r w:rsidRPr="0038297F">
              <w:rPr>
                <w:i/>
                <w:sz w:val="24"/>
                <w:szCs w:val="24"/>
              </w:rPr>
              <w:t>FC</w:t>
            </w:r>
            <w:r w:rsidRPr="0038297F">
              <w:rPr>
                <w:sz w:val="24"/>
                <w:szCs w:val="24"/>
              </w:rPr>
              <w:t xml:space="preserve"> C</w:t>
            </w:r>
          </w:p>
        </w:tc>
        <w:tc>
          <w:tcPr>
            <w:tcW w:w="0" w:type="auto"/>
            <w:vAlign w:val="center"/>
          </w:tcPr>
          <w:p w14:paraId="30BE7C43" w14:textId="77777777" w:rsidR="001502AF" w:rsidRPr="0038297F" w:rsidRDefault="001502AF" w:rsidP="00FD553D">
            <w:pPr>
              <w:spacing w:line="480" w:lineRule="auto"/>
              <w:rPr>
                <w:sz w:val="24"/>
                <w:szCs w:val="24"/>
              </w:rPr>
            </w:pPr>
            <w:r w:rsidRPr="0038297F">
              <w:rPr>
                <w:i/>
                <w:sz w:val="24"/>
                <w:szCs w:val="24"/>
              </w:rPr>
              <w:t>FV</w:t>
            </w:r>
            <w:r w:rsidRPr="0038297F">
              <w:rPr>
                <w:sz w:val="24"/>
                <w:szCs w:val="24"/>
              </w:rPr>
              <w:t xml:space="preserve"> V</w:t>
            </w:r>
          </w:p>
        </w:tc>
        <w:tc>
          <w:tcPr>
            <w:tcW w:w="0" w:type="auto"/>
            <w:vAlign w:val="center"/>
          </w:tcPr>
          <w:p w14:paraId="16B1E46B" w14:textId="77777777" w:rsidR="001502AF" w:rsidRPr="0038297F" w:rsidRDefault="001502AF" w:rsidP="00FD553D">
            <w:pPr>
              <w:spacing w:line="480" w:lineRule="auto"/>
              <w:rPr>
                <w:sz w:val="24"/>
                <w:szCs w:val="24"/>
              </w:rPr>
            </w:pPr>
            <w:r w:rsidRPr="0038297F">
              <w:rPr>
                <w:sz w:val="24"/>
                <w:szCs w:val="24"/>
              </w:rPr>
              <w:t>0.680</w:t>
            </w:r>
          </w:p>
        </w:tc>
        <w:tc>
          <w:tcPr>
            <w:tcW w:w="0" w:type="auto"/>
            <w:vAlign w:val="center"/>
          </w:tcPr>
          <w:p w14:paraId="41949AB0" w14:textId="77777777" w:rsidR="001502AF" w:rsidRPr="0038297F" w:rsidRDefault="001502AF" w:rsidP="00FD553D">
            <w:pPr>
              <w:spacing w:line="480" w:lineRule="auto"/>
              <w:rPr>
                <w:sz w:val="24"/>
                <w:szCs w:val="24"/>
              </w:rPr>
            </w:pPr>
            <w:r w:rsidRPr="0038297F">
              <w:rPr>
                <w:sz w:val="24"/>
                <w:szCs w:val="24"/>
              </w:rPr>
              <w:t>0.578</w:t>
            </w:r>
          </w:p>
        </w:tc>
        <w:tc>
          <w:tcPr>
            <w:tcW w:w="0" w:type="auto"/>
            <w:vAlign w:val="center"/>
          </w:tcPr>
          <w:p w14:paraId="7CFF2627" w14:textId="77777777" w:rsidR="001502AF" w:rsidRPr="0038297F" w:rsidRDefault="001502AF" w:rsidP="00FD553D">
            <w:pPr>
              <w:spacing w:line="480" w:lineRule="auto"/>
              <w:rPr>
                <w:sz w:val="24"/>
                <w:szCs w:val="24"/>
              </w:rPr>
            </w:pPr>
            <w:r w:rsidRPr="0038297F">
              <w:rPr>
                <w:sz w:val="24"/>
                <w:szCs w:val="24"/>
              </w:rPr>
              <w:t xml:space="preserve"> 1.18</w:t>
            </w:r>
          </w:p>
        </w:tc>
        <w:tc>
          <w:tcPr>
            <w:tcW w:w="0" w:type="auto"/>
            <w:vAlign w:val="center"/>
          </w:tcPr>
          <w:p w14:paraId="6367ACAA" w14:textId="77777777" w:rsidR="001502AF" w:rsidRPr="0038297F" w:rsidRDefault="001502AF" w:rsidP="00FD553D">
            <w:pPr>
              <w:spacing w:line="480" w:lineRule="auto"/>
              <w:rPr>
                <w:sz w:val="24"/>
                <w:szCs w:val="24"/>
              </w:rPr>
            </w:pPr>
            <w:r w:rsidRPr="0038297F">
              <w:rPr>
                <w:sz w:val="24"/>
                <w:szCs w:val="24"/>
              </w:rPr>
              <w:t>0.240</w:t>
            </w:r>
          </w:p>
        </w:tc>
        <w:tc>
          <w:tcPr>
            <w:tcW w:w="1062" w:type="dxa"/>
            <w:vAlign w:val="center"/>
          </w:tcPr>
          <w:p w14:paraId="1B57D166" w14:textId="77777777" w:rsidR="001502AF" w:rsidRPr="0038297F" w:rsidRDefault="001502AF" w:rsidP="00FD553D">
            <w:pPr>
              <w:spacing w:line="480" w:lineRule="auto"/>
              <w:rPr>
                <w:sz w:val="24"/>
                <w:szCs w:val="24"/>
              </w:rPr>
            </w:pPr>
            <w:r w:rsidRPr="0038297F">
              <w:rPr>
                <w:sz w:val="24"/>
                <w:szCs w:val="24"/>
              </w:rPr>
              <w:t>0.556</w:t>
            </w:r>
          </w:p>
        </w:tc>
        <w:tc>
          <w:tcPr>
            <w:tcW w:w="1782" w:type="dxa"/>
            <w:vAlign w:val="center"/>
          </w:tcPr>
          <w:p w14:paraId="1308EF27" w14:textId="77777777" w:rsidR="001502AF" w:rsidRPr="0038297F" w:rsidRDefault="001502AF" w:rsidP="00FD553D">
            <w:pPr>
              <w:spacing w:line="480" w:lineRule="auto"/>
              <w:rPr>
                <w:sz w:val="24"/>
                <w:szCs w:val="24"/>
              </w:rPr>
            </w:pPr>
            <w:r w:rsidRPr="0038297F">
              <w:rPr>
                <w:sz w:val="24"/>
                <w:szCs w:val="24"/>
              </w:rPr>
              <w:t>0.630</w:t>
            </w:r>
          </w:p>
        </w:tc>
        <w:tc>
          <w:tcPr>
            <w:tcW w:w="0" w:type="auto"/>
            <w:vAlign w:val="center"/>
          </w:tcPr>
          <w:p w14:paraId="58CB6E61" w14:textId="77777777" w:rsidR="001502AF" w:rsidRPr="0038297F" w:rsidRDefault="001502AF" w:rsidP="00FD553D">
            <w:pPr>
              <w:spacing w:line="480" w:lineRule="auto"/>
              <w:rPr>
                <w:sz w:val="24"/>
                <w:szCs w:val="24"/>
              </w:rPr>
            </w:pPr>
            <w:r w:rsidRPr="0038297F">
              <w:rPr>
                <w:sz w:val="24"/>
                <w:szCs w:val="24"/>
              </w:rPr>
              <w:t xml:space="preserve"> 0.88</w:t>
            </w:r>
          </w:p>
        </w:tc>
        <w:tc>
          <w:tcPr>
            <w:tcW w:w="0" w:type="auto"/>
            <w:vAlign w:val="center"/>
          </w:tcPr>
          <w:p w14:paraId="0F565675" w14:textId="77777777" w:rsidR="001502AF" w:rsidRPr="0038297F" w:rsidRDefault="001502AF" w:rsidP="00FD553D">
            <w:pPr>
              <w:spacing w:line="480" w:lineRule="auto"/>
              <w:rPr>
                <w:sz w:val="24"/>
                <w:szCs w:val="24"/>
              </w:rPr>
            </w:pPr>
            <w:r w:rsidRPr="0038297F">
              <w:rPr>
                <w:sz w:val="24"/>
                <w:szCs w:val="24"/>
              </w:rPr>
              <w:t>0.377</w:t>
            </w:r>
          </w:p>
        </w:tc>
      </w:tr>
      <w:tr w:rsidR="001502AF" w:rsidRPr="002E0FAA" w14:paraId="35FD83C6" w14:textId="77777777" w:rsidTr="00B355FF">
        <w:tc>
          <w:tcPr>
            <w:tcW w:w="0" w:type="auto"/>
            <w:vAlign w:val="center"/>
          </w:tcPr>
          <w:p w14:paraId="66AFC767" w14:textId="77777777" w:rsidR="001502AF" w:rsidRPr="0038297F" w:rsidRDefault="001502AF" w:rsidP="00FD553D">
            <w:pPr>
              <w:spacing w:line="480" w:lineRule="auto"/>
              <w:rPr>
                <w:sz w:val="24"/>
                <w:szCs w:val="24"/>
              </w:rPr>
            </w:pPr>
            <w:r w:rsidRPr="0038297F">
              <w:rPr>
                <w:i/>
                <w:sz w:val="24"/>
                <w:szCs w:val="24"/>
              </w:rPr>
              <w:t>FV</w:t>
            </w:r>
            <w:r w:rsidRPr="0038297F">
              <w:rPr>
                <w:sz w:val="24"/>
                <w:szCs w:val="24"/>
              </w:rPr>
              <w:t xml:space="preserve"> C</w:t>
            </w:r>
          </w:p>
        </w:tc>
        <w:tc>
          <w:tcPr>
            <w:tcW w:w="0" w:type="auto"/>
            <w:vAlign w:val="center"/>
          </w:tcPr>
          <w:p w14:paraId="0081A20C" w14:textId="77777777" w:rsidR="001502AF" w:rsidRPr="0038297F" w:rsidRDefault="001502AF" w:rsidP="00FD553D">
            <w:pPr>
              <w:spacing w:line="480" w:lineRule="auto"/>
              <w:rPr>
                <w:sz w:val="24"/>
                <w:szCs w:val="24"/>
              </w:rPr>
            </w:pPr>
            <w:r w:rsidRPr="0038297F">
              <w:rPr>
                <w:i/>
                <w:sz w:val="24"/>
                <w:szCs w:val="24"/>
              </w:rPr>
              <w:t>B</w:t>
            </w:r>
            <w:r w:rsidRPr="0038297F">
              <w:rPr>
                <w:sz w:val="24"/>
                <w:szCs w:val="24"/>
              </w:rPr>
              <w:t xml:space="preserve"> V</w:t>
            </w:r>
          </w:p>
        </w:tc>
        <w:tc>
          <w:tcPr>
            <w:tcW w:w="0" w:type="auto"/>
            <w:vAlign w:val="center"/>
          </w:tcPr>
          <w:p w14:paraId="083261DB" w14:textId="77777777" w:rsidR="001502AF" w:rsidRPr="0038297F" w:rsidRDefault="001502AF" w:rsidP="00FD553D">
            <w:pPr>
              <w:spacing w:line="480" w:lineRule="auto"/>
              <w:rPr>
                <w:sz w:val="24"/>
                <w:szCs w:val="24"/>
              </w:rPr>
            </w:pPr>
            <w:r w:rsidRPr="0038297F">
              <w:rPr>
                <w:sz w:val="24"/>
                <w:szCs w:val="24"/>
              </w:rPr>
              <w:t>-0.499</w:t>
            </w:r>
          </w:p>
        </w:tc>
        <w:tc>
          <w:tcPr>
            <w:tcW w:w="0" w:type="auto"/>
            <w:vAlign w:val="center"/>
          </w:tcPr>
          <w:p w14:paraId="0FE0CA95" w14:textId="77777777" w:rsidR="001502AF" w:rsidRPr="0038297F" w:rsidRDefault="001502AF" w:rsidP="00FD553D">
            <w:pPr>
              <w:spacing w:line="480" w:lineRule="auto"/>
              <w:rPr>
                <w:sz w:val="24"/>
                <w:szCs w:val="24"/>
              </w:rPr>
            </w:pPr>
            <w:r w:rsidRPr="0038297F">
              <w:rPr>
                <w:sz w:val="24"/>
                <w:szCs w:val="24"/>
              </w:rPr>
              <w:t>0.540</w:t>
            </w:r>
          </w:p>
        </w:tc>
        <w:tc>
          <w:tcPr>
            <w:tcW w:w="0" w:type="auto"/>
            <w:vAlign w:val="center"/>
          </w:tcPr>
          <w:p w14:paraId="3DC861B3" w14:textId="77777777" w:rsidR="001502AF" w:rsidRPr="0038297F" w:rsidRDefault="001502AF" w:rsidP="00FD553D">
            <w:pPr>
              <w:spacing w:line="480" w:lineRule="auto"/>
              <w:rPr>
                <w:sz w:val="24"/>
                <w:szCs w:val="24"/>
              </w:rPr>
            </w:pPr>
            <w:r w:rsidRPr="0038297F">
              <w:rPr>
                <w:sz w:val="24"/>
                <w:szCs w:val="24"/>
              </w:rPr>
              <w:t>-0.92</w:t>
            </w:r>
          </w:p>
        </w:tc>
        <w:tc>
          <w:tcPr>
            <w:tcW w:w="0" w:type="auto"/>
            <w:vAlign w:val="center"/>
          </w:tcPr>
          <w:p w14:paraId="4B58EEA0" w14:textId="77777777" w:rsidR="001502AF" w:rsidRPr="0038297F" w:rsidRDefault="001502AF" w:rsidP="00FD553D">
            <w:pPr>
              <w:spacing w:line="480" w:lineRule="auto"/>
              <w:rPr>
                <w:sz w:val="24"/>
                <w:szCs w:val="24"/>
              </w:rPr>
            </w:pPr>
            <w:r w:rsidRPr="0038297F">
              <w:rPr>
                <w:sz w:val="24"/>
                <w:szCs w:val="24"/>
              </w:rPr>
              <w:t>0.356</w:t>
            </w:r>
          </w:p>
        </w:tc>
        <w:tc>
          <w:tcPr>
            <w:tcW w:w="1062" w:type="dxa"/>
            <w:vAlign w:val="center"/>
          </w:tcPr>
          <w:p w14:paraId="2DC74326" w14:textId="77777777" w:rsidR="001502AF" w:rsidRPr="0038297F" w:rsidRDefault="001502AF" w:rsidP="00FD553D">
            <w:pPr>
              <w:spacing w:line="480" w:lineRule="auto"/>
              <w:rPr>
                <w:sz w:val="24"/>
                <w:szCs w:val="24"/>
              </w:rPr>
            </w:pPr>
            <w:r w:rsidRPr="0038297F">
              <w:rPr>
                <w:sz w:val="24"/>
                <w:szCs w:val="24"/>
              </w:rPr>
              <w:t>-0.409</w:t>
            </w:r>
          </w:p>
        </w:tc>
        <w:tc>
          <w:tcPr>
            <w:tcW w:w="1782" w:type="dxa"/>
            <w:vAlign w:val="center"/>
          </w:tcPr>
          <w:p w14:paraId="5067C62C" w14:textId="77777777" w:rsidR="001502AF" w:rsidRPr="0038297F" w:rsidRDefault="001502AF" w:rsidP="00FD553D">
            <w:pPr>
              <w:spacing w:line="480" w:lineRule="auto"/>
              <w:rPr>
                <w:sz w:val="24"/>
                <w:szCs w:val="24"/>
              </w:rPr>
            </w:pPr>
            <w:r w:rsidRPr="0038297F">
              <w:rPr>
                <w:sz w:val="24"/>
                <w:szCs w:val="24"/>
              </w:rPr>
              <w:t>0.591</w:t>
            </w:r>
          </w:p>
        </w:tc>
        <w:tc>
          <w:tcPr>
            <w:tcW w:w="0" w:type="auto"/>
            <w:vAlign w:val="center"/>
          </w:tcPr>
          <w:p w14:paraId="382A56C2" w14:textId="77777777" w:rsidR="001502AF" w:rsidRPr="0038297F" w:rsidRDefault="001502AF" w:rsidP="00FD553D">
            <w:pPr>
              <w:spacing w:line="480" w:lineRule="auto"/>
              <w:rPr>
                <w:sz w:val="24"/>
                <w:szCs w:val="24"/>
              </w:rPr>
            </w:pPr>
            <w:r w:rsidRPr="0038297F">
              <w:rPr>
                <w:sz w:val="24"/>
                <w:szCs w:val="24"/>
              </w:rPr>
              <w:t>-0.69</w:t>
            </w:r>
          </w:p>
        </w:tc>
        <w:tc>
          <w:tcPr>
            <w:tcW w:w="0" w:type="auto"/>
            <w:vAlign w:val="center"/>
          </w:tcPr>
          <w:p w14:paraId="4B4F22F9" w14:textId="77777777" w:rsidR="001502AF" w:rsidRPr="0038297F" w:rsidRDefault="001502AF" w:rsidP="00FD553D">
            <w:pPr>
              <w:spacing w:line="480" w:lineRule="auto"/>
              <w:rPr>
                <w:sz w:val="24"/>
                <w:szCs w:val="24"/>
              </w:rPr>
            </w:pPr>
            <w:r w:rsidRPr="0038297F">
              <w:rPr>
                <w:sz w:val="24"/>
                <w:szCs w:val="24"/>
              </w:rPr>
              <w:t>0.489</w:t>
            </w:r>
          </w:p>
        </w:tc>
      </w:tr>
      <w:tr w:rsidR="001502AF" w:rsidRPr="002E0FAA" w14:paraId="0074DD1E" w14:textId="77777777" w:rsidTr="00B355FF">
        <w:tc>
          <w:tcPr>
            <w:tcW w:w="0" w:type="auto"/>
            <w:vAlign w:val="center"/>
          </w:tcPr>
          <w:p w14:paraId="59B50A2F" w14:textId="77777777" w:rsidR="001502AF" w:rsidRPr="0038297F" w:rsidRDefault="001502AF" w:rsidP="00FD553D">
            <w:pPr>
              <w:spacing w:line="480" w:lineRule="auto"/>
              <w:rPr>
                <w:sz w:val="24"/>
                <w:szCs w:val="24"/>
              </w:rPr>
            </w:pPr>
            <w:r w:rsidRPr="0038297F">
              <w:rPr>
                <w:i/>
                <w:sz w:val="24"/>
                <w:szCs w:val="24"/>
              </w:rPr>
              <w:t>FV</w:t>
            </w:r>
            <w:r w:rsidRPr="0038297F">
              <w:rPr>
                <w:sz w:val="24"/>
                <w:szCs w:val="24"/>
              </w:rPr>
              <w:t xml:space="preserve"> C</w:t>
            </w:r>
          </w:p>
        </w:tc>
        <w:tc>
          <w:tcPr>
            <w:tcW w:w="0" w:type="auto"/>
            <w:vAlign w:val="center"/>
          </w:tcPr>
          <w:p w14:paraId="1154A350" w14:textId="77777777" w:rsidR="001502AF" w:rsidRPr="0038297F" w:rsidRDefault="001502AF" w:rsidP="00FD553D">
            <w:pPr>
              <w:spacing w:line="480" w:lineRule="auto"/>
              <w:rPr>
                <w:sz w:val="24"/>
                <w:szCs w:val="24"/>
              </w:rPr>
            </w:pPr>
            <w:r w:rsidRPr="0038297F">
              <w:rPr>
                <w:i/>
                <w:sz w:val="24"/>
                <w:szCs w:val="24"/>
              </w:rPr>
              <w:t>FC</w:t>
            </w:r>
            <w:r w:rsidRPr="0038297F">
              <w:rPr>
                <w:sz w:val="24"/>
                <w:szCs w:val="24"/>
              </w:rPr>
              <w:t xml:space="preserve"> V</w:t>
            </w:r>
          </w:p>
        </w:tc>
        <w:tc>
          <w:tcPr>
            <w:tcW w:w="0" w:type="auto"/>
            <w:vAlign w:val="center"/>
          </w:tcPr>
          <w:p w14:paraId="7709FFAA" w14:textId="77777777" w:rsidR="001502AF" w:rsidRPr="0038297F" w:rsidRDefault="001502AF" w:rsidP="00FD553D">
            <w:pPr>
              <w:spacing w:line="480" w:lineRule="auto"/>
              <w:rPr>
                <w:sz w:val="24"/>
                <w:szCs w:val="24"/>
              </w:rPr>
            </w:pPr>
            <w:r w:rsidRPr="0038297F">
              <w:rPr>
                <w:sz w:val="24"/>
                <w:szCs w:val="24"/>
              </w:rPr>
              <w:t>2.204</w:t>
            </w:r>
          </w:p>
        </w:tc>
        <w:tc>
          <w:tcPr>
            <w:tcW w:w="0" w:type="auto"/>
            <w:vAlign w:val="center"/>
          </w:tcPr>
          <w:p w14:paraId="55A20129" w14:textId="77777777" w:rsidR="001502AF" w:rsidRPr="0038297F" w:rsidRDefault="001502AF" w:rsidP="00FD553D">
            <w:pPr>
              <w:spacing w:line="480" w:lineRule="auto"/>
              <w:rPr>
                <w:sz w:val="24"/>
                <w:szCs w:val="24"/>
              </w:rPr>
            </w:pPr>
            <w:r w:rsidRPr="0038297F">
              <w:rPr>
                <w:sz w:val="24"/>
                <w:szCs w:val="24"/>
              </w:rPr>
              <w:t>0.778</w:t>
            </w:r>
          </w:p>
        </w:tc>
        <w:tc>
          <w:tcPr>
            <w:tcW w:w="0" w:type="auto"/>
            <w:vAlign w:val="center"/>
          </w:tcPr>
          <w:p w14:paraId="43136B05" w14:textId="77777777" w:rsidR="001502AF" w:rsidRPr="0038297F" w:rsidRDefault="001502AF" w:rsidP="00FD553D">
            <w:pPr>
              <w:spacing w:line="480" w:lineRule="auto"/>
              <w:rPr>
                <w:sz w:val="24"/>
                <w:szCs w:val="24"/>
              </w:rPr>
            </w:pPr>
            <w:r w:rsidRPr="0038297F">
              <w:rPr>
                <w:sz w:val="24"/>
                <w:szCs w:val="24"/>
              </w:rPr>
              <w:t xml:space="preserve"> 2.83</w:t>
            </w:r>
          </w:p>
        </w:tc>
        <w:tc>
          <w:tcPr>
            <w:tcW w:w="0" w:type="auto"/>
            <w:vAlign w:val="center"/>
          </w:tcPr>
          <w:p w14:paraId="5AFD7296" w14:textId="77777777" w:rsidR="001502AF" w:rsidRPr="0038297F" w:rsidRDefault="001502AF" w:rsidP="00FD553D">
            <w:pPr>
              <w:spacing w:line="480" w:lineRule="auto"/>
              <w:rPr>
                <w:b/>
                <w:sz w:val="24"/>
                <w:szCs w:val="24"/>
              </w:rPr>
            </w:pPr>
            <w:r w:rsidRPr="0038297F">
              <w:rPr>
                <w:b/>
                <w:sz w:val="24"/>
                <w:szCs w:val="24"/>
              </w:rPr>
              <w:t>0.005</w:t>
            </w:r>
          </w:p>
        </w:tc>
        <w:tc>
          <w:tcPr>
            <w:tcW w:w="1062" w:type="dxa"/>
            <w:vAlign w:val="center"/>
          </w:tcPr>
          <w:p w14:paraId="4821C12E" w14:textId="77777777" w:rsidR="001502AF" w:rsidRPr="0038297F" w:rsidRDefault="001502AF" w:rsidP="00FD553D">
            <w:pPr>
              <w:spacing w:line="480" w:lineRule="auto"/>
              <w:rPr>
                <w:sz w:val="24"/>
                <w:szCs w:val="24"/>
              </w:rPr>
            </w:pPr>
            <w:r w:rsidRPr="0038297F">
              <w:rPr>
                <w:sz w:val="24"/>
                <w:szCs w:val="24"/>
              </w:rPr>
              <w:t>2.171</w:t>
            </w:r>
          </w:p>
        </w:tc>
        <w:tc>
          <w:tcPr>
            <w:tcW w:w="1782" w:type="dxa"/>
            <w:vAlign w:val="center"/>
          </w:tcPr>
          <w:p w14:paraId="51FCCFA3" w14:textId="77777777" w:rsidR="001502AF" w:rsidRPr="0038297F" w:rsidRDefault="001502AF" w:rsidP="00FD553D">
            <w:pPr>
              <w:spacing w:line="480" w:lineRule="auto"/>
              <w:rPr>
                <w:sz w:val="24"/>
                <w:szCs w:val="24"/>
              </w:rPr>
            </w:pPr>
            <w:r w:rsidRPr="0038297F">
              <w:rPr>
                <w:sz w:val="24"/>
                <w:szCs w:val="24"/>
              </w:rPr>
              <w:t>0.814</w:t>
            </w:r>
          </w:p>
        </w:tc>
        <w:tc>
          <w:tcPr>
            <w:tcW w:w="0" w:type="auto"/>
            <w:vAlign w:val="center"/>
          </w:tcPr>
          <w:p w14:paraId="6AB67674" w14:textId="77777777" w:rsidR="001502AF" w:rsidRPr="0038297F" w:rsidRDefault="001502AF" w:rsidP="00FD553D">
            <w:pPr>
              <w:spacing w:line="480" w:lineRule="auto"/>
              <w:rPr>
                <w:sz w:val="24"/>
                <w:szCs w:val="24"/>
              </w:rPr>
            </w:pPr>
            <w:r w:rsidRPr="0038297F">
              <w:rPr>
                <w:sz w:val="24"/>
                <w:szCs w:val="24"/>
              </w:rPr>
              <w:t xml:space="preserve"> 2.67</w:t>
            </w:r>
          </w:p>
        </w:tc>
        <w:tc>
          <w:tcPr>
            <w:tcW w:w="0" w:type="auto"/>
            <w:vAlign w:val="center"/>
          </w:tcPr>
          <w:p w14:paraId="74EB42F6" w14:textId="77777777" w:rsidR="001502AF" w:rsidRPr="002E0FAA" w:rsidRDefault="001502AF" w:rsidP="00FD553D">
            <w:pPr>
              <w:spacing w:line="480" w:lineRule="auto"/>
              <w:rPr>
                <w:b/>
                <w:sz w:val="24"/>
                <w:szCs w:val="24"/>
              </w:rPr>
            </w:pPr>
            <w:r w:rsidRPr="0038297F">
              <w:rPr>
                <w:b/>
                <w:sz w:val="24"/>
                <w:szCs w:val="24"/>
              </w:rPr>
              <w:t>0.008</w:t>
            </w:r>
          </w:p>
        </w:tc>
      </w:tr>
      <w:tr w:rsidR="001502AF" w:rsidRPr="002E0FAA" w14:paraId="3D8EF75B" w14:textId="77777777" w:rsidTr="00B355FF">
        <w:tc>
          <w:tcPr>
            <w:tcW w:w="0" w:type="auto"/>
            <w:vAlign w:val="center"/>
          </w:tcPr>
          <w:p w14:paraId="1E538438" w14:textId="77777777" w:rsidR="001502AF" w:rsidRPr="002E0FAA" w:rsidRDefault="001502AF" w:rsidP="00FD553D">
            <w:pPr>
              <w:spacing w:line="480" w:lineRule="auto"/>
              <w:rPr>
                <w:sz w:val="24"/>
                <w:szCs w:val="24"/>
              </w:rPr>
            </w:pPr>
            <w:r w:rsidRPr="002E0FAA">
              <w:rPr>
                <w:i/>
                <w:sz w:val="24"/>
                <w:szCs w:val="24"/>
              </w:rPr>
              <w:t>FV</w:t>
            </w:r>
            <w:r w:rsidRPr="002E0FAA">
              <w:rPr>
                <w:sz w:val="24"/>
                <w:szCs w:val="24"/>
              </w:rPr>
              <w:t xml:space="preserve"> C</w:t>
            </w:r>
          </w:p>
        </w:tc>
        <w:tc>
          <w:tcPr>
            <w:tcW w:w="0" w:type="auto"/>
            <w:vAlign w:val="center"/>
          </w:tcPr>
          <w:p w14:paraId="0504144B" w14:textId="77777777" w:rsidR="001502AF" w:rsidRPr="002E0FAA" w:rsidRDefault="001502AF" w:rsidP="00FD553D">
            <w:pPr>
              <w:spacing w:line="480" w:lineRule="auto"/>
              <w:rPr>
                <w:sz w:val="24"/>
                <w:szCs w:val="24"/>
              </w:rPr>
            </w:pPr>
            <w:r w:rsidRPr="002E0FAA">
              <w:rPr>
                <w:i/>
                <w:sz w:val="24"/>
                <w:szCs w:val="24"/>
              </w:rPr>
              <w:t>FV</w:t>
            </w:r>
            <w:r w:rsidRPr="002E0FAA">
              <w:rPr>
                <w:sz w:val="24"/>
                <w:szCs w:val="24"/>
              </w:rPr>
              <w:t xml:space="preserve"> V</w:t>
            </w:r>
          </w:p>
        </w:tc>
        <w:tc>
          <w:tcPr>
            <w:tcW w:w="0" w:type="auto"/>
            <w:vAlign w:val="center"/>
          </w:tcPr>
          <w:p w14:paraId="088B25DA" w14:textId="77777777" w:rsidR="001502AF" w:rsidRPr="002E0FAA" w:rsidRDefault="001502AF" w:rsidP="00FD553D">
            <w:pPr>
              <w:spacing w:line="480" w:lineRule="auto"/>
              <w:rPr>
                <w:sz w:val="24"/>
                <w:szCs w:val="24"/>
              </w:rPr>
            </w:pPr>
            <w:r w:rsidRPr="002E0FAA">
              <w:rPr>
                <w:sz w:val="24"/>
                <w:szCs w:val="24"/>
              </w:rPr>
              <w:t>0.592</w:t>
            </w:r>
          </w:p>
        </w:tc>
        <w:tc>
          <w:tcPr>
            <w:tcW w:w="0" w:type="auto"/>
            <w:vAlign w:val="center"/>
          </w:tcPr>
          <w:p w14:paraId="5D37D88C" w14:textId="77777777" w:rsidR="001502AF" w:rsidRPr="002E0FAA" w:rsidRDefault="001502AF" w:rsidP="00FD553D">
            <w:pPr>
              <w:spacing w:line="480" w:lineRule="auto"/>
              <w:rPr>
                <w:sz w:val="24"/>
                <w:szCs w:val="24"/>
              </w:rPr>
            </w:pPr>
            <w:r w:rsidRPr="002E0FAA">
              <w:rPr>
                <w:sz w:val="24"/>
                <w:szCs w:val="24"/>
              </w:rPr>
              <w:t>0.581</w:t>
            </w:r>
          </w:p>
        </w:tc>
        <w:tc>
          <w:tcPr>
            <w:tcW w:w="0" w:type="auto"/>
            <w:vAlign w:val="center"/>
          </w:tcPr>
          <w:p w14:paraId="427B6BD5" w14:textId="77777777" w:rsidR="001502AF" w:rsidRPr="002E0FAA" w:rsidRDefault="001502AF" w:rsidP="00FD553D">
            <w:pPr>
              <w:spacing w:line="480" w:lineRule="auto"/>
              <w:rPr>
                <w:sz w:val="24"/>
                <w:szCs w:val="24"/>
              </w:rPr>
            </w:pPr>
            <w:r w:rsidRPr="002E0FAA">
              <w:rPr>
                <w:sz w:val="24"/>
                <w:szCs w:val="24"/>
              </w:rPr>
              <w:t xml:space="preserve"> 1.02</w:t>
            </w:r>
          </w:p>
        </w:tc>
        <w:tc>
          <w:tcPr>
            <w:tcW w:w="0" w:type="auto"/>
            <w:vAlign w:val="center"/>
          </w:tcPr>
          <w:p w14:paraId="13E49B01" w14:textId="77777777" w:rsidR="001502AF" w:rsidRPr="002E0FAA" w:rsidRDefault="001502AF" w:rsidP="00FD553D">
            <w:pPr>
              <w:spacing w:line="480" w:lineRule="auto"/>
              <w:rPr>
                <w:sz w:val="24"/>
                <w:szCs w:val="24"/>
              </w:rPr>
            </w:pPr>
            <w:r w:rsidRPr="002E0FAA">
              <w:rPr>
                <w:sz w:val="24"/>
                <w:szCs w:val="24"/>
              </w:rPr>
              <w:t>0.308</w:t>
            </w:r>
          </w:p>
        </w:tc>
        <w:tc>
          <w:tcPr>
            <w:tcW w:w="1062" w:type="dxa"/>
            <w:vAlign w:val="center"/>
          </w:tcPr>
          <w:p w14:paraId="441B39EC" w14:textId="77777777" w:rsidR="001502AF" w:rsidRPr="002E0FAA" w:rsidRDefault="001502AF" w:rsidP="00FD553D">
            <w:pPr>
              <w:spacing w:line="480" w:lineRule="auto"/>
              <w:rPr>
                <w:sz w:val="24"/>
                <w:szCs w:val="24"/>
              </w:rPr>
            </w:pPr>
            <w:r w:rsidRPr="002E0FAA">
              <w:rPr>
                <w:sz w:val="24"/>
                <w:szCs w:val="24"/>
              </w:rPr>
              <w:t>0.567</w:t>
            </w:r>
          </w:p>
        </w:tc>
        <w:tc>
          <w:tcPr>
            <w:tcW w:w="1782" w:type="dxa"/>
            <w:vAlign w:val="center"/>
          </w:tcPr>
          <w:p w14:paraId="6389F44A" w14:textId="77777777" w:rsidR="001502AF" w:rsidRPr="002E0FAA" w:rsidRDefault="001502AF" w:rsidP="00FD553D">
            <w:pPr>
              <w:spacing w:line="480" w:lineRule="auto"/>
              <w:rPr>
                <w:sz w:val="24"/>
                <w:szCs w:val="24"/>
              </w:rPr>
            </w:pPr>
            <w:r w:rsidRPr="002E0FAA">
              <w:rPr>
                <w:sz w:val="24"/>
                <w:szCs w:val="24"/>
              </w:rPr>
              <w:t>0.627</w:t>
            </w:r>
          </w:p>
        </w:tc>
        <w:tc>
          <w:tcPr>
            <w:tcW w:w="0" w:type="auto"/>
            <w:vAlign w:val="center"/>
          </w:tcPr>
          <w:p w14:paraId="3E6DA7C1" w14:textId="77777777" w:rsidR="001502AF" w:rsidRPr="002E0FAA" w:rsidRDefault="001502AF" w:rsidP="00FD553D">
            <w:pPr>
              <w:spacing w:line="480" w:lineRule="auto"/>
              <w:rPr>
                <w:sz w:val="24"/>
                <w:szCs w:val="24"/>
              </w:rPr>
            </w:pPr>
            <w:r w:rsidRPr="002E0FAA">
              <w:rPr>
                <w:sz w:val="24"/>
                <w:szCs w:val="24"/>
              </w:rPr>
              <w:t>0.90</w:t>
            </w:r>
          </w:p>
        </w:tc>
        <w:tc>
          <w:tcPr>
            <w:tcW w:w="0" w:type="auto"/>
            <w:vAlign w:val="center"/>
          </w:tcPr>
          <w:p w14:paraId="0FC96E09" w14:textId="77777777" w:rsidR="001502AF" w:rsidRPr="002E0FAA" w:rsidRDefault="001502AF" w:rsidP="00FD553D">
            <w:pPr>
              <w:spacing w:line="480" w:lineRule="auto"/>
              <w:rPr>
                <w:sz w:val="24"/>
                <w:szCs w:val="24"/>
              </w:rPr>
            </w:pPr>
            <w:r w:rsidRPr="002E0FAA">
              <w:rPr>
                <w:sz w:val="24"/>
                <w:szCs w:val="24"/>
              </w:rPr>
              <w:t>0.366</w:t>
            </w:r>
          </w:p>
        </w:tc>
      </w:tr>
      <w:tr w:rsidR="001502AF" w:rsidRPr="002E0FAA" w14:paraId="5FB7777E" w14:textId="77777777" w:rsidTr="00B355FF">
        <w:tc>
          <w:tcPr>
            <w:tcW w:w="0" w:type="auto"/>
            <w:vAlign w:val="center"/>
          </w:tcPr>
          <w:p w14:paraId="30B43EB8" w14:textId="77777777" w:rsidR="001502AF" w:rsidRPr="002E0FAA" w:rsidRDefault="001502AF" w:rsidP="00FD553D">
            <w:pPr>
              <w:spacing w:line="480" w:lineRule="auto"/>
              <w:rPr>
                <w:sz w:val="24"/>
                <w:szCs w:val="24"/>
              </w:rPr>
            </w:pPr>
            <w:r w:rsidRPr="002E0FAA">
              <w:rPr>
                <w:i/>
                <w:sz w:val="24"/>
                <w:szCs w:val="24"/>
              </w:rPr>
              <w:t>B</w:t>
            </w:r>
            <w:r w:rsidRPr="002E0FAA">
              <w:rPr>
                <w:sz w:val="24"/>
                <w:szCs w:val="24"/>
              </w:rPr>
              <w:t xml:space="preserve"> V</w:t>
            </w:r>
          </w:p>
        </w:tc>
        <w:tc>
          <w:tcPr>
            <w:tcW w:w="0" w:type="auto"/>
            <w:vAlign w:val="center"/>
          </w:tcPr>
          <w:p w14:paraId="0DD6D876" w14:textId="77777777" w:rsidR="001502AF" w:rsidRPr="002E0FAA" w:rsidRDefault="001502AF" w:rsidP="00FD553D">
            <w:pPr>
              <w:spacing w:line="480" w:lineRule="auto"/>
              <w:rPr>
                <w:sz w:val="24"/>
                <w:szCs w:val="24"/>
              </w:rPr>
            </w:pPr>
            <w:r w:rsidRPr="002E0FAA">
              <w:rPr>
                <w:i/>
                <w:sz w:val="24"/>
                <w:szCs w:val="24"/>
              </w:rPr>
              <w:t>FC</w:t>
            </w:r>
            <w:r w:rsidRPr="002E0FAA">
              <w:rPr>
                <w:sz w:val="24"/>
                <w:szCs w:val="24"/>
              </w:rPr>
              <w:t xml:space="preserve"> V</w:t>
            </w:r>
          </w:p>
        </w:tc>
        <w:tc>
          <w:tcPr>
            <w:tcW w:w="0" w:type="auto"/>
            <w:vAlign w:val="center"/>
          </w:tcPr>
          <w:p w14:paraId="063AE284" w14:textId="77777777" w:rsidR="001502AF" w:rsidRPr="002E0FAA" w:rsidRDefault="001502AF" w:rsidP="00FD553D">
            <w:pPr>
              <w:spacing w:line="480" w:lineRule="auto"/>
              <w:rPr>
                <w:sz w:val="24"/>
                <w:szCs w:val="24"/>
              </w:rPr>
            </w:pPr>
            <w:r w:rsidRPr="002E0FAA">
              <w:rPr>
                <w:sz w:val="24"/>
                <w:szCs w:val="24"/>
              </w:rPr>
              <w:t>2.703</w:t>
            </w:r>
          </w:p>
        </w:tc>
        <w:tc>
          <w:tcPr>
            <w:tcW w:w="0" w:type="auto"/>
            <w:vAlign w:val="center"/>
          </w:tcPr>
          <w:p w14:paraId="1C10858C" w14:textId="77777777" w:rsidR="001502AF" w:rsidRPr="002E0FAA" w:rsidRDefault="001502AF" w:rsidP="00FD553D">
            <w:pPr>
              <w:spacing w:line="480" w:lineRule="auto"/>
              <w:rPr>
                <w:sz w:val="24"/>
                <w:szCs w:val="24"/>
              </w:rPr>
            </w:pPr>
            <w:r w:rsidRPr="002E0FAA">
              <w:rPr>
                <w:sz w:val="24"/>
                <w:szCs w:val="24"/>
              </w:rPr>
              <w:t>0.647</w:t>
            </w:r>
          </w:p>
        </w:tc>
        <w:tc>
          <w:tcPr>
            <w:tcW w:w="0" w:type="auto"/>
            <w:vAlign w:val="center"/>
          </w:tcPr>
          <w:p w14:paraId="40E00A0D" w14:textId="77777777" w:rsidR="001502AF" w:rsidRPr="002E0FAA" w:rsidRDefault="001502AF" w:rsidP="00FD553D">
            <w:pPr>
              <w:spacing w:line="480" w:lineRule="auto"/>
              <w:rPr>
                <w:sz w:val="24"/>
                <w:szCs w:val="24"/>
              </w:rPr>
            </w:pPr>
            <w:r w:rsidRPr="002E0FAA">
              <w:rPr>
                <w:sz w:val="24"/>
                <w:szCs w:val="24"/>
              </w:rPr>
              <w:t xml:space="preserve"> 4.18</w:t>
            </w:r>
          </w:p>
        </w:tc>
        <w:tc>
          <w:tcPr>
            <w:tcW w:w="0" w:type="auto"/>
            <w:vAlign w:val="center"/>
          </w:tcPr>
          <w:p w14:paraId="6DEE656B" w14:textId="77777777" w:rsidR="001502AF" w:rsidRPr="002E0FAA" w:rsidRDefault="001502AF" w:rsidP="00FD553D">
            <w:pPr>
              <w:spacing w:line="480" w:lineRule="auto"/>
              <w:rPr>
                <w:b/>
                <w:sz w:val="24"/>
                <w:szCs w:val="24"/>
              </w:rPr>
            </w:pPr>
            <w:r w:rsidRPr="002E0FAA">
              <w:rPr>
                <w:b/>
                <w:sz w:val="24"/>
                <w:szCs w:val="24"/>
              </w:rPr>
              <w:t>&lt;0.001</w:t>
            </w:r>
          </w:p>
        </w:tc>
        <w:tc>
          <w:tcPr>
            <w:tcW w:w="1062" w:type="dxa"/>
            <w:vAlign w:val="center"/>
          </w:tcPr>
          <w:p w14:paraId="6DB5ABC2" w14:textId="77777777" w:rsidR="001502AF" w:rsidRPr="002E0FAA" w:rsidRDefault="001502AF" w:rsidP="00FD553D">
            <w:pPr>
              <w:spacing w:line="480" w:lineRule="auto"/>
              <w:rPr>
                <w:sz w:val="24"/>
                <w:szCs w:val="24"/>
              </w:rPr>
            </w:pPr>
            <w:r w:rsidRPr="002E0FAA">
              <w:rPr>
                <w:sz w:val="24"/>
                <w:szCs w:val="24"/>
              </w:rPr>
              <w:t>2.580</w:t>
            </w:r>
          </w:p>
        </w:tc>
        <w:tc>
          <w:tcPr>
            <w:tcW w:w="1782" w:type="dxa"/>
            <w:vAlign w:val="center"/>
          </w:tcPr>
          <w:p w14:paraId="6D8B3546" w14:textId="77777777" w:rsidR="001502AF" w:rsidRPr="002E0FAA" w:rsidRDefault="001502AF" w:rsidP="00FD553D">
            <w:pPr>
              <w:spacing w:line="480" w:lineRule="auto"/>
              <w:rPr>
                <w:sz w:val="24"/>
                <w:szCs w:val="24"/>
              </w:rPr>
            </w:pPr>
            <w:r w:rsidRPr="002E0FAA">
              <w:rPr>
                <w:sz w:val="24"/>
                <w:szCs w:val="24"/>
              </w:rPr>
              <w:t>0.654</w:t>
            </w:r>
          </w:p>
        </w:tc>
        <w:tc>
          <w:tcPr>
            <w:tcW w:w="0" w:type="auto"/>
            <w:vAlign w:val="center"/>
          </w:tcPr>
          <w:p w14:paraId="1087ABC1" w14:textId="77777777" w:rsidR="001502AF" w:rsidRPr="002E0FAA" w:rsidRDefault="001502AF" w:rsidP="00FD553D">
            <w:pPr>
              <w:spacing w:line="480" w:lineRule="auto"/>
              <w:rPr>
                <w:sz w:val="24"/>
                <w:szCs w:val="24"/>
              </w:rPr>
            </w:pPr>
            <w:r w:rsidRPr="002E0FAA">
              <w:rPr>
                <w:sz w:val="24"/>
                <w:szCs w:val="24"/>
              </w:rPr>
              <w:t>3.95</w:t>
            </w:r>
          </w:p>
        </w:tc>
        <w:tc>
          <w:tcPr>
            <w:tcW w:w="0" w:type="auto"/>
            <w:vAlign w:val="center"/>
          </w:tcPr>
          <w:p w14:paraId="3FD4BF30" w14:textId="77777777" w:rsidR="001502AF" w:rsidRPr="002E0FAA" w:rsidRDefault="001502AF" w:rsidP="00FD553D">
            <w:pPr>
              <w:spacing w:line="480" w:lineRule="auto"/>
              <w:rPr>
                <w:b/>
                <w:sz w:val="24"/>
                <w:szCs w:val="24"/>
              </w:rPr>
            </w:pPr>
            <w:r w:rsidRPr="002E0FAA">
              <w:rPr>
                <w:b/>
                <w:sz w:val="24"/>
                <w:szCs w:val="24"/>
              </w:rPr>
              <w:t>&lt;0.001</w:t>
            </w:r>
          </w:p>
        </w:tc>
      </w:tr>
      <w:tr w:rsidR="001502AF" w:rsidRPr="002E0FAA" w14:paraId="111B6AA4" w14:textId="77777777" w:rsidTr="00B355FF">
        <w:tc>
          <w:tcPr>
            <w:tcW w:w="0" w:type="auto"/>
            <w:vAlign w:val="center"/>
          </w:tcPr>
          <w:p w14:paraId="1C6FFB8F" w14:textId="77777777" w:rsidR="001502AF" w:rsidRPr="002E0FAA" w:rsidRDefault="001502AF" w:rsidP="00FD553D">
            <w:pPr>
              <w:spacing w:line="480" w:lineRule="auto"/>
              <w:rPr>
                <w:sz w:val="24"/>
                <w:szCs w:val="24"/>
              </w:rPr>
            </w:pPr>
            <w:r w:rsidRPr="002E0FAA">
              <w:rPr>
                <w:i/>
                <w:sz w:val="24"/>
                <w:szCs w:val="24"/>
              </w:rPr>
              <w:t>B</w:t>
            </w:r>
            <w:r w:rsidRPr="002E0FAA">
              <w:rPr>
                <w:sz w:val="24"/>
                <w:szCs w:val="24"/>
              </w:rPr>
              <w:t xml:space="preserve"> V</w:t>
            </w:r>
          </w:p>
        </w:tc>
        <w:tc>
          <w:tcPr>
            <w:tcW w:w="0" w:type="auto"/>
            <w:vAlign w:val="center"/>
          </w:tcPr>
          <w:p w14:paraId="0F126E2D" w14:textId="77777777" w:rsidR="001502AF" w:rsidRPr="002E0FAA" w:rsidRDefault="001502AF" w:rsidP="00FD553D">
            <w:pPr>
              <w:spacing w:line="480" w:lineRule="auto"/>
              <w:rPr>
                <w:sz w:val="24"/>
                <w:szCs w:val="24"/>
              </w:rPr>
            </w:pPr>
            <w:r w:rsidRPr="002E0FAA">
              <w:rPr>
                <w:i/>
                <w:sz w:val="24"/>
                <w:szCs w:val="24"/>
              </w:rPr>
              <w:t>FV</w:t>
            </w:r>
            <w:r w:rsidRPr="002E0FAA">
              <w:rPr>
                <w:sz w:val="24"/>
                <w:szCs w:val="24"/>
              </w:rPr>
              <w:t xml:space="preserve"> V</w:t>
            </w:r>
          </w:p>
        </w:tc>
        <w:tc>
          <w:tcPr>
            <w:tcW w:w="0" w:type="auto"/>
            <w:vAlign w:val="center"/>
          </w:tcPr>
          <w:p w14:paraId="511963ED" w14:textId="77777777" w:rsidR="001502AF" w:rsidRPr="002E0FAA" w:rsidRDefault="001502AF" w:rsidP="00FD553D">
            <w:pPr>
              <w:spacing w:line="480" w:lineRule="auto"/>
              <w:rPr>
                <w:sz w:val="24"/>
                <w:szCs w:val="24"/>
              </w:rPr>
            </w:pPr>
            <w:r w:rsidRPr="002E0FAA">
              <w:rPr>
                <w:sz w:val="24"/>
                <w:szCs w:val="24"/>
              </w:rPr>
              <w:t>1.091</w:t>
            </w:r>
          </w:p>
        </w:tc>
        <w:tc>
          <w:tcPr>
            <w:tcW w:w="0" w:type="auto"/>
            <w:vAlign w:val="center"/>
          </w:tcPr>
          <w:p w14:paraId="561B620C" w14:textId="77777777" w:rsidR="001502AF" w:rsidRPr="002E0FAA" w:rsidRDefault="001502AF" w:rsidP="00FD553D">
            <w:pPr>
              <w:spacing w:line="480" w:lineRule="auto"/>
              <w:rPr>
                <w:sz w:val="24"/>
                <w:szCs w:val="24"/>
              </w:rPr>
            </w:pPr>
            <w:r w:rsidRPr="002E0FAA">
              <w:rPr>
                <w:sz w:val="24"/>
                <w:szCs w:val="24"/>
              </w:rPr>
              <w:t>0.388</w:t>
            </w:r>
          </w:p>
        </w:tc>
        <w:tc>
          <w:tcPr>
            <w:tcW w:w="0" w:type="auto"/>
            <w:vAlign w:val="center"/>
          </w:tcPr>
          <w:p w14:paraId="738D5639" w14:textId="77777777" w:rsidR="001502AF" w:rsidRPr="002E0FAA" w:rsidRDefault="001502AF" w:rsidP="00FD553D">
            <w:pPr>
              <w:spacing w:line="480" w:lineRule="auto"/>
              <w:rPr>
                <w:sz w:val="24"/>
                <w:szCs w:val="24"/>
              </w:rPr>
            </w:pPr>
            <w:r w:rsidRPr="002E0FAA">
              <w:rPr>
                <w:sz w:val="24"/>
                <w:szCs w:val="24"/>
              </w:rPr>
              <w:t xml:space="preserve"> 2.81</w:t>
            </w:r>
          </w:p>
        </w:tc>
        <w:tc>
          <w:tcPr>
            <w:tcW w:w="0" w:type="auto"/>
            <w:vAlign w:val="center"/>
          </w:tcPr>
          <w:p w14:paraId="1031D02E" w14:textId="77777777" w:rsidR="001502AF" w:rsidRPr="002E0FAA" w:rsidRDefault="001502AF" w:rsidP="00FD553D">
            <w:pPr>
              <w:spacing w:line="480" w:lineRule="auto"/>
              <w:rPr>
                <w:b/>
                <w:sz w:val="24"/>
                <w:szCs w:val="24"/>
              </w:rPr>
            </w:pPr>
            <w:r w:rsidRPr="002E0FAA">
              <w:rPr>
                <w:b/>
                <w:sz w:val="24"/>
                <w:szCs w:val="24"/>
              </w:rPr>
              <w:t>0.005</w:t>
            </w:r>
          </w:p>
        </w:tc>
        <w:tc>
          <w:tcPr>
            <w:tcW w:w="1062" w:type="dxa"/>
            <w:vAlign w:val="center"/>
          </w:tcPr>
          <w:p w14:paraId="620C37C5" w14:textId="77777777" w:rsidR="001502AF" w:rsidRPr="002E0FAA" w:rsidRDefault="001502AF" w:rsidP="00FD553D">
            <w:pPr>
              <w:spacing w:line="480" w:lineRule="auto"/>
              <w:rPr>
                <w:sz w:val="24"/>
                <w:szCs w:val="24"/>
              </w:rPr>
            </w:pPr>
            <w:r w:rsidRPr="002E0FAA">
              <w:rPr>
                <w:sz w:val="24"/>
                <w:szCs w:val="24"/>
              </w:rPr>
              <w:t>0.976</w:t>
            </w:r>
          </w:p>
        </w:tc>
        <w:tc>
          <w:tcPr>
            <w:tcW w:w="1782" w:type="dxa"/>
            <w:vAlign w:val="center"/>
          </w:tcPr>
          <w:p w14:paraId="09C47037" w14:textId="77777777" w:rsidR="001502AF" w:rsidRPr="002E0FAA" w:rsidRDefault="001502AF" w:rsidP="00FD553D">
            <w:pPr>
              <w:spacing w:line="480" w:lineRule="auto"/>
              <w:rPr>
                <w:sz w:val="24"/>
                <w:szCs w:val="24"/>
              </w:rPr>
            </w:pPr>
            <w:r w:rsidRPr="002E0FAA">
              <w:rPr>
                <w:sz w:val="24"/>
                <w:szCs w:val="24"/>
              </w:rPr>
              <w:t>0.400</w:t>
            </w:r>
          </w:p>
        </w:tc>
        <w:tc>
          <w:tcPr>
            <w:tcW w:w="0" w:type="auto"/>
            <w:vAlign w:val="center"/>
          </w:tcPr>
          <w:p w14:paraId="501193D2" w14:textId="77777777" w:rsidR="001502AF" w:rsidRPr="002E0FAA" w:rsidRDefault="001502AF" w:rsidP="00FD553D">
            <w:pPr>
              <w:spacing w:line="480" w:lineRule="auto"/>
              <w:rPr>
                <w:sz w:val="24"/>
                <w:szCs w:val="24"/>
              </w:rPr>
            </w:pPr>
            <w:r w:rsidRPr="002E0FAA">
              <w:rPr>
                <w:sz w:val="24"/>
                <w:szCs w:val="24"/>
              </w:rPr>
              <w:t>2.44</w:t>
            </w:r>
          </w:p>
        </w:tc>
        <w:tc>
          <w:tcPr>
            <w:tcW w:w="0" w:type="auto"/>
            <w:vAlign w:val="center"/>
          </w:tcPr>
          <w:p w14:paraId="4D60AEB6" w14:textId="77777777" w:rsidR="001502AF" w:rsidRPr="002E0FAA" w:rsidRDefault="001502AF" w:rsidP="00FD553D">
            <w:pPr>
              <w:spacing w:line="480" w:lineRule="auto"/>
              <w:rPr>
                <w:b/>
                <w:sz w:val="24"/>
                <w:szCs w:val="24"/>
              </w:rPr>
            </w:pPr>
            <w:r w:rsidRPr="002E0FAA">
              <w:rPr>
                <w:b/>
                <w:sz w:val="24"/>
                <w:szCs w:val="24"/>
              </w:rPr>
              <w:t>0.015</w:t>
            </w:r>
          </w:p>
        </w:tc>
      </w:tr>
      <w:tr w:rsidR="001502AF" w:rsidRPr="009D4F25" w14:paraId="631B0761" w14:textId="77777777" w:rsidTr="00B355FF">
        <w:tc>
          <w:tcPr>
            <w:tcW w:w="0" w:type="auto"/>
            <w:vAlign w:val="center"/>
          </w:tcPr>
          <w:p w14:paraId="63D6C5FB" w14:textId="77777777" w:rsidR="001502AF" w:rsidRPr="002E0FAA" w:rsidRDefault="001502AF" w:rsidP="00FD553D">
            <w:pPr>
              <w:spacing w:line="480" w:lineRule="auto"/>
              <w:rPr>
                <w:sz w:val="24"/>
                <w:szCs w:val="24"/>
              </w:rPr>
            </w:pPr>
            <w:r w:rsidRPr="002E0FAA">
              <w:rPr>
                <w:i/>
                <w:sz w:val="24"/>
                <w:szCs w:val="24"/>
              </w:rPr>
              <w:t>FC</w:t>
            </w:r>
            <w:r w:rsidRPr="002E0FAA">
              <w:rPr>
                <w:sz w:val="24"/>
                <w:szCs w:val="24"/>
              </w:rPr>
              <w:t xml:space="preserve"> V</w:t>
            </w:r>
          </w:p>
        </w:tc>
        <w:tc>
          <w:tcPr>
            <w:tcW w:w="0" w:type="auto"/>
            <w:vAlign w:val="center"/>
          </w:tcPr>
          <w:p w14:paraId="4176150F" w14:textId="77777777" w:rsidR="001502AF" w:rsidRPr="002E0FAA" w:rsidRDefault="001502AF" w:rsidP="00FD553D">
            <w:pPr>
              <w:spacing w:line="480" w:lineRule="auto"/>
              <w:rPr>
                <w:sz w:val="24"/>
                <w:szCs w:val="24"/>
              </w:rPr>
            </w:pPr>
            <w:r w:rsidRPr="002E0FAA">
              <w:rPr>
                <w:i/>
                <w:sz w:val="24"/>
                <w:szCs w:val="24"/>
              </w:rPr>
              <w:t>FV</w:t>
            </w:r>
            <w:r w:rsidRPr="002E0FAA">
              <w:rPr>
                <w:sz w:val="24"/>
                <w:szCs w:val="24"/>
              </w:rPr>
              <w:t xml:space="preserve"> V</w:t>
            </w:r>
          </w:p>
        </w:tc>
        <w:tc>
          <w:tcPr>
            <w:tcW w:w="0" w:type="auto"/>
            <w:vAlign w:val="center"/>
          </w:tcPr>
          <w:p w14:paraId="6A12C959" w14:textId="77777777" w:rsidR="001502AF" w:rsidRPr="002E0FAA" w:rsidRDefault="001502AF" w:rsidP="00FD553D">
            <w:pPr>
              <w:spacing w:line="480" w:lineRule="auto"/>
              <w:rPr>
                <w:sz w:val="24"/>
                <w:szCs w:val="24"/>
              </w:rPr>
            </w:pPr>
            <w:r w:rsidRPr="002E0FAA">
              <w:rPr>
                <w:sz w:val="24"/>
                <w:szCs w:val="24"/>
              </w:rPr>
              <w:t>-1.612</w:t>
            </w:r>
          </w:p>
        </w:tc>
        <w:tc>
          <w:tcPr>
            <w:tcW w:w="0" w:type="auto"/>
            <w:vAlign w:val="center"/>
          </w:tcPr>
          <w:p w14:paraId="6DC3408F" w14:textId="77777777" w:rsidR="001502AF" w:rsidRPr="002E0FAA" w:rsidRDefault="001502AF" w:rsidP="00FD553D">
            <w:pPr>
              <w:spacing w:line="480" w:lineRule="auto"/>
              <w:rPr>
                <w:sz w:val="24"/>
                <w:szCs w:val="24"/>
              </w:rPr>
            </w:pPr>
            <w:r w:rsidRPr="002E0FAA">
              <w:rPr>
                <w:sz w:val="24"/>
                <w:szCs w:val="24"/>
              </w:rPr>
              <w:t>0.680</w:t>
            </w:r>
          </w:p>
        </w:tc>
        <w:tc>
          <w:tcPr>
            <w:tcW w:w="0" w:type="auto"/>
            <w:vAlign w:val="center"/>
          </w:tcPr>
          <w:p w14:paraId="769096FF" w14:textId="77777777" w:rsidR="001502AF" w:rsidRPr="002E0FAA" w:rsidRDefault="001502AF" w:rsidP="00FD553D">
            <w:pPr>
              <w:spacing w:line="480" w:lineRule="auto"/>
              <w:rPr>
                <w:sz w:val="24"/>
                <w:szCs w:val="24"/>
              </w:rPr>
            </w:pPr>
            <w:r w:rsidRPr="002E0FAA">
              <w:rPr>
                <w:sz w:val="24"/>
                <w:szCs w:val="24"/>
              </w:rPr>
              <w:t>-2.37</w:t>
            </w:r>
          </w:p>
        </w:tc>
        <w:tc>
          <w:tcPr>
            <w:tcW w:w="0" w:type="auto"/>
            <w:vAlign w:val="center"/>
          </w:tcPr>
          <w:p w14:paraId="23FDA7F4" w14:textId="77777777" w:rsidR="001502AF" w:rsidRPr="002E0FAA" w:rsidRDefault="001502AF" w:rsidP="00FD553D">
            <w:pPr>
              <w:spacing w:line="480" w:lineRule="auto"/>
              <w:rPr>
                <w:b/>
                <w:sz w:val="24"/>
                <w:szCs w:val="24"/>
              </w:rPr>
            </w:pPr>
            <w:r w:rsidRPr="002E0FAA">
              <w:rPr>
                <w:b/>
                <w:sz w:val="24"/>
                <w:szCs w:val="24"/>
              </w:rPr>
              <w:t>0.018</w:t>
            </w:r>
          </w:p>
        </w:tc>
        <w:tc>
          <w:tcPr>
            <w:tcW w:w="1062" w:type="dxa"/>
            <w:vAlign w:val="center"/>
          </w:tcPr>
          <w:p w14:paraId="55210418" w14:textId="77777777" w:rsidR="001502AF" w:rsidRPr="002E0FAA" w:rsidRDefault="001502AF" w:rsidP="00FD553D">
            <w:pPr>
              <w:spacing w:line="480" w:lineRule="auto"/>
              <w:rPr>
                <w:sz w:val="24"/>
                <w:szCs w:val="24"/>
              </w:rPr>
            </w:pPr>
            <w:r w:rsidRPr="002E0FAA">
              <w:rPr>
                <w:sz w:val="24"/>
                <w:szCs w:val="24"/>
              </w:rPr>
              <w:t>-1.604</w:t>
            </w:r>
          </w:p>
        </w:tc>
        <w:tc>
          <w:tcPr>
            <w:tcW w:w="1782" w:type="dxa"/>
            <w:vAlign w:val="center"/>
          </w:tcPr>
          <w:p w14:paraId="6EA6FF5B" w14:textId="77777777" w:rsidR="001502AF" w:rsidRPr="002E0FAA" w:rsidRDefault="001502AF" w:rsidP="00FD553D">
            <w:pPr>
              <w:spacing w:line="480" w:lineRule="auto"/>
              <w:rPr>
                <w:sz w:val="24"/>
                <w:szCs w:val="24"/>
              </w:rPr>
            </w:pPr>
            <w:r w:rsidRPr="002E0FAA">
              <w:rPr>
                <w:sz w:val="24"/>
                <w:szCs w:val="24"/>
              </w:rPr>
              <w:t>0.685</w:t>
            </w:r>
          </w:p>
        </w:tc>
        <w:tc>
          <w:tcPr>
            <w:tcW w:w="0" w:type="auto"/>
            <w:vAlign w:val="center"/>
          </w:tcPr>
          <w:p w14:paraId="179F42D1" w14:textId="77777777" w:rsidR="001502AF" w:rsidRPr="002E0FAA" w:rsidRDefault="001502AF" w:rsidP="00FD553D">
            <w:pPr>
              <w:spacing w:line="480" w:lineRule="auto"/>
              <w:rPr>
                <w:sz w:val="24"/>
                <w:szCs w:val="24"/>
              </w:rPr>
            </w:pPr>
            <w:r w:rsidRPr="002E0FAA">
              <w:rPr>
                <w:sz w:val="24"/>
                <w:szCs w:val="24"/>
              </w:rPr>
              <w:t>-2.34</w:t>
            </w:r>
          </w:p>
        </w:tc>
        <w:tc>
          <w:tcPr>
            <w:tcW w:w="0" w:type="auto"/>
            <w:vAlign w:val="center"/>
          </w:tcPr>
          <w:p w14:paraId="53D31009" w14:textId="77777777" w:rsidR="001502AF" w:rsidRPr="009D4F25" w:rsidRDefault="001502AF" w:rsidP="00FD553D">
            <w:pPr>
              <w:spacing w:line="480" w:lineRule="auto"/>
              <w:rPr>
                <w:b/>
                <w:sz w:val="24"/>
                <w:szCs w:val="24"/>
              </w:rPr>
            </w:pPr>
            <w:r w:rsidRPr="002E0FAA">
              <w:rPr>
                <w:b/>
                <w:sz w:val="24"/>
                <w:szCs w:val="24"/>
              </w:rPr>
              <w:t>0.019</w:t>
            </w:r>
          </w:p>
        </w:tc>
      </w:tr>
    </w:tbl>
    <w:p w14:paraId="522C6E6A" w14:textId="77777777" w:rsidR="00153F93" w:rsidRDefault="00153F93" w:rsidP="0053260F">
      <w:pPr>
        <w:pStyle w:val="NormalWeb"/>
        <w:spacing w:line="480" w:lineRule="auto"/>
        <w:rPr>
          <w:rFonts w:ascii="Times New Roman" w:hAnsi="Times New Roman"/>
          <w:b/>
          <w:sz w:val="24"/>
          <w:szCs w:val="24"/>
        </w:rPr>
        <w:sectPr w:rsidR="00153F93" w:rsidSect="00153F93">
          <w:pgSz w:w="15840" w:h="12240" w:orient="landscape"/>
          <w:pgMar w:top="1134" w:right="1440" w:bottom="1797" w:left="1440" w:header="0" w:footer="0" w:gutter="0"/>
          <w:lnNumType w:countBy="1" w:restart="continuous"/>
          <w:cols w:space="720"/>
          <w:formProt w:val="0"/>
          <w:docGrid w:linePitch="360" w:charSpace="2047"/>
        </w:sectPr>
      </w:pPr>
    </w:p>
    <w:p w14:paraId="02E73DA1" w14:textId="3FE425FC" w:rsidR="00CF23E7" w:rsidRPr="009D4F25" w:rsidRDefault="00CF23E7" w:rsidP="0053260F">
      <w:pPr>
        <w:pStyle w:val="NormalWeb"/>
        <w:spacing w:line="480" w:lineRule="auto"/>
        <w:rPr>
          <w:rFonts w:ascii="Times New Roman" w:hAnsi="Times New Roman"/>
          <w:sz w:val="24"/>
          <w:szCs w:val="24"/>
        </w:rPr>
      </w:pPr>
      <w:r w:rsidRPr="009D4F25">
        <w:rPr>
          <w:rFonts w:ascii="Times New Roman" w:hAnsi="Times New Roman"/>
          <w:b/>
          <w:sz w:val="24"/>
          <w:szCs w:val="24"/>
        </w:rPr>
        <w:t xml:space="preserve">Table 4. </w:t>
      </w:r>
      <w:r w:rsidR="007F6ADF" w:rsidRPr="0038297F">
        <w:rPr>
          <w:rFonts w:ascii="Times New Roman" w:hAnsi="Times New Roman"/>
          <w:sz w:val="24"/>
          <w:szCs w:val="24"/>
        </w:rPr>
        <w:t xml:space="preserve">The distribution of </w:t>
      </w:r>
      <w:r w:rsidR="007F6ADF" w:rsidRPr="0038297F">
        <w:rPr>
          <w:rFonts w:ascii="Times New Roman" w:hAnsi="Times New Roman"/>
          <w:i/>
          <w:sz w:val="24"/>
          <w:szCs w:val="24"/>
        </w:rPr>
        <w:t>P</w:t>
      </w:r>
      <w:r w:rsidR="007F6ADF" w:rsidRPr="0038297F">
        <w:rPr>
          <w:rFonts w:ascii="Times New Roman" w:hAnsi="Times New Roman"/>
          <w:sz w:val="24"/>
          <w:szCs w:val="24"/>
        </w:rPr>
        <w:t>-values</w:t>
      </w:r>
      <w:r w:rsidR="007F6ADF" w:rsidRPr="007F6ADF">
        <w:rPr>
          <w:rFonts w:ascii="Times New Roman" w:hAnsi="Times New Roman"/>
          <w:sz w:val="24"/>
          <w:szCs w:val="24"/>
        </w:rPr>
        <w:t xml:space="preserve"> </w:t>
      </w:r>
      <w:r w:rsidRPr="009D4F25">
        <w:rPr>
          <w:rFonts w:ascii="Times New Roman" w:hAnsi="Times New Roman"/>
          <w:sz w:val="24"/>
          <w:szCs w:val="24"/>
        </w:rPr>
        <w:t xml:space="preserve">from </w:t>
      </w:r>
      <w:r w:rsidR="007F6ADF">
        <w:rPr>
          <w:rFonts w:ascii="Times New Roman" w:hAnsi="Times New Roman"/>
          <w:sz w:val="24"/>
          <w:szCs w:val="24"/>
        </w:rPr>
        <w:t>models to assess post-zygotic isolation by comparing the</w:t>
      </w:r>
      <w:r w:rsidR="00AE47BF">
        <w:rPr>
          <w:rFonts w:ascii="Times New Roman" w:hAnsi="Times New Roman"/>
          <w:sz w:val="24"/>
          <w:szCs w:val="24"/>
        </w:rPr>
        <w:t xml:space="preserve"> effects of seed source and soil type on</w:t>
      </w:r>
      <w:r w:rsidR="007F6ADF">
        <w:rPr>
          <w:rFonts w:ascii="Times New Roman" w:hAnsi="Times New Roman"/>
          <w:sz w:val="24"/>
          <w:szCs w:val="24"/>
        </w:rPr>
        <w:t xml:space="preserve"> germination</w:t>
      </w:r>
      <w:r w:rsidR="00AE47BF">
        <w:rPr>
          <w:rFonts w:ascii="Times New Roman" w:hAnsi="Times New Roman"/>
          <w:sz w:val="24"/>
          <w:szCs w:val="24"/>
        </w:rPr>
        <w:t xml:space="preserve"> and survival</w:t>
      </w:r>
      <w:r w:rsidR="007F6ADF">
        <w:rPr>
          <w:rFonts w:ascii="Times New Roman" w:hAnsi="Times New Roman"/>
          <w:sz w:val="24"/>
          <w:szCs w:val="24"/>
        </w:rPr>
        <w:t xml:space="preserve"> of hybrids to pure species, using an </w:t>
      </w:r>
      <w:r w:rsidRPr="009D4F25">
        <w:rPr>
          <w:rFonts w:ascii="Times New Roman" w:hAnsi="Times New Roman"/>
          <w:sz w:val="24"/>
          <w:szCs w:val="24"/>
        </w:rPr>
        <w:t xml:space="preserve">under-sampling method to </w:t>
      </w:r>
      <w:r w:rsidR="007F6ADF">
        <w:rPr>
          <w:rFonts w:ascii="Times New Roman" w:hAnsi="Times New Roman"/>
          <w:sz w:val="24"/>
          <w:szCs w:val="24"/>
        </w:rPr>
        <w:t>account for unbalanced sample sizes</w:t>
      </w:r>
      <w:r w:rsidRPr="009D4F25">
        <w:rPr>
          <w:rFonts w:ascii="Times New Roman" w:hAnsi="Times New Roman"/>
          <w:sz w:val="24"/>
          <w:szCs w:val="24"/>
        </w:rPr>
        <w:t xml:space="preserve">. Twenty-four replicate data points for the three pure species classes were sampled 1000 times and the variation in germination and survival tested against the hybrid class. The minimum, </w:t>
      </w:r>
      <w:r w:rsidR="00235F0C" w:rsidRPr="009D4F25">
        <w:rPr>
          <w:rFonts w:ascii="Times New Roman" w:hAnsi="Times New Roman"/>
          <w:sz w:val="24"/>
          <w:szCs w:val="24"/>
        </w:rPr>
        <w:t xml:space="preserve">lower quartile, </w:t>
      </w:r>
      <w:r w:rsidRPr="009D4F25">
        <w:rPr>
          <w:rFonts w:ascii="Times New Roman" w:hAnsi="Times New Roman"/>
          <w:sz w:val="24"/>
          <w:szCs w:val="24"/>
        </w:rPr>
        <w:t>median, mean</w:t>
      </w:r>
      <w:r w:rsidR="00235F0C" w:rsidRPr="009D4F25">
        <w:rPr>
          <w:rFonts w:ascii="Times New Roman" w:hAnsi="Times New Roman"/>
          <w:sz w:val="24"/>
          <w:szCs w:val="24"/>
        </w:rPr>
        <w:t>, upper quartile</w:t>
      </w:r>
      <w:r w:rsidRPr="009D4F25">
        <w:rPr>
          <w:rFonts w:ascii="Times New Roman" w:hAnsi="Times New Roman"/>
          <w:sz w:val="24"/>
          <w:szCs w:val="24"/>
        </w:rPr>
        <w:t xml:space="preserve"> and maximum </w:t>
      </w:r>
      <w:r w:rsidRPr="009D4F25">
        <w:rPr>
          <w:rFonts w:ascii="Times New Roman" w:hAnsi="Times New Roman"/>
          <w:i/>
          <w:sz w:val="24"/>
          <w:szCs w:val="24"/>
        </w:rPr>
        <w:t>P</w:t>
      </w:r>
      <w:r w:rsidRPr="009D4F25">
        <w:rPr>
          <w:rFonts w:ascii="Times New Roman" w:hAnsi="Times New Roman"/>
          <w:sz w:val="24"/>
          <w:szCs w:val="24"/>
        </w:rPr>
        <w:t>-values for the effect of seed origin, soil and their interaction are reported.</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313"/>
        <w:gridCol w:w="1202"/>
        <w:gridCol w:w="1202"/>
        <w:gridCol w:w="1202"/>
        <w:gridCol w:w="1202"/>
        <w:gridCol w:w="1202"/>
        <w:gridCol w:w="1202"/>
      </w:tblGrid>
      <w:tr w:rsidR="007F7FBE" w:rsidRPr="009D4F25" w14:paraId="5F634D39" w14:textId="77777777" w:rsidTr="00B0336E">
        <w:tc>
          <w:tcPr>
            <w:tcW w:w="1214" w:type="pct"/>
          </w:tcPr>
          <w:p w14:paraId="7C3406B4" w14:textId="77777777" w:rsidR="007F7FBE" w:rsidRPr="0038297F" w:rsidRDefault="007F7FBE" w:rsidP="00FD553D">
            <w:pPr>
              <w:pStyle w:val="NormalWeb"/>
              <w:spacing w:line="480" w:lineRule="auto"/>
              <w:rPr>
                <w:rFonts w:ascii="Times New Roman" w:hAnsi="Times New Roman"/>
                <w:b/>
                <w:sz w:val="24"/>
                <w:szCs w:val="24"/>
              </w:rPr>
            </w:pPr>
            <w:r w:rsidRPr="0038297F">
              <w:rPr>
                <w:rFonts w:ascii="Times New Roman" w:hAnsi="Times New Roman"/>
                <w:b/>
                <w:sz w:val="24"/>
                <w:szCs w:val="24"/>
              </w:rPr>
              <w:t>Effect</w:t>
            </w:r>
          </w:p>
        </w:tc>
        <w:tc>
          <w:tcPr>
            <w:tcW w:w="631" w:type="pct"/>
          </w:tcPr>
          <w:p w14:paraId="72F21097" w14:textId="77777777" w:rsidR="007F7FBE" w:rsidRPr="0038297F" w:rsidRDefault="007F7FBE" w:rsidP="00FD553D">
            <w:pPr>
              <w:pStyle w:val="NormalWeb"/>
              <w:spacing w:line="480" w:lineRule="auto"/>
              <w:rPr>
                <w:rFonts w:ascii="Times New Roman" w:hAnsi="Times New Roman"/>
                <w:b/>
                <w:i/>
                <w:sz w:val="24"/>
                <w:szCs w:val="24"/>
              </w:rPr>
            </w:pPr>
            <w:r w:rsidRPr="0038297F">
              <w:rPr>
                <w:rFonts w:ascii="Times New Roman" w:hAnsi="Times New Roman"/>
                <w:b/>
                <w:sz w:val="24"/>
                <w:szCs w:val="24"/>
              </w:rPr>
              <w:t xml:space="preserve">Min </w:t>
            </w:r>
            <w:r w:rsidRPr="0038297F">
              <w:rPr>
                <w:rFonts w:ascii="Times New Roman" w:hAnsi="Times New Roman"/>
                <w:b/>
                <w:i/>
                <w:sz w:val="24"/>
                <w:szCs w:val="24"/>
              </w:rPr>
              <w:t>P</w:t>
            </w:r>
          </w:p>
        </w:tc>
        <w:tc>
          <w:tcPr>
            <w:tcW w:w="631" w:type="pct"/>
          </w:tcPr>
          <w:p w14:paraId="4B7362AC" w14:textId="77777777" w:rsidR="007F7FBE" w:rsidRPr="0038297F" w:rsidRDefault="007F7FBE" w:rsidP="00FD553D">
            <w:pPr>
              <w:pStyle w:val="NormalWeb"/>
              <w:spacing w:line="480" w:lineRule="auto"/>
              <w:rPr>
                <w:rFonts w:ascii="Times New Roman" w:hAnsi="Times New Roman"/>
                <w:b/>
                <w:i/>
                <w:sz w:val="24"/>
                <w:szCs w:val="24"/>
              </w:rPr>
            </w:pPr>
            <w:r w:rsidRPr="0038297F">
              <w:rPr>
                <w:rFonts w:ascii="Times New Roman" w:hAnsi="Times New Roman"/>
                <w:b/>
                <w:sz w:val="24"/>
                <w:szCs w:val="24"/>
              </w:rPr>
              <w:t xml:space="preserve">Q1 </w:t>
            </w:r>
            <w:r w:rsidRPr="0038297F">
              <w:rPr>
                <w:rFonts w:ascii="Times New Roman" w:hAnsi="Times New Roman"/>
                <w:b/>
                <w:i/>
                <w:sz w:val="24"/>
                <w:szCs w:val="24"/>
              </w:rPr>
              <w:t>P</w:t>
            </w:r>
          </w:p>
        </w:tc>
        <w:tc>
          <w:tcPr>
            <w:tcW w:w="631" w:type="pct"/>
          </w:tcPr>
          <w:p w14:paraId="249D3707" w14:textId="77777777" w:rsidR="007F7FBE" w:rsidRPr="0038297F" w:rsidRDefault="007F7FBE" w:rsidP="00FD553D">
            <w:pPr>
              <w:pStyle w:val="NormalWeb"/>
              <w:spacing w:line="480" w:lineRule="auto"/>
              <w:rPr>
                <w:rFonts w:ascii="Times New Roman" w:hAnsi="Times New Roman"/>
                <w:b/>
                <w:i/>
                <w:sz w:val="24"/>
                <w:szCs w:val="24"/>
              </w:rPr>
            </w:pPr>
            <w:r w:rsidRPr="0038297F">
              <w:rPr>
                <w:rFonts w:ascii="Times New Roman" w:hAnsi="Times New Roman"/>
                <w:b/>
                <w:sz w:val="24"/>
                <w:szCs w:val="24"/>
              </w:rPr>
              <w:t xml:space="preserve">Median </w:t>
            </w:r>
            <w:r w:rsidRPr="0038297F">
              <w:rPr>
                <w:rFonts w:ascii="Times New Roman" w:hAnsi="Times New Roman"/>
                <w:b/>
                <w:i/>
                <w:sz w:val="24"/>
                <w:szCs w:val="24"/>
              </w:rPr>
              <w:t>P</w:t>
            </w:r>
          </w:p>
        </w:tc>
        <w:tc>
          <w:tcPr>
            <w:tcW w:w="631" w:type="pct"/>
          </w:tcPr>
          <w:p w14:paraId="3E54D984" w14:textId="77777777" w:rsidR="007F7FBE" w:rsidRPr="0038297F" w:rsidRDefault="007F7FBE" w:rsidP="00FD553D">
            <w:pPr>
              <w:pStyle w:val="NormalWeb"/>
              <w:spacing w:line="480" w:lineRule="auto"/>
              <w:rPr>
                <w:rFonts w:ascii="Times New Roman" w:hAnsi="Times New Roman"/>
                <w:b/>
                <w:i/>
                <w:sz w:val="24"/>
                <w:szCs w:val="24"/>
              </w:rPr>
            </w:pPr>
            <w:r w:rsidRPr="0038297F">
              <w:rPr>
                <w:rFonts w:ascii="Times New Roman" w:hAnsi="Times New Roman"/>
                <w:b/>
                <w:sz w:val="24"/>
                <w:szCs w:val="24"/>
              </w:rPr>
              <w:t xml:space="preserve">Mean </w:t>
            </w:r>
            <w:r w:rsidRPr="0038297F">
              <w:rPr>
                <w:rFonts w:ascii="Times New Roman" w:hAnsi="Times New Roman"/>
                <w:b/>
                <w:i/>
                <w:sz w:val="24"/>
                <w:szCs w:val="24"/>
              </w:rPr>
              <w:t>P</w:t>
            </w:r>
          </w:p>
        </w:tc>
        <w:tc>
          <w:tcPr>
            <w:tcW w:w="631" w:type="pct"/>
          </w:tcPr>
          <w:p w14:paraId="58296BDA" w14:textId="77777777" w:rsidR="007F7FBE" w:rsidRPr="0038297F" w:rsidRDefault="007F7FBE" w:rsidP="00FD553D">
            <w:pPr>
              <w:pStyle w:val="NormalWeb"/>
              <w:spacing w:line="480" w:lineRule="auto"/>
              <w:rPr>
                <w:rFonts w:ascii="Times New Roman" w:hAnsi="Times New Roman"/>
                <w:b/>
                <w:i/>
                <w:sz w:val="24"/>
                <w:szCs w:val="24"/>
              </w:rPr>
            </w:pPr>
            <w:r w:rsidRPr="0038297F">
              <w:rPr>
                <w:rFonts w:ascii="Times New Roman" w:hAnsi="Times New Roman"/>
                <w:b/>
                <w:sz w:val="24"/>
                <w:szCs w:val="24"/>
              </w:rPr>
              <w:t xml:space="preserve">Q3 </w:t>
            </w:r>
            <w:r w:rsidRPr="0038297F">
              <w:rPr>
                <w:rFonts w:ascii="Times New Roman" w:hAnsi="Times New Roman"/>
                <w:b/>
                <w:i/>
                <w:sz w:val="24"/>
                <w:szCs w:val="24"/>
              </w:rPr>
              <w:t>P</w:t>
            </w:r>
          </w:p>
        </w:tc>
        <w:tc>
          <w:tcPr>
            <w:tcW w:w="631" w:type="pct"/>
          </w:tcPr>
          <w:p w14:paraId="481B6E4D" w14:textId="77777777" w:rsidR="007F7FBE" w:rsidRPr="009D4F25" w:rsidRDefault="007F7FBE" w:rsidP="00FD553D">
            <w:pPr>
              <w:pStyle w:val="NormalWeb"/>
              <w:spacing w:line="480" w:lineRule="auto"/>
              <w:rPr>
                <w:rFonts w:ascii="Times New Roman" w:hAnsi="Times New Roman"/>
                <w:b/>
                <w:i/>
                <w:sz w:val="24"/>
                <w:szCs w:val="24"/>
              </w:rPr>
            </w:pPr>
            <w:r w:rsidRPr="0038297F">
              <w:rPr>
                <w:rFonts w:ascii="Times New Roman" w:hAnsi="Times New Roman"/>
                <w:b/>
                <w:sz w:val="24"/>
                <w:szCs w:val="24"/>
              </w:rPr>
              <w:t xml:space="preserve">Max </w:t>
            </w:r>
            <w:r w:rsidRPr="0038297F">
              <w:rPr>
                <w:rFonts w:ascii="Times New Roman" w:hAnsi="Times New Roman"/>
                <w:b/>
                <w:i/>
                <w:sz w:val="24"/>
                <w:szCs w:val="24"/>
              </w:rPr>
              <w:t>P</w:t>
            </w:r>
          </w:p>
        </w:tc>
      </w:tr>
      <w:tr w:rsidR="007F7FBE" w:rsidRPr="009D4F25" w14:paraId="740D351B" w14:textId="77777777" w:rsidTr="00B0336E">
        <w:tc>
          <w:tcPr>
            <w:tcW w:w="1214" w:type="pct"/>
          </w:tcPr>
          <w:p w14:paraId="7F9667F5"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Soil type</w:t>
            </w:r>
          </w:p>
        </w:tc>
        <w:tc>
          <w:tcPr>
            <w:tcW w:w="631" w:type="pct"/>
          </w:tcPr>
          <w:p w14:paraId="481F238E"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0.000</w:t>
            </w:r>
          </w:p>
        </w:tc>
        <w:tc>
          <w:tcPr>
            <w:tcW w:w="631" w:type="pct"/>
          </w:tcPr>
          <w:p w14:paraId="6DA3DAAC" w14:textId="77777777" w:rsidR="007F7FBE" w:rsidRPr="009D4F25" w:rsidRDefault="00C836AE" w:rsidP="00FD553D">
            <w:pPr>
              <w:pStyle w:val="NormalWeb"/>
              <w:spacing w:line="480" w:lineRule="auto"/>
              <w:rPr>
                <w:rFonts w:ascii="Times New Roman" w:hAnsi="Times New Roman"/>
                <w:sz w:val="24"/>
                <w:szCs w:val="24"/>
              </w:rPr>
            </w:pPr>
            <w:r w:rsidRPr="009D4F25">
              <w:rPr>
                <w:rFonts w:ascii="Times New Roman" w:hAnsi="Times New Roman"/>
                <w:sz w:val="24"/>
                <w:szCs w:val="24"/>
              </w:rPr>
              <w:t>0.330</w:t>
            </w:r>
          </w:p>
        </w:tc>
        <w:tc>
          <w:tcPr>
            <w:tcW w:w="631" w:type="pct"/>
          </w:tcPr>
          <w:p w14:paraId="4208DB64"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0.598</w:t>
            </w:r>
          </w:p>
        </w:tc>
        <w:tc>
          <w:tcPr>
            <w:tcW w:w="631" w:type="pct"/>
          </w:tcPr>
          <w:p w14:paraId="68D55C2C"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0.552</w:t>
            </w:r>
          </w:p>
        </w:tc>
        <w:tc>
          <w:tcPr>
            <w:tcW w:w="631" w:type="pct"/>
          </w:tcPr>
          <w:p w14:paraId="5C3E03D0" w14:textId="77777777" w:rsidR="007F7FBE" w:rsidRPr="009D4F25" w:rsidRDefault="00C836AE" w:rsidP="00FD553D">
            <w:pPr>
              <w:pStyle w:val="NormalWeb"/>
              <w:spacing w:line="480" w:lineRule="auto"/>
              <w:rPr>
                <w:rFonts w:ascii="Times New Roman" w:hAnsi="Times New Roman"/>
                <w:sz w:val="24"/>
                <w:szCs w:val="24"/>
              </w:rPr>
            </w:pPr>
            <w:r w:rsidRPr="009D4F25">
              <w:rPr>
                <w:rFonts w:ascii="Times New Roman" w:hAnsi="Times New Roman"/>
                <w:sz w:val="24"/>
                <w:szCs w:val="24"/>
              </w:rPr>
              <w:t>0.794</w:t>
            </w:r>
          </w:p>
        </w:tc>
        <w:tc>
          <w:tcPr>
            <w:tcW w:w="631" w:type="pct"/>
          </w:tcPr>
          <w:p w14:paraId="522517C1"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1.000</w:t>
            </w:r>
          </w:p>
        </w:tc>
      </w:tr>
      <w:tr w:rsidR="007F7FBE" w:rsidRPr="009D4F25" w14:paraId="16ECE5DA" w14:textId="77777777" w:rsidTr="00B0336E">
        <w:tc>
          <w:tcPr>
            <w:tcW w:w="1214" w:type="pct"/>
          </w:tcPr>
          <w:p w14:paraId="39BB3F86"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Seed source</w:t>
            </w:r>
          </w:p>
        </w:tc>
        <w:tc>
          <w:tcPr>
            <w:tcW w:w="631" w:type="pct"/>
          </w:tcPr>
          <w:p w14:paraId="5F80D51D"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0.000</w:t>
            </w:r>
          </w:p>
        </w:tc>
        <w:tc>
          <w:tcPr>
            <w:tcW w:w="631" w:type="pct"/>
          </w:tcPr>
          <w:p w14:paraId="6C7CA6C7"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0.085</w:t>
            </w:r>
          </w:p>
        </w:tc>
        <w:tc>
          <w:tcPr>
            <w:tcW w:w="631" w:type="pct"/>
          </w:tcPr>
          <w:p w14:paraId="05171A0E"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0.318</w:t>
            </w:r>
          </w:p>
        </w:tc>
        <w:tc>
          <w:tcPr>
            <w:tcW w:w="631" w:type="pct"/>
          </w:tcPr>
          <w:p w14:paraId="624F4501"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0.375</w:t>
            </w:r>
          </w:p>
        </w:tc>
        <w:tc>
          <w:tcPr>
            <w:tcW w:w="631" w:type="pct"/>
          </w:tcPr>
          <w:p w14:paraId="161720DD"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0.618</w:t>
            </w:r>
          </w:p>
        </w:tc>
        <w:tc>
          <w:tcPr>
            <w:tcW w:w="631" w:type="pct"/>
          </w:tcPr>
          <w:p w14:paraId="10548E89"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0.998</w:t>
            </w:r>
          </w:p>
        </w:tc>
      </w:tr>
      <w:tr w:rsidR="007F7FBE" w:rsidRPr="009D4F25" w14:paraId="1869EA79" w14:textId="77777777" w:rsidTr="00B0336E">
        <w:tc>
          <w:tcPr>
            <w:tcW w:w="1214" w:type="pct"/>
          </w:tcPr>
          <w:p w14:paraId="193AABFF"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Soil type x Seed source</w:t>
            </w:r>
          </w:p>
        </w:tc>
        <w:tc>
          <w:tcPr>
            <w:tcW w:w="631" w:type="pct"/>
          </w:tcPr>
          <w:p w14:paraId="7AE51A45"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0.000</w:t>
            </w:r>
          </w:p>
        </w:tc>
        <w:tc>
          <w:tcPr>
            <w:tcW w:w="631" w:type="pct"/>
          </w:tcPr>
          <w:p w14:paraId="422DB197" w14:textId="77777777" w:rsidR="007F7FBE" w:rsidRPr="009D4F25" w:rsidRDefault="00C836AE" w:rsidP="00FD553D">
            <w:pPr>
              <w:pStyle w:val="NormalWeb"/>
              <w:spacing w:line="480" w:lineRule="auto"/>
              <w:rPr>
                <w:rFonts w:ascii="Times New Roman" w:hAnsi="Times New Roman"/>
                <w:sz w:val="24"/>
                <w:szCs w:val="24"/>
              </w:rPr>
            </w:pPr>
            <w:r w:rsidRPr="009D4F25">
              <w:rPr>
                <w:rFonts w:ascii="Times New Roman" w:hAnsi="Times New Roman"/>
                <w:sz w:val="24"/>
                <w:szCs w:val="24"/>
              </w:rPr>
              <w:t>0.015</w:t>
            </w:r>
          </w:p>
        </w:tc>
        <w:tc>
          <w:tcPr>
            <w:tcW w:w="631" w:type="pct"/>
          </w:tcPr>
          <w:p w14:paraId="6E02D6AD"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0.059</w:t>
            </w:r>
          </w:p>
        </w:tc>
        <w:tc>
          <w:tcPr>
            <w:tcW w:w="631" w:type="pct"/>
          </w:tcPr>
          <w:p w14:paraId="7DF2AF78"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0.184</w:t>
            </w:r>
          </w:p>
        </w:tc>
        <w:tc>
          <w:tcPr>
            <w:tcW w:w="631" w:type="pct"/>
          </w:tcPr>
          <w:p w14:paraId="62427BEA" w14:textId="77777777" w:rsidR="007F7FBE" w:rsidRPr="009D4F25" w:rsidRDefault="00C836AE" w:rsidP="00FD553D">
            <w:pPr>
              <w:pStyle w:val="NormalWeb"/>
              <w:spacing w:line="480" w:lineRule="auto"/>
              <w:rPr>
                <w:rFonts w:ascii="Times New Roman" w:hAnsi="Times New Roman"/>
                <w:sz w:val="24"/>
                <w:szCs w:val="24"/>
              </w:rPr>
            </w:pPr>
            <w:r w:rsidRPr="009D4F25">
              <w:rPr>
                <w:rFonts w:ascii="Times New Roman" w:hAnsi="Times New Roman"/>
                <w:sz w:val="24"/>
                <w:szCs w:val="24"/>
              </w:rPr>
              <w:t>0.239</w:t>
            </w:r>
          </w:p>
        </w:tc>
        <w:tc>
          <w:tcPr>
            <w:tcW w:w="631" w:type="pct"/>
          </w:tcPr>
          <w:p w14:paraId="2B989A73" w14:textId="77777777" w:rsidR="007F7FBE" w:rsidRPr="009D4F25" w:rsidRDefault="007F7FBE" w:rsidP="00FD553D">
            <w:pPr>
              <w:pStyle w:val="NormalWeb"/>
              <w:spacing w:line="480" w:lineRule="auto"/>
              <w:rPr>
                <w:rFonts w:ascii="Times New Roman" w:hAnsi="Times New Roman"/>
                <w:sz w:val="24"/>
                <w:szCs w:val="24"/>
              </w:rPr>
            </w:pPr>
            <w:r w:rsidRPr="009D4F25">
              <w:rPr>
                <w:rFonts w:ascii="Times New Roman" w:hAnsi="Times New Roman"/>
                <w:sz w:val="24"/>
                <w:szCs w:val="24"/>
              </w:rPr>
              <w:t>0.999</w:t>
            </w:r>
          </w:p>
        </w:tc>
      </w:tr>
    </w:tbl>
    <w:p w14:paraId="3254DC61" w14:textId="77777777" w:rsidR="00CF23E7" w:rsidRPr="009D4F25" w:rsidRDefault="00CF23E7" w:rsidP="0053260F">
      <w:pPr>
        <w:pStyle w:val="NormalWeb"/>
        <w:spacing w:line="480" w:lineRule="auto"/>
        <w:rPr>
          <w:rFonts w:ascii="Times New Roman" w:hAnsi="Times New Roman"/>
          <w:b/>
          <w:sz w:val="24"/>
          <w:szCs w:val="24"/>
        </w:rPr>
      </w:pPr>
    </w:p>
    <w:p w14:paraId="7C974675" w14:textId="77777777" w:rsidR="005267E0" w:rsidRPr="009D4F25" w:rsidRDefault="005267E0" w:rsidP="0053260F">
      <w:pPr>
        <w:pStyle w:val="NormalWeb"/>
        <w:spacing w:line="480" w:lineRule="auto"/>
        <w:rPr>
          <w:rFonts w:ascii="Times New Roman" w:hAnsi="Times New Roman"/>
          <w:b/>
          <w:sz w:val="24"/>
          <w:szCs w:val="24"/>
        </w:rPr>
      </w:pPr>
    </w:p>
    <w:p w14:paraId="5276F2CF" w14:textId="77777777" w:rsidR="009D28C6" w:rsidRPr="009D4F25" w:rsidRDefault="00E93334" w:rsidP="0053260F">
      <w:pPr>
        <w:pStyle w:val="NormalWeb"/>
        <w:spacing w:line="480" w:lineRule="auto"/>
        <w:rPr>
          <w:rFonts w:ascii="Times New Roman" w:hAnsi="Times New Roman"/>
          <w:b/>
          <w:sz w:val="24"/>
          <w:szCs w:val="24"/>
        </w:rPr>
      </w:pPr>
      <w:r w:rsidRPr="009D4F25">
        <w:rPr>
          <w:rFonts w:ascii="Times New Roman" w:hAnsi="Times New Roman"/>
          <w:b/>
          <w:sz w:val="24"/>
          <w:szCs w:val="24"/>
        </w:rPr>
        <w:t>Figure legends</w:t>
      </w:r>
    </w:p>
    <w:p w14:paraId="384DD63A" w14:textId="5C3CA40C" w:rsidR="009D28C6" w:rsidRPr="009D4F25" w:rsidRDefault="00E93334" w:rsidP="0053260F">
      <w:pPr>
        <w:pStyle w:val="SOMContent"/>
        <w:spacing w:before="0" w:line="480" w:lineRule="auto"/>
      </w:pPr>
      <w:r w:rsidRPr="009D4F25">
        <w:rPr>
          <w:b/>
        </w:rPr>
        <w:t>Fig. 1</w:t>
      </w:r>
      <w:r w:rsidRPr="009D4F25">
        <w:t xml:space="preserve">. </w:t>
      </w:r>
      <w:r w:rsidR="00997E07">
        <w:t xml:space="preserve">Reciprocal seed transplant experiment on Lord Howe Island (panel A). Five sites that provided seeds are brown, and 14 sites that were the location of the transplant experiments are yellow (circles on calcareous soil, squares on volcanic soil). Yellow background indicates calcareous soil, grey indicates volcanic soils and white indicates alluvial soils). An example seed cage (panel B) and seed collection (panel C) is shown. The location of adult hybrids (purple circles) and juvenile palms (orange circles) sampled for AFLP genotyping are also shown. Adult hybrids were only located where both </w:t>
      </w:r>
      <w:r w:rsidR="00997E07">
        <w:rPr>
          <w:i/>
          <w:iCs/>
        </w:rPr>
        <w:t>H. belmoreana</w:t>
      </w:r>
      <w:r w:rsidR="00997E07">
        <w:t xml:space="preserve"> and </w:t>
      </w:r>
      <w:r w:rsidR="00997E07">
        <w:rPr>
          <w:i/>
          <w:iCs/>
        </w:rPr>
        <w:t>H. forsteriana</w:t>
      </w:r>
      <w:r w:rsidR="00997E07">
        <w:t xml:space="preserve"> grow together, and always on volcanic or alluvial soils, and not on calcareous soils. The juvenile sampling location of Far Flats in the South was on volcanic soil, and Transit Hill in the North spanned volcanic and calcareous soils</w:t>
      </w:r>
      <w:r w:rsidR="00116872" w:rsidRPr="009D4F25">
        <w:t>.</w:t>
      </w:r>
    </w:p>
    <w:p w14:paraId="1D203F8C" w14:textId="77777777" w:rsidR="009D28C6" w:rsidRPr="009D4F25" w:rsidRDefault="00E93334" w:rsidP="0053260F">
      <w:pPr>
        <w:pStyle w:val="NormalWeb"/>
        <w:spacing w:before="280" w:line="480" w:lineRule="auto"/>
        <w:rPr>
          <w:rFonts w:ascii="Times New Roman" w:hAnsi="Times New Roman"/>
          <w:sz w:val="24"/>
          <w:szCs w:val="24"/>
        </w:rPr>
      </w:pPr>
      <w:r w:rsidRPr="009D4F25">
        <w:rPr>
          <w:rFonts w:ascii="Times New Roman" w:hAnsi="Times New Roman"/>
          <w:b/>
          <w:sz w:val="24"/>
          <w:szCs w:val="24"/>
        </w:rPr>
        <w:t>Fig. 2</w:t>
      </w:r>
      <w:r w:rsidRPr="009D4F25">
        <w:rPr>
          <w:rFonts w:ascii="Times New Roman" w:hAnsi="Times New Roman"/>
          <w:sz w:val="24"/>
          <w:szCs w:val="24"/>
        </w:rPr>
        <w:t>. Flowering phenology</w:t>
      </w:r>
      <w:r w:rsidR="00BC031F" w:rsidRPr="009D4F25">
        <w:rPr>
          <w:rFonts w:ascii="Times New Roman" w:hAnsi="Times New Roman"/>
          <w:sz w:val="24"/>
          <w:szCs w:val="24"/>
        </w:rPr>
        <w:t>, shown as weeks of the year,</w:t>
      </w:r>
      <w:r w:rsidRPr="009D4F25">
        <w:rPr>
          <w:rFonts w:ascii="Times New Roman" w:hAnsi="Times New Roman"/>
          <w:sz w:val="24"/>
          <w:szCs w:val="24"/>
        </w:rPr>
        <w:t xml:space="preserve"> of each </w:t>
      </w:r>
      <w:r w:rsidRPr="009D4F25">
        <w:rPr>
          <w:rFonts w:ascii="Times New Roman" w:hAnsi="Times New Roman"/>
          <w:i/>
          <w:sz w:val="24"/>
          <w:szCs w:val="24"/>
        </w:rPr>
        <w:t>Howea</w:t>
      </w:r>
      <w:r w:rsidRPr="009D4F25">
        <w:rPr>
          <w:rFonts w:ascii="Times New Roman" w:hAnsi="Times New Roman"/>
          <w:sz w:val="24"/>
          <w:szCs w:val="24"/>
        </w:rPr>
        <w:t xml:space="preserve"> species </w:t>
      </w:r>
      <w:r w:rsidR="00E955BB" w:rsidRPr="009D4F25">
        <w:rPr>
          <w:rFonts w:ascii="Times New Roman" w:hAnsi="Times New Roman"/>
          <w:sz w:val="24"/>
          <w:szCs w:val="24"/>
        </w:rPr>
        <w:t xml:space="preserve">are </w:t>
      </w:r>
      <w:r w:rsidRPr="009D4F25">
        <w:rPr>
          <w:rFonts w:ascii="Times New Roman" w:hAnsi="Times New Roman"/>
          <w:sz w:val="24"/>
          <w:szCs w:val="24"/>
        </w:rPr>
        <w:t>strongly displaced</w:t>
      </w:r>
      <w:r w:rsidR="00E955BB" w:rsidRPr="009D4F25">
        <w:rPr>
          <w:rFonts w:ascii="Times New Roman" w:hAnsi="Times New Roman"/>
          <w:sz w:val="24"/>
          <w:szCs w:val="24"/>
        </w:rPr>
        <w:t xml:space="preserve"> on </w:t>
      </w:r>
      <w:r w:rsidRPr="009D4F25">
        <w:rPr>
          <w:rFonts w:ascii="Times New Roman" w:hAnsi="Times New Roman"/>
          <w:sz w:val="24"/>
          <w:szCs w:val="24"/>
        </w:rPr>
        <w:t>(</w:t>
      </w:r>
      <w:r w:rsidR="004A1D1A">
        <w:rPr>
          <w:rFonts w:ascii="Times New Roman" w:hAnsi="Times New Roman"/>
          <w:sz w:val="24"/>
          <w:szCs w:val="24"/>
        </w:rPr>
        <w:t xml:space="preserve">panel </w:t>
      </w:r>
      <w:r w:rsidRPr="009D4F25">
        <w:rPr>
          <w:rFonts w:ascii="Times New Roman" w:hAnsi="Times New Roman"/>
          <w:sz w:val="24"/>
          <w:szCs w:val="24"/>
        </w:rPr>
        <w:t>A) LHI</w:t>
      </w:r>
      <w:r w:rsidR="00E955BB" w:rsidRPr="009D4F25">
        <w:rPr>
          <w:rFonts w:ascii="Times New Roman" w:hAnsi="Times New Roman"/>
          <w:sz w:val="24"/>
          <w:szCs w:val="24"/>
        </w:rPr>
        <w:t xml:space="preserve"> and in </w:t>
      </w:r>
      <w:r w:rsidRPr="009D4F25">
        <w:rPr>
          <w:rFonts w:ascii="Times New Roman" w:hAnsi="Times New Roman"/>
          <w:sz w:val="24"/>
          <w:szCs w:val="24"/>
        </w:rPr>
        <w:t>(</w:t>
      </w:r>
      <w:r w:rsidR="004A1D1A">
        <w:rPr>
          <w:rFonts w:ascii="Times New Roman" w:hAnsi="Times New Roman"/>
          <w:sz w:val="24"/>
          <w:szCs w:val="24"/>
        </w:rPr>
        <w:t xml:space="preserve">panel </w:t>
      </w:r>
      <w:r w:rsidRPr="009D4F25">
        <w:rPr>
          <w:rFonts w:ascii="Times New Roman" w:hAnsi="Times New Roman"/>
          <w:sz w:val="24"/>
          <w:szCs w:val="24"/>
        </w:rPr>
        <w:t xml:space="preserve">B) Sydney; </w:t>
      </w:r>
      <w:r w:rsidRPr="009D4F25">
        <w:rPr>
          <w:rFonts w:ascii="Times New Roman" w:hAnsi="Times New Roman"/>
          <w:i/>
          <w:sz w:val="24"/>
          <w:szCs w:val="24"/>
        </w:rPr>
        <w:t>H. belmoreana</w:t>
      </w:r>
      <w:r w:rsidRPr="009D4F25">
        <w:rPr>
          <w:rFonts w:ascii="Times New Roman" w:hAnsi="Times New Roman"/>
          <w:sz w:val="24"/>
          <w:szCs w:val="24"/>
        </w:rPr>
        <w:t xml:space="preserve"> in red (LHI male </w:t>
      </w:r>
      <w:r w:rsidR="0015356B" w:rsidRPr="009D4F25">
        <w:rPr>
          <w:rFonts w:ascii="Times New Roman" w:hAnsi="Times New Roman"/>
          <w:sz w:val="24"/>
          <w:szCs w:val="24"/>
        </w:rPr>
        <w:t xml:space="preserve">number of flowering trees </w:t>
      </w:r>
      <w:r w:rsidRPr="009D4F25">
        <w:rPr>
          <w:rFonts w:ascii="Times New Roman" w:hAnsi="Times New Roman"/>
          <w:sz w:val="24"/>
          <w:szCs w:val="24"/>
        </w:rPr>
        <w:t xml:space="preserve">n=39, female n=30, Sydney male n=24, female n=23); </w:t>
      </w:r>
      <w:r w:rsidRPr="009D4F25">
        <w:rPr>
          <w:rFonts w:ascii="Times New Roman" w:hAnsi="Times New Roman"/>
          <w:i/>
          <w:sz w:val="24"/>
          <w:szCs w:val="24"/>
        </w:rPr>
        <w:t xml:space="preserve">H. forsteriana </w:t>
      </w:r>
      <w:r w:rsidRPr="009D4F25">
        <w:rPr>
          <w:rFonts w:ascii="Times New Roman" w:hAnsi="Times New Roman"/>
          <w:sz w:val="24"/>
          <w:szCs w:val="24"/>
        </w:rPr>
        <w:t xml:space="preserve">in blue (LHI male n=42, female n=36, Sydney male n=42, female n=57); hybrids palms in purple (LHI male n=2, female n=3); male </w:t>
      </w:r>
      <w:r w:rsidR="00BC031F" w:rsidRPr="009D4F25">
        <w:rPr>
          <w:rFonts w:ascii="Times New Roman" w:hAnsi="Times New Roman"/>
          <w:sz w:val="24"/>
          <w:szCs w:val="24"/>
        </w:rPr>
        <w:t xml:space="preserve">and female </w:t>
      </w:r>
      <w:r w:rsidRPr="009D4F25">
        <w:rPr>
          <w:rFonts w:ascii="Times New Roman" w:hAnsi="Times New Roman"/>
          <w:sz w:val="24"/>
          <w:szCs w:val="24"/>
        </w:rPr>
        <w:t>phase</w:t>
      </w:r>
      <w:r w:rsidR="00BC031F" w:rsidRPr="009D4F25">
        <w:rPr>
          <w:rFonts w:ascii="Times New Roman" w:hAnsi="Times New Roman"/>
          <w:sz w:val="24"/>
          <w:szCs w:val="24"/>
        </w:rPr>
        <w:t>s</w:t>
      </w:r>
      <w:r w:rsidRPr="009D4F25">
        <w:rPr>
          <w:rFonts w:ascii="Times New Roman" w:hAnsi="Times New Roman"/>
          <w:sz w:val="24"/>
          <w:szCs w:val="24"/>
        </w:rPr>
        <w:t xml:space="preserve"> </w:t>
      </w:r>
      <w:r w:rsidR="00BC031F" w:rsidRPr="009D4F25">
        <w:rPr>
          <w:rFonts w:ascii="Times New Roman" w:hAnsi="Times New Roman"/>
          <w:sz w:val="24"/>
          <w:szCs w:val="24"/>
        </w:rPr>
        <w:t>in</w:t>
      </w:r>
      <w:r w:rsidRPr="009D4F25">
        <w:rPr>
          <w:rFonts w:ascii="Times New Roman" w:hAnsi="Times New Roman"/>
          <w:sz w:val="24"/>
          <w:szCs w:val="24"/>
        </w:rPr>
        <w:t xml:space="preserve"> solid </w:t>
      </w:r>
      <w:r w:rsidR="00BC031F" w:rsidRPr="009D4F25">
        <w:rPr>
          <w:rFonts w:ascii="Times New Roman" w:hAnsi="Times New Roman"/>
          <w:sz w:val="24"/>
          <w:szCs w:val="24"/>
        </w:rPr>
        <w:t>and</w:t>
      </w:r>
      <w:r w:rsidRPr="009D4F25">
        <w:rPr>
          <w:rFonts w:ascii="Times New Roman" w:hAnsi="Times New Roman"/>
          <w:sz w:val="24"/>
          <w:szCs w:val="24"/>
        </w:rPr>
        <w:t xml:space="preserve"> dotted lines</w:t>
      </w:r>
      <w:r w:rsidR="00BC031F" w:rsidRPr="009D4F25">
        <w:rPr>
          <w:rFonts w:ascii="Times New Roman" w:hAnsi="Times New Roman"/>
          <w:sz w:val="24"/>
          <w:szCs w:val="24"/>
        </w:rPr>
        <w:t>, respectively</w:t>
      </w:r>
      <w:r w:rsidRPr="009D4F25">
        <w:rPr>
          <w:rFonts w:ascii="Times New Roman" w:hAnsi="Times New Roman"/>
          <w:sz w:val="24"/>
          <w:szCs w:val="24"/>
        </w:rPr>
        <w:t xml:space="preserve">. </w:t>
      </w:r>
    </w:p>
    <w:p w14:paraId="7932947B" w14:textId="32ABC133" w:rsidR="00321520" w:rsidRPr="009D4F25" w:rsidRDefault="00E93334" w:rsidP="0053260F">
      <w:pPr>
        <w:spacing w:line="480" w:lineRule="auto"/>
        <w:rPr>
          <w:sz w:val="24"/>
          <w:szCs w:val="24"/>
        </w:rPr>
      </w:pPr>
      <w:r w:rsidRPr="009D4F25">
        <w:rPr>
          <w:b/>
          <w:sz w:val="24"/>
          <w:szCs w:val="24"/>
        </w:rPr>
        <w:t>Fig. 3</w:t>
      </w:r>
      <w:r w:rsidRPr="009D4F25">
        <w:rPr>
          <w:sz w:val="24"/>
          <w:szCs w:val="24"/>
        </w:rPr>
        <w:t xml:space="preserve">. </w:t>
      </w:r>
      <w:r w:rsidR="0013009D" w:rsidRPr="009D4F25">
        <w:rPr>
          <w:sz w:val="24"/>
          <w:szCs w:val="24"/>
        </w:rPr>
        <w:t>G</w:t>
      </w:r>
      <w:r w:rsidRPr="009D4F25">
        <w:rPr>
          <w:sz w:val="24"/>
          <w:szCs w:val="24"/>
        </w:rPr>
        <w:t>erminatio</w:t>
      </w:r>
      <w:r w:rsidR="00672A30" w:rsidRPr="009D4F25">
        <w:rPr>
          <w:sz w:val="24"/>
          <w:szCs w:val="24"/>
        </w:rPr>
        <w:t>n</w:t>
      </w:r>
      <w:r w:rsidR="007102EB" w:rsidRPr="009D4F25">
        <w:rPr>
          <w:sz w:val="24"/>
          <w:szCs w:val="24"/>
        </w:rPr>
        <w:t xml:space="preserve"> (</w:t>
      </w:r>
      <w:r w:rsidR="004A1D1A">
        <w:rPr>
          <w:sz w:val="24"/>
          <w:szCs w:val="24"/>
        </w:rPr>
        <w:t xml:space="preserve">panel </w:t>
      </w:r>
      <w:r w:rsidR="007102EB" w:rsidRPr="009D4F25">
        <w:rPr>
          <w:sz w:val="24"/>
          <w:szCs w:val="24"/>
        </w:rPr>
        <w:t>A)</w:t>
      </w:r>
      <w:r w:rsidR="00672A30" w:rsidRPr="009D4F25">
        <w:rPr>
          <w:sz w:val="24"/>
          <w:szCs w:val="24"/>
        </w:rPr>
        <w:t xml:space="preserve">, </w:t>
      </w:r>
      <w:r w:rsidRPr="009D4F25">
        <w:rPr>
          <w:sz w:val="24"/>
          <w:szCs w:val="24"/>
        </w:rPr>
        <w:t xml:space="preserve">survival </w:t>
      </w:r>
      <w:r w:rsidR="007102EB" w:rsidRPr="009D4F25">
        <w:rPr>
          <w:sz w:val="24"/>
          <w:szCs w:val="24"/>
        </w:rPr>
        <w:t>of germinated seeds (</w:t>
      </w:r>
      <w:r w:rsidR="004A1D1A">
        <w:rPr>
          <w:sz w:val="24"/>
          <w:szCs w:val="24"/>
        </w:rPr>
        <w:t xml:space="preserve">panel </w:t>
      </w:r>
      <w:r w:rsidR="007102EB" w:rsidRPr="009D4F25">
        <w:rPr>
          <w:sz w:val="24"/>
          <w:szCs w:val="24"/>
        </w:rPr>
        <w:t>B), survival of all seeds (</w:t>
      </w:r>
      <w:r w:rsidR="004A1D1A">
        <w:rPr>
          <w:sz w:val="24"/>
          <w:szCs w:val="24"/>
        </w:rPr>
        <w:t xml:space="preserve">panel </w:t>
      </w:r>
      <w:r w:rsidR="007102EB" w:rsidRPr="009D4F25">
        <w:rPr>
          <w:sz w:val="24"/>
          <w:szCs w:val="24"/>
        </w:rPr>
        <w:t xml:space="preserve">C) </w:t>
      </w:r>
      <w:r w:rsidR="00672A30" w:rsidRPr="009D4F25">
        <w:rPr>
          <w:sz w:val="24"/>
          <w:szCs w:val="24"/>
        </w:rPr>
        <w:t xml:space="preserve">and height </w:t>
      </w:r>
      <w:r w:rsidR="007102EB" w:rsidRPr="009D4F25">
        <w:rPr>
          <w:sz w:val="24"/>
          <w:szCs w:val="24"/>
        </w:rPr>
        <w:t xml:space="preserve">(cm) </w:t>
      </w:r>
      <w:r w:rsidRPr="009D4F25">
        <w:rPr>
          <w:sz w:val="24"/>
          <w:szCs w:val="24"/>
        </w:rPr>
        <w:t xml:space="preserve">of </w:t>
      </w:r>
      <w:r w:rsidR="00672A30" w:rsidRPr="009D4F25">
        <w:rPr>
          <w:sz w:val="24"/>
          <w:szCs w:val="24"/>
        </w:rPr>
        <w:t xml:space="preserve">seedlings </w:t>
      </w:r>
      <w:r w:rsidR="007102EB" w:rsidRPr="009D4F25">
        <w:rPr>
          <w:sz w:val="24"/>
          <w:szCs w:val="24"/>
        </w:rPr>
        <w:t>(</w:t>
      </w:r>
      <w:r w:rsidR="004A1D1A">
        <w:rPr>
          <w:sz w:val="24"/>
          <w:szCs w:val="24"/>
        </w:rPr>
        <w:t xml:space="preserve">panel </w:t>
      </w:r>
      <w:r w:rsidR="007102EB" w:rsidRPr="009D4F25">
        <w:rPr>
          <w:sz w:val="24"/>
          <w:szCs w:val="24"/>
        </w:rPr>
        <w:t xml:space="preserve">D) </w:t>
      </w:r>
      <w:r w:rsidRPr="009D4F25">
        <w:rPr>
          <w:sz w:val="24"/>
          <w:szCs w:val="24"/>
        </w:rPr>
        <w:t>across soil types</w:t>
      </w:r>
      <w:r w:rsidR="004A1D1A">
        <w:rPr>
          <w:sz w:val="24"/>
          <w:szCs w:val="24"/>
        </w:rPr>
        <w:t xml:space="preserve"> (C = calcarenite, V = volcanic)</w:t>
      </w:r>
      <w:r w:rsidRPr="009D4F25">
        <w:rPr>
          <w:sz w:val="24"/>
          <w:szCs w:val="24"/>
        </w:rPr>
        <w:t xml:space="preserve"> from the reciprocal transplant experiment</w:t>
      </w:r>
      <w:r w:rsidR="00672A30" w:rsidRPr="009D4F25">
        <w:rPr>
          <w:sz w:val="24"/>
          <w:szCs w:val="24"/>
        </w:rPr>
        <w:t xml:space="preserve"> on LHI</w:t>
      </w:r>
      <w:r w:rsidRPr="009D4F25">
        <w:rPr>
          <w:sz w:val="24"/>
          <w:szCs w:val="24"/>
        </w:rPr>
        <w:t>.</w:t>
      </w:r>
      <w:r w:rsidR="004A1D1A">
        <w:rPr>
          <w:sz w:val="24"/>
          <w:szCs w:val="24"/>
        </w:rPr>
        <w:t xml:space="preserve"> </w:t>
      </w:r>
      <w:r w:rsidRPr="009D4F25">
        <w:rPr>
          <w:i/>
          <w:sz w:val="24"/>
          <w:szCs w:val="24"/>
        </w:rPr>
        <w:t>H. belmoreana</w:t>
      </w:r>
      <w:r w:rsidRPr="009D4F25">
        <w:rPr>
          <w:sz w:val="24"/>
          <w:szCs w:val="24"/>
        </w:rPr>
        <w:t xml:space="preserve"> (</w:t>
      </w:r>
      <w:r w:rsidR="004A1D1A" w:rsidRPr="004A1D1A">
        <w:rPr>
          <w:i/>
          <w:sz w:val="24"/>
          <w:szCs w:val="24"/>
        </w:rPr>
        <w:t>B</w:t>
      </w:r>
      <w:r w:rsidRPr="009D4F25">
        <w:rPr>
          <w:sz w:val="24"/>
          <w:szCs w:val="24"/>
        </w:rPr>
        <w:t xml:space="preserve">), </w:t>
      </w:r>
      <w:r w:rsidRPr="009D4F25">
        <w:rPr>
          <w:i/>
          <w:sz w:val="24"/>
          <w:szCs w:val="24"/>
        </w:rPr>
        <w:t>H. forsteriana</w:t>
      </w:r>
      <w:r w:rsidRPr="009D4F25">
        <w:rPr>
          <w:sz w:val="24"/>
          <w:szCs w:val="24"/>
        </w:rPr>
        <w:t xml:space="preserve"> from calcareous soils (</w:t>
      </w:r>
      <w:r w:rsidR="004A1D1A" w:rsidRPr="0038297F">
        <w:rPr>
          <w:i/>
          <w:sz w:val="24"/>
          <w:szCs w:val="24"/>
        </w:rPr>
        <w:t>FC</w:t>
      </w:r>
      <w:r w:rsidRPr="009D4F25">
        <w:rPr>
          <w:sz w:val="24"/>
          <w:szCs w:val="24"/>
        </w:rPr>
        <w:t>)</w:t>
      </w:r>
      <w:r w:rsidR="00672A30" w:rsidRPr="009D4F25">
        <w:rPr>
          <w:sz w:val="24"/>
          <w:szCs w:val="24"/>
        </w:rPr>
        <w:t>,</w:t>
      </w:r>
      <w:r w:rsidRPr="009D4F25">
        <w:rPr>
          <w:sz w:val="24"/>
          <w:szCs w:val="24"/>
        </w:rPr>
        <w:t xml:space="preserve"> </w:t>
      </w:r>
      <w:r w:rsidRPr="009D4F25">
        <w:rPr>
          <w:i/>
          <w:sz w:val="24"/>
          <w:szCs w:val="24"/>
        </w:rPr>
        <w:t>H. forsteriana</w:t>
      </w:r>
      <w:r w:rsidRPr="009D4F25">
        <w:rPr>
          <w:sz w:val="24"/>
          <w:szCs w:val="24"/>
        </w:rPr>
        <w:t xml:space="preserve"> from volcanic soils (</w:t>
      </w:r>
      <w:r w:rsidR="004A1D1A" w:rsidRPr="0038297F">
        <w:rPr>
          <w:i/>
          <w:sz w:val="24"/>
          <w:szCs w:val="24"/>
        </w:rPr>
        <w:t>FV</w:t>
      </w:r>
      <w:r w:rsidRPr="009D4F25">
        <w:rPr>
          <w:sz w:val="24"/>
          <w:szCs w:val="24"/>
        </w:rPr>
        <w:t>)</w:t>
      </w:r>
      <w:r w:rsidR="00F725DB" w:rsidRPr="009D4F25">
        <w:rPr>
          <w:sz w:val="24"/>
          <w:szCs w:val="24"/>
        </w:rPr>
        <w:t xml:space="preserve">, </w:t>
      </w:r>
      <w:r w:rsidR="007102EB" w:rsidRPr="009D4F25">
        <w:rPr>
          <w:sz w:val="24"/>
          <w:szCs w:val="24"/>
        </w:rPr>
        <w:t xml:space="preserve">and </w:t>
      </w:r>
      <w:r w:rsidR="00F725DB" w:rsidRPr="009D4F25">
        <w:rPr>
          <w:sz w:val="24"/>
          <w:szCs w:val="24"/>
        </w:rPr>
        <w:t>hybrids (</w:t>
      </w:r>
      <w:r w:rsidR="004A1D1A" w:rsidRPr="0038297F">
        <w:rPr>
          <w:i/>
          <w:sz w:val="24"/>
          <w:szCs w:val="24"/>
        </w:rPr>
        <w:t>H</w:t>
      </w:r>
      <w:r w:rsidR="00F725DB" w:rsidRPr="004A1D1A">
        <w:rPr>
          <w:sz w:val="24"/>
          <w:szCs w:val="24"/>
        </w:rPr>
        <w:t>)</w:t>
      </w:r>
      <w:r w:rsidRPr="00080851">
        <w:rPr>
          <w:sz w:val="24"/>
          <w:szCs w:val="24"/>
        </w:rPr>
        <w:t xml:space="preserve">. </w:t>
      </w:r>
      <w:r w:rsidRPr="0038297F">
        <w:rPr>
          <w:sz w:val="24"/>
          <w:szCs w:val="24"/>
        </w:rPr>
        <w:t>Each point represents the mean (</w:t>
      </w:r>
      <w:r w:rsidRPr="0038297F">
        <w:rPr>
          <w:rFonts w:eastAsia="MS Gothic"/>
          <w:sz w:val="24"/>
          <w:szCs w:val="24"/>
        </w:rPr>
        <w:t>±SE)</w:t>
      </w:r>
      <w:r w:rsidRPr="0038297F">
        <w:rPr>
          <w:sz w:val="24"/>
          <w:szCs w:val="24"/>
        </w:rPr>
        <w:t xml:space="preserve"> percentage</w:t>
      </w:r>
      <w:r w:rsidR="004A1D1A" w:rsidRPr="0038297F">
        <w:rPr>
          <w:sz w:val="24"/>
          <w:szCs w:val="24"/>
        </w:rPr>
        <w:t xml:space="preserve"> germination or survival</w:t>
      </w:r>
      <w:r w:rsidRPr="0038297F">
        <w:rPr>
          <w:sz w:val="24"/>
          <w:szCs w:val="24"/>
        </w:rPr>
        <w:t xml:space="preserve"> </w:t>
      </w:r>
      <w:r w:rsidR="007102EB" w:rsidRPr="0038297F">
        <w:rPr>
          <w:sz w:val="24"/>
          <w:szCs w:val="24"/>
        </w:rPr>
        <w:t>(</w:t>
      </w:r>
      <w:r w:rsidR="004A1D1A" w:rsidRPr="0038297F">
        <w:rPr>
          <w:sz w:val="24"/>
          <w:szCs w:val="24"/>
        </w:rPr>
        <w:t xml:space="preserve">panels </w:t>
      </w:r>
      <w:r w:rsidR="007102EB" w:rsidRPr="0038297F">
        <w:rPr>
          <w:sz w:val="24"/>
          <w:szCs w:val="24"/>
        </w:rPr>
        <w:t>A-C) or seedling height (</w:t>
      </w:r>
      <w:r w:rsidR="004A1D1A" w:rsidRPr="0038297F">
        <w:rPr>
          <w:sz w:val="24"/>
          <w:szCs w:val="24"/>
        </w:rPr>
        <w:t xml:space="preserve">panel </w:t>
      </w:r>
      <w:r w:rsidR="007102EB" w:rsidRPr="0038297F">
        <w:rPr>
          <w:sz w:val="24"/>
          <w:szCs w:val="24"/>
        </w:rPr>
        <w:t xml:space="preserve">D) </w:t>
      </w:r>
      <w:r w:rsidRPr="0038297F">
        <w:rPr>
          <w:sz w:val="24"/>
          <w:szCs w:val="24"/>
        </w:rPr>
        <w:t>across replicate transplant sites for calcareous (six sites) and volcanic (eight sites) soil</w:t>
      </w:r>
      <w:r w:rsidR="00672A30" w:rsidRPr="0038297F">
        <w:rPr>
          <w:sz w:val="24"/>
          <w:szCs w:val="24"/>
        </w:rPr>
        <w:t>.</w:t>
      </w:r>
      <w:r w:rsidR="0013247D" w:rsidRPr="0038297F">
        <w:rPr>
          <w:sz w:val="24"/>
          <w:szCs w:val="24"/>
        </w:rPr>
        <w:t xml:space="preserve"> Sample sizes for germinated seeds (</w:t>
      </w:r>
      <w:r w:rsidR="004A1D1A" w:rsidRPr="0038297F">
        <w:rPr>
          <w:sz w:val="24"/>
          <w:szCs w:val="24"/>
        </w:rPr>
        <w:t xml:space="preserve">panel </w:t>
      </w:r>
      <w:r w:rsidR="0013247D" w:rsidRPr="0038297F">
        <w:rPr>
          <w:sz w:val="24"/>
          <w:szCs w:val="24"/>
        </w:rPr>
        <w:t xml:space="preserve">A): </w:t>
      </w:r>
      <w:r w:rsidR="0013247D" w:rsidRPr="0038297F">
        <w:rPr>
          <w:i/>
          <w:sz w:val="24"/>
          <w:szCs w:val="24"/>
        </w:rPr>
        <w:t>B</w:t>
      </w:r>
      <w:r w:rsidR="0013247D" w:rsidRPr="0038297F">
        <w:rPr>
          <w:sz w:val="24"/>
          <w:szCs w:val="24"/>
        </w:rPr>
        <w:t xml:space="preserve"> = 75 (30 </w:t>
      </w:r>
      <w:r w:rsidR="007102EB" w:rsidRPr="0038297F">
        <w:rPr>
          <w:sz w:val="24"/>
          <w:szCs w:val="24"/>
        </w:rPr>
        <w:t>C</w:t>
      </w:r>
      <w:r w:rsidR="0013247D" w:rsidRPr="0038297F">
        <w:rPr>
          <w:sz w:val="24"/>
          <w:szCs w:val="24"/>
        </w:rPr>
        <w:t xml:space="preserve">, 45 </w:t>
      </w:r>
      <w:r w:rsidR="007102EB" w:rsidRPr="0038297F">
        <w:rPr>
          <w:sz w:val="24"/>
          <w:szCs w:val="24"/>
        </w:rPr>
        <w:t>V</w:t>
      </w:r>
      <w:r w:rsidR="0013247D" w:rsidRPr="0038297F">
        <w:rPr>
          <w:sz w:val="24"/>
          <w:szCs w:val="24"/>
        </w:rPr>
        <w:t xml:space="preserve">), </w:t>
      </w:r>
      <w:r w:rsidR="0013247D" w:rsidRPr="0038297F">
        <w:rPr>
          <w:i/>
          <w:sz w:val="24"/>
          <w:szCs w:val="24"/>
        </w:rPr>
        <w:t>FC</w:t>
      </w:r>
      <w:r w:rsidR="0013247D" w:rsidRPr="0038297F">
        <w:rPr>
          <w:sz w:val="24"/>
          <w:szCs w:val="24"/>
        </w:rPr>
        <w:t xml:space="preserve"> = 27 (24 </w:t>
      </w:r>
      <w:r w:rsidR="00744E8D" w:rsidRPr="0038297F">
        <w:rPr>
          <w:sz w:val="24"/>
          <w:szCs w:val="24"/>
        </w:rPr>
        <w:t>C</w:t>
      </w:r>
      <w:r w:rsidR="0013247D" w:rsidRPr="0038297F">
        <w:rPr>
          <w:sz w:val="24"/>
          <w:szCs w:val="24"/>
        </w:rPr>
        <w:t xml:space="preserve">, 3 </w:t>
      </w:r>
      <w:r w:rsidR="00744E8D" w:rsidRPr="0038297F">
        <w:rPr>
          <w:sz w:val="24"/>
          <w:szCs w:val="24"/>
        </w:rPr>
        <w:t>V</w:t>
      </w:r>
      <w:r w:rsidR="0013247D" w:rsidRPr="0038297F">
        <w:rPr>
          <w:sz w:val="24"/>
          <w:szCs w:val="24"/>
        </w:rPr>
        <w:t xml:space="preserve">), </w:t>
      </w:r>
      <w:r w:rsidR="0013247D" w:rsidRPr="0038297F">
        <w:rPr>
          <w:i/>
          <w:sz w:val="24"/>
          <w:szCs w:val="24"/>
        </w:rPr>
        <w:t>FV</w:t>
      </w:r>
      <w:r w:rsidR="0013247D" w:rsidRPr="0038297F">
        <w:rPr>
          <w:sz w:val="24"/>
          <w:szCs w:val="24"/>
        </w:rPr>
        <w:t xml:space="preserve"> = 38 (20 </w:t>
      </w:r>
      <w:r w:rsidR="00744E8D" w:rsidRPr="0038297F">
        <w:rPr>
          <w:sz w:val="24"/>
          <w:szCs w:val="24"/>
        </w:rPr>
        <w:t>C</w:t>
      </w:r>
      <w:r w:rsidR="0013247D" w:rsidRPr="0038297F">
        <w:rPr>
          <w:sz w:val="24"/>
          <w:szCs w:val="24"/>
        </w:rPr>
        <w:t xml:space="preserve">, 18 </w:t>
      </w:r>
      <w:r w:rsidR="00744E8D" w:rsidRPr="0038297F">
        <w:rPr>
          <w:sz w:val="24"/>
          <w:szCs w:val="24"/>
        </w:rPr>
        <w:t>V</w:t>
      </w:r>
      <w:r w:rsidR="0013247D" w:rsidRPr="0038297F">
        <w:rPr>
          <w:sz w:val="24"/>
          <w:szCs w:val="24"/>
        </w:rPr>
        <w:t xml:space="preserve">), </w:t>
      </w:r>
      <w:r w:rsidR="0013247D" w:rsidRPr="0038297F">
        <w:rPr>
          <w:i/>
          <w:sz w:val="24"/>
          <w:szCs w:val="24"/>
        </w:rPr>
        <w:t>H</w:t>
      </w:r>
      <w:r w:rsidR="0013247D" w:rsidRPr="0038297F">
        <w:rPr>
          <w:sz w:val="24"/>
          <w:szCs w:val="24"/>
        </w:rPr>
        <w:t xml:space="preserve"> = 23 (9 </w:t>
      </w:r>
      <w:r w:rsidR="00744E8D" w:rsidRPr="0038297F">
        <w:rPr>
          <w:sz w:val="24"/>
          <w:szCs w:val="24"/>
        </w:rPr>
        <w:t>C</w:t>
      </w:r>
      <w:r w:rsidR="0013247D" w:rsidRPr="0038297F">
        <w:rPr>
          <w:sz w:val="24"/>
          <w:szCs w:val="24"/>
        </w:rPr>
        <w:t xml:space="preserve">, 14 </w:t>
      </w:r>
      <w:r w:rsidR="00744E8D" w:rsidRPr="0038297F">
        <w:rPr>
          <w:sz w:val="24"/>
          <w:szCs w:val="24"/>
        </w:rPr>
        <w:t>V</w:t>
      </w:r>
      <w:r w:rsidR="0013247D" w:rsidRPr="0038297F">
        <w:rPr>
          <w:sz w:val="24"/>
          <w:szCs w:val="24"/>
        </w:rPr>
        <w:t>); and for survived seeds (</w:t>
      </w:r>
      <w:r w:rsidR="004A1D1A" w:rsidRPr="0038297F">
        <w:rPr>
          <w:sz w:val="24"/>
          <w:szCs w:val="24"/>
        </w:rPr>
        <w:t xml:space="preserve">panels </w:t>
      </w:r>
      <w:r w:rsidR="0013247D" w:rsidRPr="0038297F">
        <w:rPr>
          <w:sz w:val="24"/>
          <w:szCs w:val="24"/>
        </w:rPr>
        <w:t xml:space="preserve">B, C, D): </w:t>
      </w:r>
      <w:r w:rsidR="0013247D" w:rsidRPr="0038297F">
        <w:rPr>
          <w:i/>
          <w:sz w:val="24"/>
          <w:szCs w:val="24"/>
        </w:rPr>
        <w:t>B</w:t>
      </w:r>
      <w:r w:rsidR="0013247D" w:rsidRPr="0038297F">
        <w:rPr>
          <w:sz w:val="24"/>
          <w:szCs w:val="24"/>
        </w:rPr>
        <w:t xml:space="preserve"> = 65 (25 </w:t>
      </w:r>
      <w:r w:rsidR="00744E8D" w:rsidRPr="0038297F">
        <w:rPr>
          <w:sz w:val="24"/>
          <w:szCs w:val="24"/>
        </w:rPr>
        <w:t>C</w:t>
      </w:r>
      <w:r w:rsidR="0013247D" w:rsidRPr="0038297F">
        <w:rPr>
          <w:sz w:val="24"/>
          <w:szCs w:val="24"/>
        </w:rPr>
        <w:t xml:space="preserve">, 40 </w:t>
      </w:r>
      <w:r w:rsidR="00744E8D" w:rsidRPr="0038297F">
        <w:rPr>
          <w:sz w:val="24"/>
          <w:szCs w:val="24"/>
        </w:rPr>
        <w:t>V</w:t>
      </w:r>
      <w:r w:rsidR="0013247D" w:rsidRPr="0038297F">
        <w:rPr>
          <w:sz w:val="24"/>
          <w:szCs w:val="24"/>
        </w:rPr>
        <w:t xml:space="preserve">), </w:t>
      </w:r>
      <w:r w:rsidR="0013247D" w:rsidRPr="0038297F">
        <w:rPr>
          <w:i/>
          <w:sz w:val="24"/>
          <w:szCs w:val="24"/>
        </w:rPr>
        <w:t>FC</w:t>
      </w:r>
      <w:r w:rsidR="0013247D" w:rsidRPr="0038297F">
        <w:rPr>
          <w:sz w:val="24"/>
          <w:szCs w:val="24"/>
        </w:rPr>
        <w:t xml:space="preserve"> = 25 (22 </w:t>
      </w:r>
      <w:r w:rsidR="00744E8D" w:rsidRPr="0038297F">
        <w:rPr>
          <w:sz w:val="24"/>
          <w:szCs w:val="24"/>
        </w:rPr>
        <w:t>C</w:t>
      </w:r>
      <w:r w:rsidR="0013247D" w:rsidRPr="0038297F">
        <w:rPr>
          <w:sz w:val="24"/>
          <w:szCs w:val="24"/>
        </w:rPr>
        <w:t xml:space="preserve">, 3 </w:t>
      </w:r>
      <w:r w:rsidR="00744E8D" w:rsidRPr="0038297F">
        <w:rPr>
          <w:sz w:val="24"/>
          <w:szCs w:val="24"/>
        </w:rPr>
        <w:t>V</w:t>
      </w:r>
      <w:r w:rsidR="0013247D" w:rsidRPr="0038297F">
        <w:rPr>
          <w:sz w:val="24"/>
          <w:szCs w:val="24"/>
        </w:rPr>
        <w:t xml:space="preserve">), </w:t>
      </w:r>
      <w:r w:rsidR="0013247D" w:rsidRPr="0038297F">
        <w:rPr>
          <w:i/>
          <w:sz w:val="24"/>
          <w:szCs w:val="24"/>
        </w:rPr>
        <w:t>FV</w:t>
      </w:r>
      <w:r w:rsidR="0013247D" w:rsidRPr="0038297F">
        <w:rPr>
          <w:sz w:val="24"/>
          <w:szCs w:val="24"/>
        </w:rPr>
        <w:t xml:space="preserve"> = 37 (19 </w:t>
      </w:r>
      <w:r w:rsidR="00744E8D" w:rsidRPr="0038297F">
        <w:rPr>
          <w:sz w:val="24"/>
          <w:szCs w:val="24"/>
        </w:rPr>
        <w:t>C</w:t>
      </w:r>
      <w:r w:rsidR="0013247D" w:rsidRPr="0038297F">
        <w:rPr>
          <w:sz w:val="24"/>
          <w:szCs w:val="24"/>
        </w:rPr>
        <w:t xml:space="preserve">, 18 </w:t>
      </w:r>
      <w:r w:rsidR="00744E8D" w:rsidRPr="0038297F">
        <w:rPr>
          <w:sz w:val="24"/>
          <w:szCs w:val="24"/>
        </w:rPr>
        <w:t>V</w:t>
      </w:r>
      <w:r w:rsidR="0013247D" w:rsidRPr="0038297F">
        <w:rPr>
          <w:sz w:val="24"/>
          <w:szCs w:val="24"/>
        </w:rPr>
        <w:t xml:space="preserve">), </w:t>
      </w:r>
      <w:r w:rsidR="0013247D" w:rsidRPr="0038297F">
        <w:rPr>
          <w:i/>
          <w:sz w:val="24"/>
          <w:szCs w:val="24"/>
        </w:rPr>
        <w:t>H</w:t>
      </w:r>
      <w:r w:rsidR="0013247D" w:rsidRPr="0038297F">
        <w:rPr>
          <w:sz w:val="24"/>
          <w:szCs w:val="24"/>
        </w:rPr>
        <w:t xml:space="preserve"> = 18 (4 </w:t>
      </w:r>
      <w:r w:rsidR="00744E8D" w:rsidRPr="0038297F">
        <w:rPr>
          <w:sz w:val="24"/>
          <w:szCs w:val="24"/>
        </w:rPr>
        <w:t>C</w:t>
      </w:r>
      <w:r w:rsidR="0013247D" w:rsidRPr="0038297F">
        <w:rPr>
          <w:sz w:val="24"/>
          <w:szCs w:val="24"/>
        </w:rPr>
        <w:t xml:space="preserve">, 14 </w:t>
      </w:r>
      <w:r w:rsidR="00744E8D" w:rsidRPr="0038297F">
        <w:rPr>
          <w:sz w:val="24"/>
          <w:szCs w:val="24"/>
        </w:rPr>
        <w:t>V</w:t>
      </w:r>
      <w:r w:rsidR="0013247D" w:rsidRPr="0038297F">
        <w:rPr>
          <w:sz w:val="24"/>
          <w:szCs w:val="24"/>
        </w:rPr>
        <w:t>).</w:t>
      </w:r>
    </w:p>
    <w:sectPr w:rsidR="00321520" w:rsidRPr="009D4F25" w:rsidSect="00153F93">
      <w:pgSz w:w="12240" w:h="15840"/>
      <w:pgMar w:top="1440" w:right="1797" w:bottom="1440" w:left="1134" w:header="0" w:footer="0" w:gutter="0"/>
      <w:lnNumType w:countBy="1" w:restart="continuous"/>
      <w:cols w:space="720"/>
      <w:formProt w:val="0"/>
      <w:docGrid w:linePitch="360" w:charSpace="204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5CB3A" w14:textId="77777777" w:rsidR="006023F0" w:rsidRDefault="006023F0" w:rsidP="00D23CF6">
      <w:r>
        <w:separator/>
      </w:r>
    </w:p>
  </w:endnote>
  <w:endnote w:type="continuationSeparator" w:id="0">
    <w:p w14:paraId="5BFB956B" w14:textId="77777777" w:rsidR="006023F0" w:rsidRDefault="006023F0" w:rsidP="00D2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Droid Sans Fallback">
    <w:panose1 w:val="00000000000000000000"/>
    <w:charset w:val="00"/>
    <w:family w:val="roman"/>
    <w:notTrueType/>
    <w:pitch w:val="default"/>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FreeSans">
    <w:panose1 w:val="00000000000000000000"/>
    <w:charset w:val="00"/>
    <w:family w:val="roman"/>
    <w:notTrueType/>
    <w:pitch w:val="default"/>
  </w:font>
  <w:font w:name="Times">
    <w:panose1 w:val="020005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AE621" w14:textId="77777777" w:rsidR="006023F0" w:rsidRDefault="006023F0" w:rsidP="00D23CF6">
      <w:r>
        <w:separator/>
      </w:r>
    </w:p>
  </w:footnote>
  <w:footnote w:type="continuationSeparator" w:id="0">
    <w:p w14:paraId="19A3F829" w14:textId="77777777" w:rsidR="006023F0" w:rsidRDefault="006023F0" w:rsidP="00D23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C6"/>
    <w:rsid w:val="00001E7E"/>
    <w:rsid w:val="00001EE3"/>
    <w:rsid w:val="0000328D"/>
    <w:rsid w:val="00004073"/>
    <w:rsid w:val="00005209"/>
    <w:rsid w:val="00011F42"/>
    <w:rsid w:val="00016225"/>
    <w:rsid w:val="00023883"/>
    <w:rsid w:val="00026FC5"/>
    <w:rsid w:val="00035057"/>
    <w:rsid w:val="00037B98"/>
    <w:rsid w:val="00040320"/>
    <w:rsid w:val="00042C55"/>
    <w:rsid w:val="000442BF"/>
    <w:rsid w:val="00044D09"/>
    <w:rsid w:val="00053BF7"/>
    <w:rsid w:val="000577BB"/>
    <w:rsid w:val="00063079"/>
    <w:rsid w:val="000632E9"/>
    <w:rsid w:val="00063820"/>
    <w:rsid w:val="000647D9"/>
    <w:rsid w:val="00071A70"/>
    <w:rsid w:val="000752C8"/>
    <w:rsid w:val="00076753"/>
    <w:rsid w:val="00080851"/>
    <w:rsid w:val="000812D1"/>
    <w:rsid w:val="00085510"/>
    <w:rsid w:val="00087D1B"/>
    <w:rsid w:val="00092DB7"/>
    <w:rsid w:val="0009514B"/>
    <w:rsid w:val="00095160"/>
    <w:rsid w:val="00095DA7"/>
    <w:rsid w:val="00096622"/>
    <w:rsid w:val="00097E06"/>
    <w:rsid w:val="000A0F7A"/>
    <w:rsid w:val="000A2F1B"/>
    <w:rsid w:val="000A3083"/>
    <w:rsid w:val="000A48AC"/>
    <w:rsid w:val="000A6DE3"/>
    <w:rsid w:val="000A76CD"/>
    <w:rsid w:val="000B6512"/>
    <w:rsid w:val="000C1425"/>
    <w:rsid w:val="000C2A4A"/>
    <w:rsid w:val="000C3B13"/>
    <w:rsid w:val="000C5626"/>
    <w:rsid w:val="000D0FCC"/>
    <w:rsid w:val="000D2CC6"/>
    <w:rsid w:val="000D6303"/>
    <w:rsid w:val="000D6DE7"/>
    <w:rsid w:val="000E2EB8"/>
    <w:rsid w:val="000E3334"/>
    <w:rsid w:val="000E3F97"/>
    <w:rsid w:val="000E4054"/>
    <w:rsid w:val="000E432E"/>
    <w:rsid w:val="000E4FA8"/>
    <w:rsid w:val="000F3700"/>
    <w:rsid w:val="000F3B9F"/>
    <w:rsid w:val="000F4370"/>
    <w:rsid w:val="0010233C"/>
    <w:rsid w:val="00102FA4"/>
    <w:rsid w:val="001037FB"/>
    <w:rsid w:val="0010467B"/>
    <w:rsid w:val="0010760E"/>
    <w:rsid w:val="00110FD9"/>
    <w:rsid w:val="00116872"/>
    <w:rsid w:val="00117816"/>
    <w:rsid w:val="00117FF4"/>
    <w:rsid w:val="00120EBF"/>
    <w:rsid w:val="00123B4D"/>
    <w:rsid w:val="0013009D"/>
    <w:rsid w:val="00130458"/>
    <w:rsid w:val="0013247D"/>
    <w:rsid w:val="00134505"/>
    <w:rsid w:val="00134614"/>
    <w:rsid w:val="001356CD"/>
    <w:rsid w:val="00140A3D"/>
    <w:rsid w:val="00142022"/>
    <w:rsid w:val="00144277"/>
    <w:rsid w:val="00147D10"/>
    <w:rsid w:val="001502AF"/>
    <w:rsid w:val="0015042D"/>
    <w:rsid w:val="00150763"/>
    <w:rsid w:val="0015197C"/>
    <w:rsid w:val="00152304"/>
    <w:rsid w:val="00152E7B"/>
    <w:rsid w:val="0015356B"/>
    <w:rsid w:val="00153F93"/>
    <w:rsid w:val="00155A38"/>
    <w:rsid w:val="00160623"/>
    <w:rsid w:val="00161FB5"/>
    <w:rsid w:val="001644C7"/>
    <w:rsid w:val="0016461A"/>
    <w:rsid w:val="00164F18"/>
    <w:rsid w:val="001667F1"/>
    <w:rsid w:val="0017184B"/>
    <w:rsid w:val="00174D12"/>
    <w:rsid w:val="00176E83"/>
    <w:rsid w:val="00180A6E"/>
    <w:rsid w:val="00180A9C"/>
    <w:rsid w:val="00181281"/>
    <w:rsid w:val="00181D61"/>
    <w:rsid w:val="00187B33"/>
    <w:rsid w:val="00190358"/>
    <w:rsid w:val="0019104E"/>
    <w:rsid w:val="0019158A"/>
    <w:rsid w:val="0019638E"/>
    <w:rsid w:val="00197672"/>
    <w:rsid w:val="001A0598"/>
    <w:rsid w:val="001B335A"/>
    <w:rsid w:val="001B5494"/>
    <w:rsid w:val="001B6484"/>
    <w:rsid w:val="001B6D90"/>
    <w:rsid w:val="001C1418"/>
    <w:rsid w:val="001C5557"/>
    <w:rsid w:val="001C5B80"/>
    <w:rsid w:val="001D05E0"/>
    <w:rsid w:val="001D34DB"/>
    <w:rsid w:val="001D4CED"/>
    <w:rsid w:val="001D51BF"/>
    <w:rsid w:val="001D7C8F"/>
    <w:rsid w:val="001E0F92"/>
    <w:rsid w:val="001E17F6"/>
    <w:rsid w:val="001E339A"/>
    <w:rsid w:val="001E3845"/>
    <w:rsid w:val="001E4B6C"/>
    <w:rsid w:val="001F0FF5"/>
    <w:rsid w:val="001F1468"/>
    <w:rsid w:val="001F1B36"/>
    <w:rsid w:val="001F381D"/>
    <w:rsid w:val="001F5E7F"/>
    <w:rsid w:val="001F6117"/>
    <w:rsid w:val="001F74EA"/>
    <w:rsid w:val="00200514"/>
    <w:rsid w:val="0020182E"/>
    <w:rsid w:val="00202262"/>
    <w:rsid w:val="00210E3F"/>
    <w:rsid w:val="0021117C"/>
    <w:rsid w:val="0021143C"/>
    <w:rsid w:val="00211709"/>
    <w:rsid w:val="002140E0"/>
    <w:rsid w:val="00217A36"/>
    <w:rsid w:val="0022179E"/>
    <w:rsid w:val="00222F71"/>
    <w:rsid w:val="00224425"/>
    <w:rsid w:val="00224A1A"/>
    <w:rsid w:val="002342F8"/>
    <w:rsid w:val="00235F0C"/>
    <w:rsid w:val="00237174"/>
    <w:rsid w:val="002421BE"/>
    <w:rsid w:val="002421F3"/>
    <w:rsid w:val="00252934"/>
    <w:rsid w:val="00252FF5"/>
    <w:rsid w:val="00254221"/>
    <w:rsid w:val="00255C33"/>
    <w:rsid w:val="00256534"/>
    <w:rsid w:val="00257857"/>
    <w:rsid w:val="00257AC7"/>
    <w:rsid w:val="002637B3"/>
    <w:rsid w:val="00263EE2"/>
    <w:rsid w:val="00271438"/>
    <w:rsid w:val="002749FA"/>
    <w:rsid w:val="0027727F"/>
    <w:rsid w:val="00280540"/>
    <w:rsid w:val="002808D0"/>
    <w:rsid w:val="0028420A"/>
    <w:rsid w:val="0028608E"/>
    <w:rsid w:val="002875D7"/>
    <w:rsid w:val="00287AF1"/>
    <w:rsid w:val="00290316"/>
    <w:rsid w:val="00291A84"/>
    <w:rsid w:val="00291F51"/>
    <w:rsid w:val="00292BCC"/>
    <w:rsid w:val="00293442"/>
    <w:rsid w:val="00293860"/>
    <w:rsid w:val="00295BC2"/>
    <w:rsid w:val="002967F5"/>
    <w:rsid w:val="00296A37"/>
    <w:rsid w:val="00296BA3"/>
    <w:rsid w:val="00297E25"/>
    <w:rsid w:val="002A0413"/>
    <w:rsid w:val="002A12EE"/>
    <w:rsid w:val="002A1DCA"/>
    <w:rsid w:val="002A27E8"/>
    <w:rsid w:val="002A2BD9"/>
    <w:rsid w:val="002A2E2A"/>
    <w:rsid w:val="002A5EA4"/>
    <w:rsid w:val="002A6230"/>
    <w:rsid w:val="002A7231"/>
    <w:rsid w:val="002A75B1"/>
    <w:rsid w:val="002A7EF2"/>
    <w:rsid w:val="002B052F"/>
    <w:rsid w:val="002B54E6"/>
    <w:rsid w:val="002B55BC"/>
    <w:rsid w:val="002B5B62"/>
    <w:rsid w:val="002C04D2"/>
    <w:rsid w:val="002C4292"/>
    <w:rsid w:val="002C52B8"/>
    <w:rsid w:val="002C6A21"/>
    <w:rsid w:val="002D23A2"/>
    <w:rsid w:val="002D4C84"/>
    <w:rsid w:val="002D5BCF"/>
    <w:rsid w:val="002D74DB"/>
    <w:rsid w:val="002E0FAA"/>
    <w:rsid w:val="002E1F85"/>
    <w:rsid w:val="002E4EF4"/>
    <w:rsid w:val="002E4FBF"/>
    <w:rsid w:val="002E7666"/>
    <w:rsid w:val="002E7BBF"/>
    <w:rsid w:val="002F0380"/>
    <w:rsid w:val="002F0836"/>
    <w:rsid w:val="0030109A"/>
    <w:rsid w:val="00302314"/>
    <w:rsid w:val="00302A8C"/>
    <w:rsid w:val="00302B4F"/>
    <w:rsid w:val="00302D39"/>
    <w:rsid w:val="0030432A"/>
    <w:rsid w:val="00307CA2"/>
    <w:rsid w:val="003101A7"/>
    <w:rsid w:val="00313122"/>
    <w:rsid w:val="00314758"/>
    <w:rsid w:val="00316902"/>
    <w:rsid w:val="00317242"/>
    <w:rsid w:val="00317805"/>
    <w:rsid w:val="00321520"/>
    <w:rsid w:val="00321775"/>
    <w:rsid w:val="0032229B"/>
    <w:rsid w:val="0032282D"/>
    <w:rsid w:val="00322A18"/>
    <w:rsid w:val="00325508"/>
    <w:rsid w:val="00331691"/>
    <w:rsid w:val="00331885"/>
    <w:rsid w:val="003328B4"/>
    <w:rsid w:val="003330A6"/>
    <w:rsid w:val="0033700E"/>
    <w:rsid w:val="00337EB8"/>
    <w:rsid w:val="003411C3"/>
    <w:rsid w:val="003436A8"/>
    <w:rsid w:val="0035076F"/>
    <w:rsid w:val="0035209B"/>
    <w:rsid w:val="003525F2"/>
    <w:rsid w:val="003530DB"/>
    <w:rsid w:val="0035483F"/>
    <w:rsid w:val="00360E11"/>
    <w:rsid w:val="003611A2"/>
    <w:rsid w:val="0036544F"/>
    <w:rsid w:val="00366E9E"/>
    <w:rsid w:val="003670D6"/>
    <w:rsid w:val="0036786B"/>
    <w:rsid w:val="00367957"/>
    <w:rsid w:val="00370987"/>
    <w:rsid w:val="0037117F"/>
    <w:rsid w:val="00374A6E"/>
    <w:rsid w:val="00374F34"/>
    <w:rsid w:val="00375FB9"/>
    <w:rsid w:val="00381169"/>
    <w:rsid w:val="0038297F"/>
    <w:rsid w:val="0038691E"/>
    <w:rsid w:val="003906B6"/>
    <w:rsid w:val="003937B2"/>
    <w:rsid w:val="003948E7"/>
    <w:rsid w:val="003970FC"/>
    <w:rsid w:val="00397B02"/>
    <w:rsid w:val="003A2EC4"/>
    <w:rsid w:val="003A3BE2"/>
    <w:rsid w:val="003A636B"/>
    <w:rsid w:val="003A6905"/>
    <w:rsid w:val="003B1A52"/>
    <w:rsid w:val="003B23BD"/>
    <w:rsid w:val="003B7EB3"/>
    <w:rsid w:val="003C4E9D"/>
    <w:rsid w:val="003D10BF"/>
    <w:rsid w:val="003D3CB8"/>
    <w:rsid w:val="003E2EF4"/>
    <w:rsid w:val="003E68DC"/>
    <w:rsid w:val="003F1653"/>
    <w:rsid w:val="003F2FFC"/>
    <w:rsid w:val="003F6487"/>
    <w:rsid w:val="003F6B86"/>
    <w:rsid w:val="003F6DAC"/>
    <w:rsid w:val="00402181"/>
    <w:rsid w:val="004076FE"/>
    <w:rsid w:val="004107FC"/>
    <w:rsid w:val="00412B52"/>
    <w:rsid w:val="004142B4"/>
    <w:rsid w:val="00414BC9"/>
    <w:rsid w:val="00414C8B"/>
    <w:rsid w:val="00416D21"/>
    <w:rsid w:val="00421EDC"/>
    <w:rsid w:val="004231B8"/>
    <w:rsid w:val="00430DD8"/>
    <w:rsid w:val="00431545"/>
    <w:rsid w:val="0043373D"/>
    <w:rsid w:val="00434DBF"/>
    <w:rsid w:val="00435EB8"/>
    <w:rsid w:val="004367E5"/>
    <w:rsid w:val="00436BF7"/>
    <w:rsid w:val="00440A12"/>
    <w:rsid w:val="00441993"/>
    <w:rsid w:val="00447D1C"/>
    <w:rsid w:val="0045000F"/>
    <w:rsid w:val="0045472F"/>
    <w:rsid w:val="00455999"/>
    <w:rsid w:val="00460274"/>
    <w:rsid w:val="00463079"/>
    <w:rsid w:val="00467EBD"/>
    <w:rsid w:val="00471CAE"/>
    <w:rsid w:val="00472C9C"/>
    <w:rsid w:val="00472E91"/>
    <w:rsid w:val="00473EC7"/>
    <w:rsid w:val="004741CF"/>
    <w:rsid w:val="00474C18"/>
    <w:rsid w:val="00475927"/>
    <w:rsid w:val="0048010E"/>
    <w:rsid w:val="004878AB"/>
    <w:rsid w:val="004921B4"/>
    <w:rsid w:val="0049333B"/>
    <w:rsid w:val="004956FB"/>
    <w:rsid w:val="0049571B"/>
    <w:rsid w:val="0049733F"/>
    <w:rsid w:val="004A1D1A"/>
    <w:rsid w:val="004A47CD"/>
    <w:rsid w:val="004B2A65"/>
    <w:rsid w:val="004B2DB6"/>
    <w:rsid w:val="004B49C3"/>
    <w:rsid w:val="004B6D8B"/>
    <w:rsid w:val="004C106E"/>
    <w:rsid w:val="004C11D5"/>
    <w:rsid w:val="004C2F40"/>
    <w:rsid w:val="004D4196"/>
    <w:rsid w:val="004D5804"/>
    <w:rsid w:val="004E17FF"/>
    <w:rsid w:val="004E1DE2"/>
    <w:rsid w:val="004E1EE4"/>
    <w:rsid w:val="004E21DF"/>
    <w:rsid w:val="004E2EA8"/>
    <w:rsid w:val="004E4DEF"/>
    <w:rsid w:val="004E6475"/>
    <w:rsid w:val="004E72D6"/>
    <w:rsid w:val="004F3C22"/>
    <w:rsid w:val="004F3D6B"/>
    <w:rsid w:val="004F744D"/>
    <w:rsid w:val="005002CE"/>
    <w:rsid w:val="00500D1A"/>
    <w:rsid w:val="005034D2"/>
    <w:rsid w:val="00505A2D"/>
    <w:rsid w:val="00507698"/>
    <w:rsid w:val="005104D4"/>
    <w:rsid w:val="00516A9C"/>
    <w:rsid w:val="00517F6D"/>
    <w:rsid w:val="00522EB3"/>
    <w:rsid w:val="00525075"/>
    <w:rsid w:val="00525A9F"/>
    <w:rsid w:val="005267E0"/>
    <w:rsid w:val="00526808"/>
    <w:rsid w:val="0053260F"/>
    <w:rsid w:val="00533687"/>
    <w:rsid w:val="00533767"/>
    <w:rsid w:val="0053500E"/>
    <w:rsid w:val="005367A4"/>
    <w:rsid w:val="00536996"/>
    <w:rsid w:val="00537EFA"/>
    <w:rsid w:val="00541A72"/>
    <w:rsid w:val="0054342F"/>
    <w:rsid w:val="0054543B"/>
    <w:rsid w:val="00547CBE"/>
    <w:rsid w:val="00550120"/>
    <w:rsid w:val="005536D5"/>
    <w:rsid w:val="0056206B"/>
    <w:rsid w:val="005627FB"/>
    <w:rsid w:val="00562C27"/>
    <w:rsid w:val="00566733"/>
    <w:rsid w:val="0056679C"/>
    <w:rsid w:val="00567254"/>
    <w:rsid w:val="00576D5C"/>
    <w:rsid w:val="00580140"/>
    <w:rsid w:val="0058113F"/>
    <w:rsid w:val="00582B4A"/>
    <w:rsid w:val="005835B4"/>
    <w:rsid w:val="00583F29"/>
    <w:rsid w:val="00586D6A"/>
    <w:rsid w:val="00591AB8"/>
    <w:rsid w:val="005941EB"/>
    <w:rsid w:val="005A42F9"/>
    <w:rsid w:val="005A5A9E"/>
    <w:rsid w:val="005A6FB2"/>
    <w:rsid w:val="005B211A"/>
    <w:rsid w:val="005B2891"/>
    <w:rsid w:val="005B3267"/>
    <w:rsid w:val="005B4454"/>
    <w:rsid w:val="005C0B16"/>
    <w:rsid w:val="005C0B29"/>
    <w:rsid w:val="005C3BA9"/>
    <w:rsid w:val="005C6FED"/>
    <w:rsid w:val="005D2347"/>
    <w:rsid w:val="005D53F8"/>
    <w:rsid w:val="005D5DCC"/>
    <w:rsid w:val="005D729B"/>
    <w:rsid w:val="005E0028"/>
    <w:rsid w:val="005E04B7"/>
    <w:rsid w:val="005E060C"/>
    <w:rsid w:val="005E1286"/>
    <w:rsid w:val="005E4352"/>
    <w:rsid w:val="005E5C57"/>
    <w:rsid w:val="005E7861"/>
    <w:rsid w:val="005E7E54"/>
    <w:rsid w:val="005F4704"/>
    <w:rsid w:val="005F4B98"/>
    <w:rsid w:val="00601332"/>
    <w:rsid w:val="006023F0"/>
    <w:rsid w:val="00603859"/>
    <w:rsid w:val="00607128"/>
    <w:rsid w:val="00611DA5"/>
    <w:rsid w:val="00612D50"/>
    <w:rsid w:val="00614AD3"/>
    <w:rsid w:val="006209C6"/>
    <w:rsid w:val="00621342"/>
    <w:rsid w:val="00624296"/>
    <w:rsid w:val="00626413"/>
    <w:rsid w:val="00626534"/>
    <w:rsid w:val="0062693B"/>
    <w:rsid w:val="00626E0F"/>
    <w:rsid w:val="00631D0C"/>
    <w:rsid w:val="006320EB"/>
    <w:rsid w:val="00632666"/>
    <w:rsid w:val="00635689"/>
    <w:rsid w:val="00635811"/>
    <w:rsid w:val="00636305"/>
    <w:rsid w:val="00636F4D"/>
    <w:rsid w:val="00640092"/>
    <w:rsid w:val="0064239A"/>
    <w:rsid w:val="00643D6F"/>
    <w:rsid w:val="00645362"/>
    <w:rsid w:val="00646C51"/>
    <w:rsid w:val="00647982"/>
    <w:rsid w:val="006515BB"/>
    <w:rsid w:val="00651F5C"/>
    <w:rsid w:val="00653566"/>
    <w:rsid w:val="00657115"/>
    <w:rsid w:val="00657CCA"/>
    <w:rsid w:val="00670F40"/>
    <w:rsid w:val="006717E1"/>
    <w:rsid w:val="00672A30"/>
    <w:rsid w:val="006731B9"/>
    <w:rsid w:val="006748AE"/>
    <w:rsid w:val="006751B9"/>
    <w:rsid w:val="0067655D"/>
    <w:rsid w:val="00687725"/>
    <w:rsid w:val="00687DA8"/>
    <w:rsid w:val="00692AFF"/>
    <w:rsid w:val="00692ECA"/>
    <w:rsid w:val="00694EF6"/>
    <w:rsid w:val="006965E2"/>
    <w:rsid w:val="006A078F"/>
    <w:rsid w:val="006A17AF"/>
    <w:rsid w:val="006A1941"/>
    <w:rsid w:val="006A426C"/>
    <w:rsid w:val="006A48B7"/>
    <w:rsid w:val="006B0667"/>
    <w:rsid w:val="006B4401"/>
    <w:rsid w:val="006B6A9C"/>
    <w:rsid w:val="006C3326"/>
    <w:rsid w:val="006D5AC7"/>
    <w:rsid w:val="006D61B5"/>
    <w:rsid w:val="006E0935"/>
    <w:rsid w:val="006E0E8D"/>
    <w:rsid w:val="006E10CB"/>
    <w:rsid w:val="006E335F"/>
    <w:rsid w:val="006E4F14"/>
    <w:rsid w:val="006F04A3"/>
    <w:rsid w:val="006F19E0"/>
    <w:rsid w:val="006F3456"/>
    <w:rsid w:val="006F4C3B"/>
    <w:rsid w:val="006F6818"/>
    <w:rsid w:val="0070003A"/>
    <w:rsid w:val="0070289D"/>
    <w:rsid w:val="0070355E"/>
    <w:rsid w:val="0070689A"/>
    <w:rsid w:val="00706EC3"/>
    <w:rsid w:val="007102EB"/>
    <w:rsid w:val="00710CEB"/>
    <w:rsid w:val="00712813"/>
    <w:rsid w:val="007225B6"/>
    <w:rsid w:val="00722EF7"/>
    <w:rsid w:val="00723BD1"/>
    <w:rsid w:val="00727A53"/>
    <w:rsid w:val="0073018C"/>
    <w:rsid w:val="00732925"/>
    <w:rsid w:val="00732CC9"/>
    <w:rsid w:val="00733618"/>
    <w:rsid w:val="007369F5"/>
    <w:rsid w:val="00737FF8"/>
    <w:rsid w:val="007417D2"/>
    <w:rsid w:val="00743C18"/>
    <w:rsid w:val="00743C75"/>
    <w:rsid w:val="00744E8D"/>
    <w:rsid w:val="007456E0"/>
    <w:rsid w:val="00745C38"/>
    <w:rsid w:val="00746CF7"/>
    <w:rsid w:val="007501FA"/>
    <w:rsid w:val="0075198C"/>
    <w:rsid w:val="00753185"/>
    <w:rsid w:val="00757509"/>
    <w:rsid w:val="00760238"/>
    <w:rsid w:val="00765CC0"/>
    <w:rsid w:val="00765F94"/>
    <w:rsid w:val="007715A9"/>
    <w:rsid w:val="007769D0"/>
    <w:rsid w:val="00777752"/>
    <w:rsid w:val="00777B52"/>
    <w:rsid w:val="00780C8D"/>
    <w:rsid w:val="0078363E"/>
    <w:rsid w:val="007837AF"/>
    <w:rsid w:val="00785F95"/>
    <w:rsid w:val="0079035F"/>
    <w:rsid w:val="007939F6"/>
    <w:rsid w:val="0079414E"/>
    <w:rsid w:val="007947A5"/>
    <w:rsid w:val="00795693"/>
    <w:rsid w:val="00797AD4"/>
    <w:rsid w:val="007A3941"/>
    <w:rsid w:val="007A5E3E"/>
    <w:rsid w:val="007A6CE3"/>
    <w:rsid w:val="007A7471"/>
    <w:rsid w:val="007B003B"/>
    <w:rsid w:val="007B0455"/>
    <w:rsid w:val="007B096B"/>
    <w:rsid w:val="007B137D"/>
    <w:rsid w:val="007B1805"/>
    <w:rsid w:val="007B1FEA"/>
    <w:rsid w:val="007B2D63"/>
    <w:rsid w:val="007C13DD"/>
    <w:rsid w:val="007C1D57"/>
    <w:rsid w:val="007D0C47"/>
    <w:rsid w:val="007D338A"/>
    <w:rsid w:val="007D4BDD"/>
    <w:rsid w:val="007D6D0A"/>
    <w:rsid w:val="007E19A9"/>
    <w:rsid w:val="007E5F56"/>
    <w:rsid w:val="007F2FBA"/>
    <w:rsid w:val="007F497D"/>
    <w:rsid w:val="007F4D85"/>
    <w:rsid w:val="007F537B"/>
    <w:rsid w:val="007F61C4"/>
    <w:rsid w:val="007F62D4"/>
    <w:rsid w:val="007F6ADF"/>
    <w:rsid w:val="007F705E"/>
    <w:rsid w:val="007F7676"/>
    <w:rsid w:val="007F7780"/>
    <w:rsid w:val="007F7FBE"/>
    <w:rsid w:val="008026AA"/>
    <w:rsid w:val="00804E1A"/>
    <w:rsid w:val="00807187"/>
    <w:rsid w:val="00816E03"/>
    <w:rsid w:val="00823946"/>
    <w:rsid w:val="00823EB4"/>
    <w:rsid w:val="008267F8"/>
    <w:rsid w:val="00832437"/>
    <w:rsid w:val="00832DF6"/>
    <w:rsid w:val="008355BC"/>
    <w:rsid w:val="00835EFA"/>
    <w:rsid w:val="00837B0C"/>
    <w:rsid w:val="00842521"/>
    <w:rsid w:val="00843553"/>
    <w:rsid w:val="0084492D"/>
    <w:rsid w:val="0084525A"/>
    <w:rsid w:val="00850C99"/>
    <w:rsid w:val="0085166F"/>
    <w:rsid w:val="00851730"/>
    <w:rsid w:val="00852805"/>
    <w:rsid w:val="008569AF"/>
    <w:rsid w:val="0086465F"/>
    <w:rsid w:val="00864CF1"/>
    <w:rsid w:val="008670C9"/>
    <w:rsid w:val="00867A3E"/>
    <w:rsid w:val="00873328"/>
    <w:rsid w:val="00874171"/>
    <w:rsid w:val="008750EE"/>
    <w:rsid w:val="00880FBC"/>
    <w:rsid w:val="008826C2"/>
    <w:rsid w:val="008877D0"/>
    <w:rsid w:val="008905F2"/>
    <w:rsid w:val="00890F7D"/>
    <w:rsid w:val="0089442E"/>
    <w:rsid w:val="008969E6"/>
    <w:rsid w:val="008A0E4A"/>
    <w:rsid w:val="008A2BF7"/>
    <w:rsid w:val="008A7C7C"/>
    <w:rsid w:val="008B4C8B"/>
    <w:rsid w:val="008C1609"/>
    <w:rsid w:val="008C35C1"/>
    <w:rsid w:val="008C4129"/>
    <w:rsid w:val="008C41B1"/>
    <w:rsid w:val="008C6274"/>
    <w:rsid w:val="008C688C"/>
    <w:rsid w:val="008D2D36"/>
    <w:rsid w:val="008D4151"/>
    <w:rsid w:val="008D6C0B"/>
    <w:rsid w:val="008E276C"/>
    <w:rsid w:val="008E2D48"/>
    <w:rsid w:val="008E4CEC"/>
    <w:rsid w:val="008E6361"/>
    <w:rsid w:val="008E6425"/>
    <w:rsid w:val="008E763C"/>
    <w:rsid w:val="008F0436"/>
    <w:rsid w:val="008F198D"/>
    <w:rsid w:val="008F1F44"/>
    <w:rsid w:val="008F4F77"/>
    <w:rsid w:val="008F5804"/>
    <w:rsid w:val="008F7ECF"/>
    <w:rsid w:val="00901DF2"/>
    <w:rsid w:val="0090224B"/>
    <w:rsid w:val="009056AC"/>
    <w:rsid w:val="00907D16"/>
    <w:rsid w:val="009112CA"/>
    <w:rsid w:val="00911A70"/>
    <w:rsid w:val="009120C1"/>
    <w:rsid w:val="00913F58"/>
    <w:rsid w:val="00913FDB"/>
    <w:rsid w:val="00917905"/>
    <w:rsid w:val="009212DB"/>
    <w:rsid w:val="0092183B"/>
    <w:rsid w:val="0092404F"/>
    <w:rsid w:val="009249DC"/>
    <w:rsid w:val="009321A4"/>
    <w:rsid w:val="00933A35"/>
    <w:rsid w:val="00935EC5"/>
    <w:rsid w:val="00936F6A"/>
    <w:rsid w:val="009410BE"/>
    <w:rsid w:val="009418FA"/>
    <w:rsid w:val="009505AF"/>
    <w:rsid w:val="00950D5C"/>
    <w:rsid w:val="00951567"/>
    <w:rsid w:val="00951D55"/>
    <w:rsid w:val="00952B6A"/>
    <w:rsid w:val="0095376E"/>
    <w:rsid w:val="00960755"/>
    <w:rsid w:val="00960DC1"/>
    <w:rsid w:val="0096117B"/>
    <w:rsid w:val="00967074"/>
    <w:rsid w:val="00972381"/>
    <w:rsid w:val="00973BC1"/>
    <w:rsid w:val="00973C3E"/>
    <w:rsid w:val="00975086"/>
    <w:rsid w:val="0097529E"/>
    <w:rsid w:val="009753E7"/>
    <w:rsid w:val="009755E8"/>
    <w:rsid w:val="00976818"/>
    <w:rsid w:val="00984483"/>
    <w:rsid w:val="00985DAE"/>
    <w:rsid w:val="009977FE"/>
    <w:rsid w:val="00997E07"/>
    <w:rsid w:val="009A357E"/>
    <w:rsid w:val="009A4B2D"/>
    <w:rsid w:val="009B0441"/>
    <w:rsid w:val="009B0BD6"/>
    <w:rsid w:val="009B338D"/>
    <w:rsid w:val="009B4EFD"/>
    <w:rsid w:val="009B538B"/>
    <w:rsid w:val="009B540F"/>
    <w:rsid w:val="009C334E"/>
    <w:rsid w:val="009C648F"/>
    <w:rsid w:val="009D1DED"/>
    <w:rsid w:val="009D1F50"/>
    <w:rsid w:val="009D28C6"/>
    <w:rsid w:val="009D38A3"/>
    <w:rsid w:val="009D4F25"/>
    <w:rsid w:val="009D50E9"/>
    <w:rsid w:val="009E16A5"/>
    <w:rsid w:val="009E26CC"/>
    <w:rsid w:val="009E608A"/>
    <w:rsid w:val="009F033C"/>
    <w:rsid w:val="009F1861"/>
    <w:rsid w:val="009F5967"/>
    <w:rsid w:val="009F673D"/>
    <w:rsid w:val="00A006A8"/>
    <w:rsid w:val="00A06804"/>
    <w:rsid w:val="00A07930"/>
    <w:rsid w:val="00A11A5C"/>
    <w:rsid w:val="00A14713"/>
    <w:rsid w:val="00A152F5"/>
    <w:rsid w:val="00A161A7"/>
    <w:rsid w:val="00A17E80"/>
    <w:rsid w:val="00A23262"/>
    <w:rsid w:val="00A255FD"/>
    <w:rsid w:val="00A25D54"/>
    <w:rsid w:val="00A31048"/>
    <w:rsid w:val="00A3218C"/>
    <w:rsid w:val="00A34021"/>
    <w:rsid w:val="00A3472B"/>
    <w:rsid w:val="00A348A4"/>
    <w:rsid w:val="00A35315"/>
    <w:rsid w:val="00A37368"/>
    <w:rsid w:val="00A41035"/>
    <w:rsid w:val="00A411AF"/>
    <w:rsid w:val="00A42237"/>
    <w:rsid w:val="00A42E75"/>
    <w:rsid w:val="00A4306F"/>
    <w:rsid w:val="00A4387A"/>
    <w:rsid w:val="00A45CE6"/>
    <w:rsid w:val="00A47565"/>
    <w:rsid w:val="00A5223B"/>
    <w:rsid w:val="00A5498E"/>
    <w:rsid w:val="00A55D14"/>
    <w:rsid w:val="00A5677F"/>
    <w:rsid w:val="00A608BA"/>
    <w:rsid w:val="00A639F4"/>
    <w:rsid w:val="00A65955"/>
    <w:rsid w:val="00A673C4"/>
    <w:rsid w:val="00A7020E"/>
    <w:rsid w:val="00A7074F"/>
    <w:rsid w:val="00A71BB5"/>
    <w:rsid w:val="00A73238"/>
    <w:rsid w:val="00A75ABA"/>
    <w:rsid w:val="00A80A92"/>
    <w:rsid w:val="00A81D2C"/>
    <w:rsid w:val="00A82091"/>
    <w:rsid w:val="00A83BAD"/>
    <w:rsid w:val="00A84ACC"/>
    <w:rsid w:val="00A85940"/>
    <w:rsid w:val="00A90B2B"/>
    <w:rsid w:val="00A9246C"/>
    <w:rsid w:val="00A93403"/>
    <w:rsid w:val="00A93672"/>
    <w:rsid w:val="00A95010"/>
    <w:rsid w:val="00A96AD1"/>
    <w:rsid w:val="00AA154C"/>
    <w:rsid w:val="00AA193D"/>
    <w:rsid w:val="00AA23C0"/>
    <w:rsid w:val="00AA44A7"/>
    <w:rsid w:val="00AA4CBA"/>
    <w:rsid w:val="00AB2C9A"/>
    <w:rsid w:val="00AB339D"/>
    <w:rsid w:val="00AB372A"/>
    <w:rsid w:val="00AB5ACB"/>
    <w:rsid w:val="00AB5DE4"/>
    <w:rsid w:val="00AB70FB"/>
    <w:rsid w:val="00AC4A7F"/>
    <w:rsid w:val="00AD00FC"/>
    <w:rsid w:val="00AD2004"/>
    <w:rsid w:val="00AD327D"/>
    <w:rsid w:val="00AD7B29"/>
    <w:rsid w:val="00AE01C6"/>
    <w:rsid w:val="00AE47BF"/>
    <w:rsid w:val="00AE47D1"/>
    <w:rsid w:val="00AE6198"/>
    <w:rsid w:val="00AE7CC2"/>
    <w:rsid w:val="00AF00A0"/>
    <w:rsid w:val="00AF187D"/>
    <w:rsid w:val="00AF274C"/>
    <w:rsid w:val="00AF3375"/>
    <w:rsid w:val="00AF68AD"/>
    <w:rsid w:val="00AF6E64"/>
    <w:rsid w:val="00B0336E"/>
    <w:rsid w:val="00B0490D"/>
    <w:rsid w:val="00B04A44"/>
    <w:rsid w:val="00B0591D"/>
    <w:rsid w:val="00B10621"/>
    <w:rsid w:val="00B1164B"/>
    <w:rsid w:val="00B13AEC"/>
    <w:rsid w:val="00B21486"/>
    <w:rsid w:val="00B236DC"/>
    <w:rsid w:val="00B23A75"/>
    <w:rsid w:val="00B24EB5"/>
    <w:rsid w:val="00B3456D"/>
    <w:rsid w:val="00B34DA8"/>
    <w:rsid w:val="00B355FF"/>
    <w:rsid w:val="00B35F32"/>
    <w:rsid w:val="00B3643C"/>
    <w:rsid w:val="00B36F1C"/>
    <w:rsid w:val="00B410BB"/>
    <w:rsid w:val="00B422F7"/>
    <w:rsid w:val="00B455A0"/>
    <w:rsid w:val="00B456FB"/>
    <w:rsid w:val="00B45957"/>
    <w:rsid w:val="00B51F7C"/>
    <w:rsid w:val="00B610A1"/>
    <w:rsid w:val="00B61BC2"/>
    <w:rsid w:val="00B7264E"/>
    <w:rsid w:val="00B7400B"/>
    <w:rsid w:val="00B7794C"/>
    <w:rsid w:val="00B7798F"/>
    <w:rsid w:val="00B8216A"/>
    <w:rsid w:val="00B82D1E"/>
    <w:rsid w:val="00B83615"/>
    <w:rsid w:val="00B933BE"/>
    <w:rsid w:val="00B93DF6"/>
    <w:rsid w:val="00B942C9"/>
    <w:rsid w:val="00B9669E"/>
    <w:rsid w:val="00BA2206"/>
    <w:rsid w:val="00BA48A9"/>
    <w:rsid w:val="00BA77A3"/>
    <w:rsid w:val="00BB5FEC"/>
    <w:rsid w:val="00BB765C"/>
    <w:rsid w:val="00BC031F"/>
    <w:rsid w:val="00BC174B"/>
    <w:rsid w:val="00BC2D0E"/>
    <w:rsid w:val="00BC6AE4"/>
    <w:rsid w:val="00BC6D0C"/>
    <w:rsid w:val="00BD0DAD"/>
    <w:rsid w:val="00BD2065"/>
    <w:rsid w:val="00BD237C"/>
    <w:rsid w:val="00BD283E"/>
    <w:rsid w:val="00BD4779"/>
    <w:rsid w:val="00BD67D9"/>
    <w:rsid w:val="00BE0C8B"/>
    <w:rsid w:val="00BE47C5"/>
    <w:rsid w:val="00BE613D"/>
    <w:rsid w:val="00BE71AB"/>
    <w:rsid w:val="00BF2F7F"/>
    <w:rsid w:val="00C0069E"/>
    <w:rsid w:val="00C019F7"/>
    <w:rsid w:val="00C02FD6"/>
    <w:rsid w:val="00C0546B"/>
    <w:rsid w:val="00C1194D"/>
    <w:rsid w:val="00C121B4"/>
    <w:rsid w:val="00C126A6"/>
    <w:rsid w:val="00C1379A"/>
    <w:rsid w:val="00C15E42"/>
    <w:rsid w:val="00C16D75"/>
    <w:rsid w:val="00C17B85"/>
    <w:rsid w:val="00C21B83"/>
    <w:rsid w:val="00C242EE"/>
    <w:rsid w:val="00C259FB"/>
    <w:rsid w:val="00C26FF2"/>
    <w:rsid w:val="00C27425"/>
    <w:rsid w:val="00C331F3"/>
    <w:rsid w:val="00C33E6E"/>
    <w:rsid w:val="00C359BA"/>
    <w:rsid w:val="00C36715"/>
    <w:rsid w:val="00C3758C"/>
    <w:rsid w:val="00C41957"/>
    <w:rsid w:val="00C45EA4"/>
    <w:rsid w:val="00C461D5"/>
    <w:rsid w:val="00C5228E"/>
    <w:rsid w:val="00C52DFB"/>
    <w:rsid w:val="00C57D92"/>
    <w:rsid w:val="00C61DE8"/>
    <w:rsid w:val="00C64D79"/>
    <w:rsid w:val="00C65D4B"/>
    <w:rsid w:val="00C73296"/>
    <w:rsid w:val="00C77BF3"/>
    <w:rsid w:val="00C81C6A"/>
    <w:rsid w:val="00C820C4"/>
    <w:rsid w:val="00C82600"/>
    <w:rsid w:val="00C836AE"/>
    <w:rsid w:val="00C844C2"/>
    <w:rsid w:val="00C854CD"/>
    <w:rsid w:val="00C86C17"/>
    <w:rsid w:val="00C870C7"/>
    <w:rsid w:val="00C93312"/>
    <w:rsid w:val="00C93B62"/>
    <w:rsid w:val="00C93B81"/>
    <w:rsid w:val="00CA24D7"/>
    <w:rsid w:val="00CA3376"/>
    <w:rsid w:val="00CA48C8"/>
    <w:rsid w:val="00CA4BEB"/>
    <w:rsid w:val="00CA5105"/>
    <w:rsid w:val="00CB03FF"/>
    <w:rsid w:val="00CB068E"/>
    <w:rsid w:val="00CB1617"/>
    <w:rsid w:val="00CB1A5C"/>
    <w:rsid w:val="00CB5F14"/>
    <w:rsid w:val="00CC0090"/>
    <w:rsid w:val="00CC0AF6"/>
    <w:rsid w:val="00CD76A4"/>
    <w:rsid w:val="00CE40EE"/>
    <w:rsid w:val="00CE6FC1"/>
    <w:rsid w:val="00CF0848"/>
    <w:rsid w:val="00CF19D1"/>
    <w:rsid w:val="00CF201A"/>
    <w:rsid w:val="00CF23E7"/>
    <w:rsid w:val="00CF4D27"/>
    <w:rsid w:val="00CF645F"/>
    <w:rsid w:val="00D030CB"/>
    <w:rsid w:val="00D045F7"/>
    <w:rsid w:val="00D06191"/>
    <w:rsid w:val="00D06665"/>
    <w:rsid w:val="00D074D9"/>
    <w:rsid w:val="00D07E59"/>
    <w:rsid w:val="00D1196D"/>
    <w:rsid w:val="00D159A6"/>
    <w:rsid w:val="00D234C0"/>
    <w:rsid w:val="00D23CF6"/>
    <w:rsid w:val="00D242DF"/>
    <w:rsid w:val="00D242FC"/>
    <w:rsid w:val="00D27312"/>
    <w:rsid w:val="00D27CFB"/>
    <w:rsid w:val="00D301E8"/>
    <w:rsid w:val="00D310B3"/>
    <w:rsid w:val="00D3160D"/>
    <w:rsid w:val="00D3267E"/>
    <w:rsid w:val="00D32F48"/>
    <w:rsid w:val="00D344B8"/>
    <w:rsid w:val="00D41434"/>
    <w:rsid w:val="00D44E4F"/>
    <w:rsid w:val="00D514B4"/>
    <w:rsid w:val="00D5252A"/>
    <w:rsid w:val="00D56C47"/>
    <w:rsid w:val="00D60061"/>
    <w:rsid w:val="00D664F5"/>
    <w:rsid w:val="00D73302"/>
    <w:rsid w:val="00D75393"/>
    <w:rsid w:val="00D76FC5"/>
    <w:rsid w:val="00D7783C"/>
    <w:rsid w:val="00D81B1D"/>
    <w:rsid w:val="00D85FE1"/>
    <w:rsid w:val="00D923AF"/>
    <w:rsid w:val="00D94784"/>
    <w:rsid w:val="00DA04A2"/>
    <w:rsid w:val="00DA464E"/>
    <w:rsid w:val="00DA575F"/>
    <w:rsid w:val="00DA6DED"/>
    <w:rsid w:val="00DB0474"/>
    <w:rsid w:val="00DB5130"/>
    <w:rsid w:val="00DC1309"/>
    <w:rsid w:val="00DC2095"/>
    <w:rsid w:val="00DC3B4E"/>
    <w:rsid w:val="00DC41A9"/>
    <w:rsid w:val="00DC42B0"/>
    <w:rsid w:val="00DC4614"/>
    <w:rsid w:val="00DC5828"/>
    <w:rsid w:val="00DC5EC6"/>
    <w:rsid w:val="00DC675B"/>
    <w:rsid w:val="00DC6B38"/>
    <w:rsid w:val="00DD1D2A"/>
    <w:rsid w:val="00DD4956"/>
    <w:rsid w:val="00DD6305"/>
    <w:rsid w:val="00DE1919"/>
    <w:rsid w:val="00DE31CA"/>
    <w:rsid w:val="00DE377F"/>
    <w:rsid w:val="00DE3F00"/>
    <w:rsid w:val="00DE425A"/>
    <w:rsid w:val="00DE706D"/>
    <w:rsid w:val="00DE7113"/>
    <w:rsid w:val="00DF2B93"/>
    <w:rsid w:val="00DF2CEF"/>
    <w:rsid w:val="00DF5204"/>
    <w:rsid w:val="00DF560B"/>
    <w:rsid w:val="00DF790B"/>
    <w:rsid w:val="00E0101F"/>
    <w:rsid w:val="00E01ACE"/>
    <w:rsid w:val="00E02627"/>
    <w:rsid w:val="00E0514C"/>
    <w:rsid w:val="00E05E71"/>
    <w:rsid w:val="00E066E4"/>
    <w:rsid w:val="00E10062"/>
    <w:rsid w:val="00E10AF9"/>
    <w:rsid w:val="00E13389"/>
    <w:rsid w:val="00E136A8"/>
    <w:rsid w:val="00E141C8"/>
    <w:rsid w:val="00E14E00"/>
    <w:rsid w:val="00E17B57"/>
    <w:rsid w:val="00E24912"/>
    <w:rsid w:val="00E24FBC"/>
    <w:rsid w:val="00E268D0"/>
    <w:rsid w:val="00E30EF0"/>
    <w:rsid w:val="00E3664E"/>
    <w:rsid w:val="00E40268"/>
    <w:rsid w:val="00E41D82"/>
    <w:rsid w:val="00E42BAB"/>
    <w:rsid w:val="00E50639"/>
    <w:rsid w:val="00E52602"/>
    <w:rsid w:val="00E52881"/>
    <w:rsid w:val="00E54A41"/>
    <w:rsid w:val="00E57A22"/>
    <w:rsid w:val="00E613B3"/>
    <w:rsid w:val="00E6209D"/>
    <w:rsid w:val="00E62557"/>
    <w:rsid w:val="00E657DB"/>
    <w:rsid w:val="00E6660F"/>
    <w:rsid w:val="00E6672D"/>
    <w:rsid w:val="00E70930"/>
    <w:rsid w:val="00E73DE6"/>
    <w:rsid w:val="00E8226F"/>
    <w:rsid w:val="00E84221"/>
    <w:rsid w:val="00E93334"/>
    <w:rsid w:val="00E955BB"/>
    <w:rsid w:val="00E97132"/>
    <w:rsid w:val="00EA18CC"/>
    <w:rsid w:val="00EA3697"/>
    <w:rsid w:val="00EA3EC5"/>
    <w:rsid w:val="00EA3F11"/>
    <w:rsid w:val="00EA5BDB"/>
    <w:rsid w:val="00EB275D"/>
    <w:rsid w:val="00EB4D3D"/>
    <w:rsid w:val="00EB65E4"/>
    <w:rsid w:val="00EC5840"/>
    <w:rsid w:val="00EC5F70"/>
    <w:rsid w:val="00EC61D3"/>
    <w:rsid w:val="00ED0F81"/>
    <w:rsid w:val="00ED2859"/>
    <w:rsid w:val="00ED762C"/>
    <w:rsid w:val="00EE7062"/>
    <w:rsid w:val="00EF08F0"/>
    <w:rsid w:val="00EF0FB5"/>
    <w:rsid w:val="00EF1220"/>
    <w:rsid w:val="00EF146B"/>
    <w:rsid w:val="00EF42D3"/>
    <w:rsid w:val="00EF447F"/>
    <w:rsid w:val="00EF6DFC"/>
    <w:rsid w:val="00F0180B"/>
    <w:rsid w:val="00F0484D"/>
    <w:rsid w:val="00F061F6"/>
    <w:rsid w:val="00F06C2E"/>
    <w:rsid w:val="00F115AE"/>
    <w:rsid w:val="00F160ED"/>
    <w:rsid w:val="00F250F9"/>
    <w:rsid w:val="00F3433D"/>
    <w:rsid w:val="00F344EB"/>
    <w:rsid w:val="00F346A0"/>
    <w:rsid w:val="00F44E54"/>
    <w:rsid w:val="00F45221"/>
    <w:rsid w:val="00F502B8"/>
    <w:rsid w:val="00F5174F"/>
    <w:rsid w:val="00F52DC3"/>
    <w:rsid w:val="00F544FD"/>
    <w:rsid w:val="00F571F9"/>
    <w:rsid w:val="00F579F5"/>
    <w:rsid w:val="00F61A74"/>
    <w:rsid w:val="00F65965"/>
    <w:rsid w:val="00F70F20"/>
    <w:rsid w:val="00F725DB"/>
    <w:rsid w:val="00F72986"/>
    <w:rsid w:val="00F73E01"/>
    <w:rsid w:val="00F73F7E"/>
    <w:rsid w:val="00F7591D"/>
    <w:rsid w:val="00F775B0"/>
    <w:rsid w:val="00F77770"/>
    <w:rsid w:val="00F82A93"/>
    <w:rsid w:val="00F840A8"/>
    <w:rsid w:val="00F8413D"/>
    <w:rsid w:val="00F8495E"/>
    <w:rsid w:val="00F859D7"/>
    <w:rsid w:val="00F86213"/>
    <w:rsid w:val="00F8627A"/>
    <w:rsid w:val="00F96A05"/>
    <w:rsid w:val="00F9766F"/>
    <w:rsid w:val="00FA5548"/>
    <w:rsid w:val="00FA67AD"/>
    <w:rsid w:val="00FB3A26"/>
    <w:rsid w:val="00FC392F"/>
    <w:rsid w:val="00FC5B64"/>
    <w:rsid w:val="00FC7DAA"/>
    <w:rsid w:val="00FD01B6"/>
    <w:rsid w:val="00FD4C38"/>
    <w:rsid w:val="00FD553D"/>
    <w:rsid w:val="00FD5601"/>
    <w:rsid w:val="00FE022F"/>
    <w:rsid w:val="00FE7062"/>
    <w:rsid w:val="00FE7E64"/>
    <w:rsid w:val="00FF4348"/>
    <w:rsid w:val="00FF67D7"/>
    <w:rsid w:val="00FF6E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A3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Droid Sans Fallback"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C"/>
    <w:pPr>
      <w:suppressAutoHyphens/>
    </w:pPr>
    <w:rPr>
      <w:rFonts w:ascii="Times New Roman" w:eastAsia="Calibri" w:hAnsi="Times New Roman"/>
      <w:color w:val="00000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3152C"/>
    <w:rPr>
      <w:rFonts w:ascii="Lucida Grande" w:eastAsia="Calibri" w:hAnsi="Lucida Grande" w:cs="Lucida Grande"/>
      <w:sz w:val="18"/>
      <w:szCs w:val="18"/>
    </w:rPr>
  </w:style>
  <w:style w:type="character" w:customStyle="1" w:styleId="CommentTextChar">
    <w:name w:val="Comment Text Char"/>
    <w:basedOn w:val="DefaultParagraphFont"/>
    <w:link w:val="CommentText"/>
    <w:uiPriority w:val="99"/>
    <w:rsid w:val="0063152C"/>
  </w:style>
  <w:style w:type="character" w:customStyle="1" w:styleId="CommentSubjectChar">
    <w:name w:val="Comment Subject Char"/>
    <w:basedOn w:val="CommentTextChar"/>
    <w:link w:val="CommentSubject"/>
    <w:uiPriority w:val="99"/>
    <w:semiHidden/>
    <w:rsid w:val="0063152C"/>
    <w:rPr>
      <w:rFonts w:ascii="Times New Roman" w:eastAsia="Calibri" w:hAnsi="Times New Roman" w:cs="Times New Roman"/>
      <w:b/>
      <w:bCs/>
      <w:sz w:val="20"/>
      <w:szCs w:val="20"/>
    </w:rPr>
  </w:style>
  <w:style w:type="character" w:styleId="CommentReference">
    <w:name w:val="annotation reference"/>
    <w:basedOn w:val="DefaultParagraphFont"/>
    <w:uiPriority w:val="99"/>
    <w:semiHidden/>
    <w:unhideWhenUsed/>
    <w:rsid w:val="0063152C"/>
    <w:rPr>
      <w:sz w:val="18"/>
      <w:szCs w:val="18"/>
    </w:rPr>
  </w:style>
  <w:style w:type="character" w:styleId="PlaceholderText">
    <w:name w:val="Placeholder Text"/>
    <w:basedOn w:val="DefaultParagraphFont"/>
    <w:uiPriority w:val="99"/>
    <w:semiHidden/>
    <w:rsid w:val="00901B3A"/>
    <w:rPr>
      <w:color w:val="808080"/>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BalloonText">
    <w:name w:val="Balloon Text"/>
    <w:basedOn w:val="Normal"/>
    <w:link w:val="BalloonTextChar"/>
    <w:uiPriority w:val="99"/>
    <w:semiHidden/>
    <w:unhideWhenUsed/>
    <w:rsid w:val="0063152C"/>
    <w:rPr>
      <w:rFonts w:ascii="Lucida Grande" w:hAnsi="Lucida Grande" w:cs="Lucida Grande"/>
      <w:sz w:val="18"/>
      <w:szCs w:val="18"/>
    </w:rPr>
  </w:style>
  <w:style w:type="paragraph" w:styleId="CommentText">
    <w:name w:val="annotation text"/>
    <w:basedOn w:val="Normal"/>
    <w:link w:val="CommentTextChar"/>
    <w:uiPriority w:val="99"/>
    <w:unhideWhenUsed/>
    <w:rsid w:val="0063152C"/>
    <w:rPr>
      <w:rFonts w:ascii="Cambria" w:hAnsi="Cambria"/>
      <w:sz w:val="24"/>
      <w:szCs w:val="24"/>
    </w:rPr>
  </w:style>
  <w:style w:type="paragraph" w:styleId="CommentSubject">
    <w:name w:val="annotation subject"/>
    <w:basedOn w:val="CommentText"/>
    <w:link w:val="CommentSubjectChar"/>
    <w:uiPriority w:val="99"/>
    <w:semiHidden/>
    <w:unhideWhenUsed/>
    <w:rsid w:val="0063152C"/>
    <w:rPr>
      <w:rFonts w:ascii="Times New Roman" w:hAnsi="Times New Roman"/>
      <w:b/>
      <w:bCs/>
      <w:sz w:val="20"/>
      <w:szCs w:val="20"/>
    </w:rPr>
  </w:style>
  <w:style w:type="paragraph" w:customStyle="1" w:styleId="Authors">
    <w:name w:val="Authors"/>
    <w:basedOn w:val="Normal"/>
    <w:rsid w:val="0063152C"/>
    <w:pPr>
      <w:spacing w:before="120" w:after="360"/>
      <w:jc w:val="center"/>
    </w:pPr>
    <w:rPr>
      <w:rFonts w:eastAsia="Times New Roman"/>
      <w:sz w:val="24"/>
      <w:szCs w:val="24"/>
    </w:rPr>
  </w:style>
  <w:style w:type="paragraph" w:customStyle="1" w:styleId="Paragraph">
    <w:name w:val="Paragraph"/>
    <w:basedOn w:val="Normal"/>
    <w:rsid w:val="0063152C"/>
    <w:pPr>
      <w:spacing w:before="120"/>
      <w:ind w:firstLine="720"/>
    </w:pPr>
    <w:rPr>
      <w:rFonts w:eastAsia="Times New Roman"/>
      <w:sz w:val="24"/>
      <w:szCs w:val="24"/>
    </w:rPr>
  </w:style>
  <w:style w:type="paragraph" w:customStyle="1" w:styleId="AbstractSummary">
    <w:name w:val="Abstract/Summary"/>
    <w:basedOn w:val="Normal"/>
    <w:rsid w:val="0063152C"/>
    <w:pPr>
      <w:spacing w:before="120"/>
    </w:pPr>
    <w:rPr>
      <w:rFonts w:eastAsia="Times New Roman"/>
      <w:sz w:val="24"/>
      <w:szCs w:val="24"/>
    </w:rPr>
  </w:style>
  <w:style w:type="paragraph" w:styleId="NormalWeb">
    <w:name w:val="Normal (Web)"/>
    <w:basedOn w:val="Normal"/>
    <w:uiPriority w:val="99"/>
    <w:unhideWhenUsed/>
    <w:rsid w:val="0063152C"/>
    <w:pPr>
      <w:spacing w:after="280"/>
    </w:pPr>
    <w:rPr>
      <w:rFonts w:ascii="Times" w:hAnsi="Times"/>
    </w:rPr>
  </w:style>
  <w:style w:type="paragraph" w:customStyle="1" w:styleId="SOMContent">
    <w:name w:val="SOMContent"/>
    <w:basedOn w:val="Normal"/>
    <w:rsid w:val="0063152C"/>
    <w:pPr>
      <w:spacing w:before="120"/>
    </w:pPr>
    <w:rPr>
      <w:rFonts w:eastAsia="Times New Roman"/>
      <w:sz w:val="24"/>
      <w:szCs w:val="24"/>
    </w:rPr>
  </w:style>
  <w:style w:type="paragraph" w:styleId="Revision">
    <w:name w:val="Revision"/>
    <w:uiPriority w:val="99"/>
    <w:semiHidden/>
    <w:rsid w:val="00443B4D"/>
    <w:pPr>
      <w:suppressAutoHyphens/>
    </w:pPr>
    <w:rPr>
      <w:rFonts w:ascii="Times New Roman" w:eastAsia="Calibri" w:hAnsi="Times New Roman"/>
      <w:color w:val="00000A"/>
      <w:sz w:val="20"/>
      <w:szCs w:val="20"/>
    </w:rPr>
  </w:style>
  <w:style w:type="paragraph" w:styleId="ListParagraph">
    <w:name w:val="List Paragraph"/>
    <w:basedOn w:val="Normal"/>
    <w:uiPriority w:val="34"/>
    <w:qFormat/>
    <w:rsid w:val="00DD0CCC"/>
    <w:pPr>
      <w:ind w:left="720"/>
      <w:contextualSpacing/>
    </w:pPr>
  </w:style>
  <w:style w:type="paragraph" w:customStyle="1" w:styleId="FrameContents">
    <w:name w:val="Frame Contents"/>
    <w:basedOn w:val="Normal"/>
  </w:style>
  <w:style w:type="table" w:styleId="TableGrid">
    <w:name w:val="Table Grid"/>
    <w:basedOn w:val="TableNormal"/>
    <w:uiPriority w:val="59"/>
    <w:rsid w:val="00BD2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3687"/>
    <w:rPr>
      <w:color w:val="0000FF" w:themeColor="hyperlink"/>
      <w:u w:val="single"/>
    </w:rPr>
  </w:style>
  <w:style w:type="character" w:styleId="LineNumber">
    <w:name w:val="line number"/>
    <w:basedOn w:val="DefaultParagraphFont"/>
    <w:uiPriority w:val="99"/>
    <w:semiHidden/>
    <w:unhideWhenUsed/>
    <w:rsid w:val="005A6FB2"/>
  </w:style>
  <w:style w:type="paragraph" w:styleId="Header">
    <w:name w:val="header"/>
    <w:basedOn w:val="Normal"/>
    <w:link w:val="HeaderChar"/>
    <w:uiPriority w:val="99"/>
    <w:unhideWhenUsed/>
    <w:rsid w:val="00D23CF6"/>
    <w:pPr>
      <w:tabs>
        <w:tab w:val="center" w:pos="4320"/>
        <w:tab w:val="right" w:pos="8640"/>
      </w:tabs>
    </w:pPr>
  </w:style>
  <w:style w:type="character" w:customStyle="1" w:styleId="HeaderChar">
    <w:name w:val="Header Char"/>
    <w:basedOn w:val="DefaultParagraphFont"/>
    <w:link w:val="Header"/>
    <w:uiPriority w:val="99"/>
    <w:rsid w:val="00D23CF6"/>
    <w:rPr>
      <w:rFonts w:ascii="Times New Roman" w:eastAsia="Calibri" w:hAnsi="Times New Roman"/>
      <w:color w:val="00000A"/>
      <w:sz w:val="20"/>
      <w:szCs w:val="20"/>
      <w:lang w:val="en-GB"/>
    </w:rPr>
  </w:style>
  <w:style w:type="paragraph" w:styleId="Footer">
    <w:name w:val="footer"/>
    <w:basedOn w:val="Normal"/>
    <w:link w:val="FooterChar"/>
    <w:uiPriority w:val="99"/>
    <w:unhideWhenUsed/>
    <w:rsid w:val="00D23CF6"/>
    <w:pPr>
      <w:tabs>
        <w:tab w:val="center" w:pos="4320"/>
        <w:tab w:val="right" w:pos="8640"/>
      </w:tabs>
    </w:pPr>
  </w:style>
  <w:style w:type="character" w:customStyle="1" w:styleId="FooterChar">
    <w:name w:val="Footer Char"/>
    <w:basedOn w:val="DefaultParagraphFont"/>
    <w:link w:val="Footer"/>
    <w:uiPriority w:val="99"/>
    <w:rsid w:val="00D23CF6"/>
    <w:rPr>
      <w:rFonts w:ascii="Times New Roman" w:eastAsia="Calibri" w:hAnsi="Times New Roman"/>
      <w:color w:val="00000A"/>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Droid Sans Fallback"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C"/>
    <w:pPr>
      <w:suppressAutoHyphens/>
    </w:pPr>
    <w:rPr>
      <w:rFonts w:ascii="Times New Roman" w:eastAsia="Calibri" w:hAnsi="Times New Roman"/>
      <w:color w:val="00000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3152C"/>
    <w:rPr>
      <w:rFonts w:ascii="Lucida Grande" w:eastAsia="Calibri" w:hAnsi="Lucida Grande" w:cs="Lucida Grande"/>
      <w:sz w:val="18"/>
      <w:szCs w:val="18"/>
    </w:rPr>
  </w:style>
  <w:style w:type="character" w:customStyle="1" w:styleId="CommentTextChar">
    <w:name w:val="Comment Text Char"/>
    <w:basedOn w:val="DefaultParagraphFont"/>
    <w:link w:val="CommentText"/>
    <w:uiPriority w:val="99"/>
    <w:rsid w:val="0063152C"/>
  </w:style>
  <w:style w:type="character" w:customStyle="1" w:styleId="CommentSubjectChar">
    <w:name w:val="Comment Subject Char"/>
    <w:basedOn w:val="CommentTextChar"/>
    <w:link w:val="CommentSubject"/>
    <w:uiPriority w:val="99"/>
    <w:semiHidden/>
    <w:rsid w:val="0063152C"/>
    <w:rPr>
      <w:rFonts w:ascii="Times New Roman" w:eastAsia="Calibri" w:hAnsi="Times New Roman" w:cs="Times New Roman"/>
      <w:b/>
      <w:bCs/>
      <w:sz w:val="20"/>
      <w:szCs w:val="20"/>
    </w:rPr>
  </w:style>
  <w:style w:type="character" w:styleId="CommentReference">
    <w:name w:val="annotation reference"/>
    <w:basedOn w:val="DefaultParagraphFont"/>
    <w:uiPriority w:val="99"/>
    <w:semiHidden/>
    <w:unhideWhenUsed/>
    <w:rsid w:val="0063152C"/>
    <w:rPr>
      <w:sz w:val="18"/>
      <w:szCs w:val="18"/>
    </w:rPr>
  </w:style>
  <w:style w:type="character" w:styleId="PlaceholderText">
    <w:name w:val="Placeholder Text"/>
    <w:basedOn w:val="DefaultParagraphFont"/>
    <w:uiPriority w:val="99"/>
    <w:semiHidden/>
    <w:rsid w:val="00901B3A"/>
    <w:rPr>
      <w:color w:val="808080"/>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BalloonText">
    <w:name w:val="Balloon Text"/>
    <w:basedOn w:val="Normal"/>
    <w:link w:val="BalloonTextChar"/>
    <w:uiPriority w:val="99"/>
    <w:semiHidden/>
    <w:unhideWhenUsed/>
    <w:rsid w:val="0063152C"/>
    <w:rPr>
      <w:rFonts w:ascii="Lucida Grande" w:hAnsi="Lucida Grande" w:cs="Lucida Grande"/>
      <w:sz w:val="18"/>
      <w:szCs w:val="18"/>
    </w:rPr>
  </w:style>
  <w:style w:type="paragraph" w:styleId="CommentText">
    <w:name w:val="annotation text"/>
    <w:basedOn w:val="Normal"/>
    <w:link w:val="CommentTextChar"/>
    <w:uiPriority w:val="99"/>
    <w:unhideWhenUsed/>
    <w:rsid w:val="0063152C"/>
    <w:rPr>
      <w:rFonts w:ascii="Cambria" w:hAnsi="Cambria"/>
      <w:sz w:val="24"/>
      <w:szCs w:val="24"/>
    </w:rPr>
  </w:style>
  <w:style w:type="paragraph" w:styleId="CommentSubject">
    <w:name w:val="annotation subject"/>
    <w:basedOn w:val="CommentText"/>
    <w:link w:val="CommentSubjectChar"/>
    <w:uiPriority w:val="99"/>
    <w:semiHidden/>
    <w:unhideWhenUsed/>
    <w:rsid w:val="0063152C"/>
    <w:rPr>
      <w:rFonts w:ascii="Times New Roman" w:hAnsi="Times New Roman"/>
      <w:b/>
      <w:bCs/>
      <w:sz w:val="20"/>
      <w:szCs w:val="20"/>
    </w:rPr>
  </w:style>
  <w:style w:type="paragraph" w:customStyle="1" w:styleId="Authors">
    <w:name w:val="Authors"/>
    <w:basedOn w:val="Normal"/>
    <w:rsid w:val="0063152C"/>
    <w:pPr>
      <w:spacing w:before="120" w:after="360"/>
      <w:jc w:val="center"/>
    </w:pPr>
    <w:rPr>
      <w:rFonts w:eastAsia="Times New Roman"/>
      <w:sz w:val="24"/>
      <w:szCs w:val="24"/>
    </w:rPr>
  </w:style>
  <w:style w:type="paragraph" w:customStyle="1" w:styleId="Paragraph">
    <w:name w:val="Paragraph"/>
    <w:basedOn w:val="Normal"/>
    <w:rsid w:val="0063152C"/>
    <w:pPr>
      <w:spacing w:before="120"/>
      <w:ind w:firstLine="720"/>
    </w:pPr>
    <w:rPr>
      <w:rFonts w:eastAsia="Times New Roman"/>
      <w:sz w:val="24"/>
      <w:szCs w:val="24"/>
    </w:rPr>
  </w:style>
  <w:style w:type="paragraph" w:customStyle="1" w:styleId="AbstractSummary">
    <w:name w:val="Abstract/Summary"/>
    <w:basedOn w:val="Normal"/>
    <w:rsid w:val="0063152C"/>
    <w:pPr>
      <w:spacing w:before="120"/>
    </w:pPr>
    <w:rPr>
      <w:rFonts w:eastAsia="Times New Roman"/>
      <w:sz w:val="24"/>
      <w:szCs w:val="24"/>
    </w:rPr>
  </w:style>
  <w:style w:type="paragraph" w:styleId="NormalWeb">
    <w:name w:val="Normal (Web)"/>
    <w:basedOn w:val="Normal"/>
    <w:uiPriority w:val="99"/>
    <w:unhideWhenUsed/>
    <w:rsid w:val="0063152C"/>
    <w:pPr>
      <w:spacing w:after="280"/>
    </w:pPr>
    <w:rPr>
      <w:rFonts w:ascii="Times" w:hAnsi="Times"/>
    </w:rPr>
  </w:style>
  <w:style w:type="paragraph" w:customStyle="1" w:styleId="SOMContent">
    <w:name w:val="SOMContent"/>
    <w:basedOn w:val="Normal"/>
    <w:rsid w:val="0063152C"/>
    <w:pPr>
      <w:spacing w:before="120"/>
    </w:pPr>
    <w:rPr>
      <w:rFonts w:eastAsia="Times New Roman"/>
      <w:sz w:val="24"/>
      <w:szCs w:val="24"/>
    </w:rPr>
  </w:style>
  <w:style w:type="paragraph" w:styleId="Revision">
    <w:name w:val="Revision"/>
    <w:uiPriority w:val="99"/>
    <w:semiHidden/>
    <w:rsid w:val="00443B4D"/>
    <w:pPr>
      <w:suppressAutoHyphens/>
    </w:pPr>
    <w:rPr>
      <w:rFonts w:ascii="Times New Roman" w:eastAsia="Calibri" w:hAnsi="Times New Roman"/>
      <w:color w:val="00000A"/>
      <w:sz w:val="20"/>
      <w:szCs w:val="20"/>
    </w:rPr>
  </w:style>
  <w:style w:type="paragraph" w:styleId="ListParagraph">
    <w:name w:val="List Paragraph"/>
    <w:basedOn w:val="Normal"/>
    <w:uiPriority w:val="34"/>
    <w:qFormat/>
    <w:rsid w:val="00DD0CCC"/>
    <w:pPr>
      <w:ind w:left="720"/>
      <w:contextualSpacing/>
    </w:pPr>
  </w:style>
  <w:style w:type="paragraph" w:customStyle="1" w:styleId="FrameContents">
    <w:name w:val="Frame Contents"/>
    <w:basedOn w:val="Normal"/>
  </w:style>
  <w:style w:type="table" w:styleId="TableGrid">
    <w:name w:val="Table Grid"/>
    <w:basedOn w:val="TableNormal"/>
    <w:uiPriority w:val="59"/>
    <w:rsid w:val="00BD2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3687"/>
    <w:rPr>
      <w:color w:val="0000FF" w:themeColor="hyperlink"/>
      <w:u w:val="single"/>
    </w:rPr>
  </w:style>
  <w:style w:type="character" w:styleId="LineNumber">
    <w:name w:val="line number"/>
    <w:basedOn w:val="DefaultParagraphFont"/>
    <w:uiPriority w:val="99"/>
    <w:semiHidden/>
    <w:unhideWhenUsed/>
    <w:rsid w:val="005A6FB2"/>
  </w:style>
  <w:style w:type="paragraph" w:styleId="Header">
    <w:name w:val="header"/>
    <w:basedOn w:val="Normal"/>
    <w:link w:val="HeaderChar"/>
    <w:uiPriority w:val="99"/>
    <w:unhideWhenUsed/>
    <w:rsid w:val="00D23CF6"/>
    <w:pPr>
      <w:tabs>
        <w:tab w:val="center" w:pos="4320"/>
        <w:tab w:val="right" w:pos="8640"/>
      </w:tabs>
    </w:pPr>
  </w:style>
  <w:style w:type="character" w:customStyle="1" w:styleId="HeaderChar">
    <w:name w:val="Header Char"/>
    <w:basedOn w:val="DefaultParagraphFont"/>
    <w:link w:val="Header"/>
    <w:uiPriority w:val="99"/>
    <w:rsid w:val="00D23CF6"/>
    <w:rPr>
      <w:rFonts w:ascii="Times New Roman" w:eastAsia="Calibri" w:hAnsi="Times New Roman"/>
      <w:color w:val="00000A"/>
      <w:sz w:val="20"/>
      <w:szCs w:val="20"/>
      <w:lang w:val="en-GB"/>
    </w:rPr>
  </w:style>
  <w:style w:type="paragraph" w:styleId="Footer">
    <w:name w:val="footer"/>
    <w:basedOn w:val="Normal"/>
    <w:link w:val="FooterChar"/>
    <w:uiPriority w:val="99"/>
    <w:unhideWhenUsed/>
    <w:rsid w:val="00D23CF6"/>
    <w:pPr>
      <w:tabs>
        <w:tab w:val="center" w:pos="4320"/>
        <w:tab w:val="right" w:pos="8640"/>
      </w:tabs>
    </w:pPr>
  </w:style>
  <w:style w:type="character" w:customStyle="1" w:styleId="FooterChar">
    <w:name w:val="Footer Char"/>
    <w:basedOn w:val="DefaultParagraphFont"/>
    <w:link w:val="Footer"/>
    <w:uiPriority w:val="99"/>
    <w:rsid w:val="00D23CF6"/>
    <w:rPr>
      <w:rFonts w:ascii="Times New Roman" w:eastAsia="Calibri" w:hAnsi="Times New Roman"/>
      <w:color w:val="00000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23463">
      <w:bodyDiv w:val="1"/>
      <w:marLeft w:val="0"/>
      <w:marRight w:val="0"/>
      <w:marTop w:val="0"/>
      <w:marBottom w:val="0"/>
      <w:divBdr>
        <w:top w:val="none" w:sz="0" w:space="0" w:color="auto"/>
        <w:left w:val="none" w:sz="0" w:space="0" w:color="auto"/>
        <w:bottom w:val="none" w:sz="0" w:space="0" w:color="auto"/>
        <w:right w:val="none" w:sz="0" w:space="0" w:color="auto"/>
      </w:divBdr>
    </w:div>
    <w:div w:id="1637758268">
      <w:bodyDiv w:val="1"/>
      <w:marLeft w:val="0"/>
      <w:marRight w:val="0"/>
      <w:marTop w:val="0"/>
      <w:marBottom w:val="0"/>
      <w:divBdr>
        <w:top w:val="none" w:sz="0" w:space="0" w:color="auto"/>
        <w:left w:val="none" w:sz="0" w:space="0" w:color="auto"/>
        <w:bottom w:val="none" w:sz="0" w:space="0" w:color="auto"/>
        <w:right w:val="none" w:sz="0" w:space="0" w:color="auto"/>
      </w:divBdr>
    </w:div>
    <w:div w:id="1834487914">
      <w:bodyDiv w:val="1"/>
      <w:marLeft w:val="0"/>
      <w:marRight w:val="0"/>
      <w:marTop w:val="0"/>
      <w:marBottom w:val="0"/>
      <w:divBdr>
        <w:top w:val="none" w:sz="0" w:space="0" w:color="auto"/>
        <w:left w:val="none" w:sz="0" w:space="0" w:color="auto"/>
        <w:bottom w:val="none" w:sz="0" w:space="0" w:color="auto"/>
        <w:right w:val="none" w:sz="0" w:space="0" w:color="auto"/>
      </w:divBdr>
    </w:div>
    <w:div w:id="1839230822">
      <w:bodyDiv w:val="1"/>
      <w:marLeft w:val="0"/>
      <w:marRight w:val="0"/>
      <w:marTop w:val="0"/>
      <w:marBottom w:val="0"/>
      <w:divBdr>
        <w:top w:val="none" w:sz="0" w:space="0" w:color="auto"/>
        <w:left w:val="none" w:sz="0" w:space="0" w:color="auto"/>
        <w:bottom w:val="none" w:sz="0" w:space="0" w:color="auto"/>
        <w:right w:val="none" w:sz="0" w:space="0" w:color="auto"/>
      </w:divBdr>
    </w:div>
    <w:div w:id="2040085400">
      <w:bodyDiv w:val="1"/>
      <w:marLeft w:val="0"/>
      <w:marRight w:val="0"/>
      <w:marTop w:val="0"/>
      <w:marBottom w:val="0"/>
      <w:divBdr>
        <w:top w:val="none" w:sz="0" w:space="0" w:color="auto"/>
        <w:left w:val="none" w:sz="0" w:space="0" w:color="auto"/>
        <w:bottom w:val="none" w:sz="0" w:space="0" w:color="auto"/>
        <w:right w:val="none" w:sz="0" w:space="0" w:color="auto"/>
      </w:divBdr>
    </w:div>
    <w:div w:id="2130851825">
      <w:bodyDiv w:val="1"/>
      <w:marLeft w:val="0"/>
      <w:marRight w:val="0"/>
      <w:marTop w:val="0"/>
      <w:marBottom w:val="0"/>
      <w:divBdr>
        <w:top w:val="none" w:sz="0" w:space="0" w:color="auto"/>
        <w:left w:val="none" w:sz="0" w:space="0" w:color="auto"/>
        <w:bottom w:val="none" w:sz="0" w:space="0" w:color="auto"/>
        <w:right w:val="none" w:sz="0" w:space="0" w:color="auto"/>
      </w:divBdr>
      <w:divsChild>
        <w:div w:id="805900016">
          <w:marLeft w:val="0"/>
          <w:marRight w:val="0"/>
          <w:marTop w:val="0"/>
          <w:marBottom w:val="0"/>
          <w:divBdr>
            <w:top w:val="none" w:sz="0" w:space="0" w:color="auto"/>
            <w:left w:val="none" w:sz="0" w:space="0" w:color="auto"/>
            <w:bottom w:val="none" w:sz="0" w:space="0" w:color="auto"/>
            <w:right w:val="none" w:sz="0" w:space="0" w:color="auto"/>
          </w:divBdr>
        </w:div>
        <w:div w:id="2821504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830A8-DF5E-9644-9EE0-DAF47E3E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9357</Words>
  <Characters>53335</Characters>
  <Application>Microsoft Macintosh Word</Application>
  <DocSecurity>0</DocSecurity>
  <Lines>444</Lines>
  <Paragraphs>125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UoS</Company>
  <LinksUpToDate>false</LinksUpToDate>
  <CharactersWithSpaces>62567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Hipperson</dc:creator>
  <cp:lastModifiedBy>vsavolai</cp:lastModifiedBy>
  <cp:revision>6</cp:revision>
  <cp:lastPrinted>2016-06-10T16:39:00Z</cp:lastPrinted>
  <dcterms:created xsi:type="dcterms:W3CDTF">2016-06-27T07:38:00Z</dcterms:created>
  <dcterms:modified xsi:type="dcterms:W3CDTF">2016-07-04T08:03:00Z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http://www.zotero.org/styles/evolution</vt:lpwstr>
  </property>
  <property fmtid="{D5CDD505-2E9C-101B-9397-08002B2CF9AE}" pid="11" name="Mendeley Recent Style Name 4_1">
    <vt:lpwstr>Evolution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http://www.zotero.org/styles/journal-of-evolutionary-biology</vt:lpwstr>
  </property>
  <property fmtid="{D5CDD505-2E9C-101B-9397-08002B2CF9AE}" pid="17" name="Mendeley Recent Style Name 7_1">
    <vt:lpwstr>Journal of Evolutionary Biology</vt:lpwstr>
  </property>
  <property fmtid="{D5CDD505-2E9C-101B-9397-08002B2CF9AE}" pid="18" name="Mendeley Recent Style Id 8_1">
    <vt:lpwstr>http://csl.mendeley.com/styles/17338851/journal-of-evolutionary-biology-2</vt:lpwstr>
  </property>
  <property fmtid="{D5CDD505-2E9C-101B-9397-08002B2CF9AE}" pid="19" name="Mendeley Recent Style Name 8_1">
    <vt:lpwstr>Journal of Evolutionary Biology - Helen Hipperson</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