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E830" w14:textId="77777777" w:rsidR="00D9303A" w:rsidRPr="00484D85" w:rsidRDefault="00D9303A" w:rsidP="00D9303A">
      <w:pPr>
        <w:rPr>
          <w:rFonts w:ascii="Times New Roman" w:hAnsi="Times New Roman"/>
          <w:sz w:val="24"/>
          <w:szCs w:val="24"/>
        </w:rPr>
      </w:pPr>
      <w:r w:rsidRPr="00484D85">
        <w:rPr>
          <w:rFonts w:ascii="Times New Roman" w:hAnsi="Times New Roman"/>
          <w:b/>
          <w:sz w:val="24"/>
          <w:szCs w:val="24"/>
        </w:rPr>
        <w:t>Title</w:t>
      </w:r>
      <w:r w:rsidRPr="00484D85">
        <w:rPr>
          <w:rFonts w:ascii="Times New Roman" w:hAnsi="Times New Roman"/>
          <w:sz w:val="24"/>
          <w:szCs w:val="24"/>
        </w:rPr>
        <w:t>: Global Threats to Biodiversity</w:t>
      </w:r>
    </w:p>
    <w:p w14:paraId="21894A36" w14:textId="074B7496" w:rsidR="00D9303A" w:rsidRPr="00484D85" w:rsidRDefault="00D9303A" w:rsidP="00D9303A">
      <w:pPr>
        <w:rPr>
          <w:rFonts w:ascii="Times New Roman" w:hAnsi="Times New Roman"/>
          <w:sz w:val="24"/>
          <w:szCs w:val="24"/>
        </w:rPr>
      </w:pPr>
      <w:r w:rsidRPr="00484D85">
        <w:rPr>
          <w:rFonts w:ascii="Times New Roman" w:hAnsi="Times New Roman"/>
          <w:b/>
          <w:sz w:val="24"/>
          <w:szCs w:val="24"/>
        </w:rPr>
        <w:t>Authors</w:t>
      </w:r>
      <w:r w:rsidRPr="00484D85">
        <w:rPr>
          <w:rFonts w:ascii="Times New Roman" w:hAnsi="Times New Roman"/>
          <w:sz w:val="24"/>
          <w:szCs w:val="24"/>
        </w:rPr>
        <w:t>: Lucas Joppa</w:t>
      </w:r>
      <w:r w:rsidRPr="00484D85">
        <w:rPr>
          <w:rFonts w:ascii="Times New Roman" w:hAnsi="Times New Roman"/>
          <w:sz w:val="24"/>
          <w:szCs w:val="24"/>
          <w:vertAlign w:val="superscript"/>
        </w:rPr>
        <w:t>*1</w:t>
      </w:r>
      <w:r w:rsidRPr="00484D85">
        <w:rPr>
          <w:rFonts w:ascii="Times New Roman" w:hAnsi="Times New Roman"/>
          <w:sz w:val="24"/>
          <w:szCs w:val="24"/>
        </w:rPr>
        <w:t>, Brian O’Connor</w:t>
      </w:r>
      <w:r w:rsidRPr="00484D85">
        <w:rPr>
          <w:rFonts w:ascii="Times New Roman" w:hAnsi="Times New Roman"/>
          <w:sz w:val="24"/>
          <w:szCs w:val="24"/>
          <w:vertAlign w:val="superscript"/>
        </w:rPr>
        <w:t>2</w:t>
      </w:r>
      <w:r w:rsidRPr="00484D85">
        <w:rPr>
          <w:rFonts w:ascii="Times New Roman" w:hAnsi="Times New Roman"/>
          <w:sz w:val="24"/>
          <w:szCs w:val="24"/>
        </w:rPr>
        <w:t>, Piero Visconti</w:t>
      </w:r>
      <w:r w:rsidRPr="00484D85">
        <w:rPr>
          <w:rFonts w:ascii="Times New Roman" w:hAnsi="Times New Roman"/>
          <w:sz w:val="24"/>
          <w:szCs w:val="24"/>
          <w:vertAlign w:val="superscript"/>
        </w:rPr>
        <w:t>2</w:t>
      </w:r>
      <w:r w:rsidRPr="00484D85">
        <w:rPr>
          <w:rFonts w:ascii="Times New Roman" w:hAnsi="Times New Roman"/>
          <w:sz w:val="24"/>
          <w:szCs w:val="24"/>
        </w:rPr>
        <w:t xml:space="preserve">, </w:t>
      </w:r>
      <w:r w:rsidR="003C5458" w:rsidRPr="00484D85">
        <w:rPr>
          <w:rFonts w:ascii="Times New Roman" w:hAnsi="Times New Roman"/>
          <w:sz w:val="24"/>
          <w:szCs w:val="24"/>
        </w:rPr>
        <w:t>Cathy Smith</w:t>
      </w:r>
      <w:r w:rsidR="003C5458" w:rsidRPr="00484D85">
        <w:rPr>
          <w:rFonts w:ascii="Times New Roman" w:hAnsi="Times New Roman"/>
          <w:sz w:val="24"/>
          <w:szCs w:val="24"/>
          <w:vertAlign w:val="superscript"/>
        </w:rPr>
        <w:t>2</w:t>
      </w:r>
      <w:r w:rsidR="003C5458" w:rsidRPr="00484D85">
        <w:rPr>
          <w:rFonts w:ascii="Times New Roman" w:hAnsi="Times New Roman"/>
          <w:sz w:val="24"/>
          <w:szCs w:val="24"/>
        </w:rPr>
        <w:t xml:space="preserve">, </w:t>
      </w:r>
      <w:r w:rsidRPr="00484D85">
        <w:rPr>
          <w:rFonts w:ascii="Times New Roman" w:hAnsi="Times New Roman"/>
          <w:sz w:val="24"/>
          <w:szCs w:val="24"/>
        </w:rPr>
        <w:t>Jonas Geldmann</w:t>
      </w:r>
      <w:r w:rsidRPr="00484D85">
        <w:rPr>
          <w:rFonts w:ascii="Times New Roman" w:hAnsi="Times New Roman"/>
          <w:sz w:val="24"/>
          <w:szCs w:val="24"/>
          <w:vertAlign w:val="superscript"/>
        </w:rPr>
        <w:t>3</w:t>
      </w:r>
      <w:r w:rsidR="0010683E">
        <w:rPr>
          <w:rFonts w:ascii="Times New Roman" w:hAnsi="Times New Roman"/>
          <w:sz w:val="24"/>
          <w:szCs w:val="24"/>
          <w:vertAlign w:val="superscript"/>
        </w:rPr>
        <w:t>,4</w:t>
      </w:r>
      <w:r w:rsidRPr="00484D85">
        <w:rPr>
          <w:rFonts w:ascii="Times New Roman" w:hAnsi="Times New Roman"/>
          <w:sz w:val="24"/>
          <w:szCs w:val="24"/>
        </w:rPr>
        <w:t>, Michael Hoffmann</w:t>
      </w:r>
      <w:r w:rsidRPr="00484D85">
        <w:rPr>
          <w:rFonts w:ascii="Times New Roman" w:hAnsi="Times New Roman"/>
          <w:sz w:val="24"/>
          <w:szCs w:val="24"/>
          <w:vertAlign w:val="superscript"/>
        </w:rPr>
        <w:t>2,</w:t>
      </w:r>
      <w:r w:rsidR="0010683E">
        <w:rPr>
          <w:rFonts w:ascii="Times New Roman" w:hAnsi="Times New Roman"/>
          <w:sz w:val="24"/>
          <w:szCs w:val="24"/>
          <w:vertAlign w:val="superscript"/>
        </w:rPr>
        <w:t>5</w:t>
      </w:r>
      <w:r w:rsidRPr="00484D85">
        <w:rPr>
          <w:rFonts w:ascii="Times New Roman" w:hAnsi="Times New Roman"/>
          <w:sz w:val="24"/>
          <w:szCs w:val="24"/>
        </w:rPr>
        <w:t>, James E.M. Watson</w:t>
      </w:r>
      <w:r w:rsidRPr="00484D85">
        <w:rPr>
          <w:rFonts w:ascii="Times New Roman" w:hAnsi="Times New Roman"/>
          <w:sz w:val="24"/>
          <w:szCs w:val="24"/>
          <w:vertAlign w:val="superscript"/>
        </w:rPr>
        <w:t>6</w:t>
      </w:r>
      <w:r w:rsidR="0010683E">
        <w:rPr>
          <w:rFonts w:ascii="Times New Roman" w:hAnsi="Times New Roman"/>
          <w:sz w:val="24"/>
          <w:szCs w:val="24"/>
          <w:vertAlign w:val="superscript"/>
        </w:rPr>
        <w:t>,7</w:t>
      </w:r>
      <w:r w:rsidRPr="00484D85">
        <w:rPr>
          <w:rFonts w:ascii="Times New Roman" w:hAnsi="Times New Roman"/>
          <w:sz w:val="24"/>
          <w:szCs w:val="24"/>
        </w:rPr>
        <w:t>, Stuart H. M. Butchart</w:t>
      </w:r>
      <w:r w:rsidR="0010683E">
        <w:rPr>
          <w:rFonts w:ascii="Times New Roman" w:hAnsi="Times New Roman"/>
          <w:sz w:val="24"/>
          <w:szCs w:val="24"/>
          <w:vertAlign w:val="superscript"/>
        </w:rPr>
        <w:t>8</w:t>
      </w:r>
      <w:r>
        <w:rPr>
          <w:rFonts w:ascii="Times New Roman" w:hAnsi="Times New Roman"/>
          <w:sz w:val="24"/>
          <w:szCs w:val="24"/>
          <w:vertAlign w:val="superscript"/>
        </w:rPr>
        <w:t>,</w:t>
      </w:r>
      <w:r w:rsidR="0010683E">
        <w:rPr>
          <w:rFonts w:ascii="Times New Roman" w:hAnsi="Times New Roman"/>
          <w:sz w:val="24"/>
          <w:szCs w:val="24"/>
          <w:vertAlign w:val="superscript"/>
        </w:rPr>
        <w:t>4</w:t>
      </w:r>
      <w:r w:rsidRPr="00484D85">
        <w:rPr>
          <w:rFonts w:ascii="Times New Roman" w:hAnsi="Times New Roman"/>
          <w:sz w:val="24"/>
          <w:szCs w:val="24"/>
        </w:rPr>
        <w:t>, Malika Virah-Sawmy</w:t>
      </w:r>
      <w:r>
        <w:rPr>
          <w:rFonts w:ascii="Times New Roman" w:hAnsi="Times New Roman"/>
          <w:sz w:val="24"/>
          <w:szCs w:val="24"/>
          <w:vertAlign w:val="superscript"/>
        </w:rPr>
        <w:t>9</w:t>
      </w:r>
      <w:r w:rsidRPr="00484D85">
        <w:rPr>
          <w:rFonts w:ascii="Times New Roman" w:hAnsi="Times New Roman"/>
          <w:sz w:val="24"/>
          <w:szCs w:val="24"/>
        </w:rPr>
        <w:t xml:space="preserve">, Benjamin </w:t>
      </w:r>
      <w:r>
        <w:rPr>
          <w:rFonts w:ascii="Times New Roman" w:hAnsi="Times New Roman"/>
          <w:sz w:val="24"/>
          <w:szCs w:val="24"/>
        </w:rPr>
        <w:t xml:space="preserve">S. </w:t>
      </w:r>
      <w:r w:rsidRPr="00484D85">
        <w:rPr>
          <w:rFonts w:ascii="Times New Roman" w:hAnsi="Times New Roman"/>
          <w:sz w:val="24"/>
          <w:szCs w:val="24"/>
        </w:rPr>
        <w:t>Halpern</w:t>
      </w:r>
      <w:r w:rsidRPr="00484D85">
        <w:rPr>
          <w:rFonts w:ascii="Times New Roman" w:hAnsi="Times New Roman"/>
          <w:sz w:val="24"/>
          <w:szCs w:val="24"/>
          <w:vertAlign w:val="superscript"/>
        </w:rPr>
        <w:t>10,11</w:t>
      </w:r>
      <w:r>
        <w:rPr>
          <w:rFonts w:ascii="Times New Roman" w:hAnsi="Times New Roman"/>
          <w:sz w:val="24"/>
          <w:szCs w:val="24"/>
          <w:vertAlign w:val="superscript"/>
        </w:rPr>
        <w:t>,12</w:t>
      </w:r>
      <w:r w:rsidRPr="00484D85">
        <w:rPr>
          <w:rFonts w:ascii="Times New Roman" w:hAnsi="Times New Roman"/>
          <w:sz w:val="24"/>
          <w:szCs w:val="24"/>
        </w:rPr>
        <w:t xml:space="preserve">, Sadia </w:t>
      </w:r>
      <w:r w:rsidR="002D089B">
        <w:rPr>
          <w:rFonts w:ascii="Times New Roman" w:hAnsi="Times New Roman"/>
          <w:sz w:val="24"/>
          <w:szCs w:val="24"/>
        </w:rPr>
        <w:t xml:space="preserve">E. </w:t>
      </w:r>
      <w:r w:rsidRPr="00484D85">
        <w:rPr>
          <w:rFonts w:ascii="Times New Roman" w:hAnsi="Times New Roman"/>
          <w:sz w:val="24"/>
          <w:szCs w:val="24"/>
        </w:rPr>
        <w:t>Ahmed</w:t>
      </w:r>
      <w:r w:rsidRPr="00484D85">
        <w:rPr>
          <w:rFonts w:ascii="Times New Roman" w:hAnsi="Times New Roman"/>
          <w:sz w:val="24"/>
          <w:szCs w:val="24"/>
          <w:vertAlign w:val="superscript"/>
        </w:rPr>
        <w:t>1</w:t>
      </w:r>
      <w:r w:rsidRPr="00484D85">
        <w:rPr>
          <w:rFonts w:ascii="Times New Roman" w:hAnsi="Times New Roman"/>
          <w:sz w:val="24"/>
          <w:szCs w:val="24"/>
        </w:rPr>
        <w:t>, Andrew Balmford</w:t>
      </w:r>
      <w:r w:rsidR="0010683E">
        <w:rPr>
          <w:rFonts w:ascii="Times New Roman" w:hAnsi="Times New Roman"/>
          <w:sz w:val="24"/>
          <w:szCs w:val="24"/>
          <w:vertAlign w:val="superscript"/>
        </w:rPr>
        <w:t>4</w:t>
      </w:r>
      <w:r w:rsidRPr="00484D85">
        <w:rPr>
          <w:rFonts w:ascii="Times New Roman" w:hAnsi="Times New Roman"/>
          <w:sz w:val="24"/>
          <w:szCs w:val="24"/>
        </w:rPr>
        <w:t>, William J. Sutherland</w:t>
      </w:r>
      <w:r w:rsidR="0010683E">
        <w:rPr>
          <w:rFonts w:ascii="Times New Roman" w:hAnsi="Times New Roman"/>
          <w:sz w:val="24"/>
          <w:szCs w:val="24"/>
          <w:vertAlign w:val="superscript"/>
        </w:rPr>
        <w:t>4</w:t>
      </w:r>
      <w:r w:rsidRPr="00484D85">
        <w:rPr>
          <w:rFonts w:ascii="Times New Roman" w:hAnsi="Times New Roman"/>
          <w:sz w:val="24"/>
          <w:szCs w:val="24"/>
        </w:rPr>
        <w:t>, Mike Harfoot</w:t>
      </w:r>
      <w:r w:rsidRPr="00484D85">
        <w:rPr>
          <w:rFonts w:ascii="Times New Roman" w:hAnsi="Times New Roman"/>
          <w:sz w:val="24"/>
          <w:szCs w:val="24"/>
          <w:vertAlign w:val="superscript"/>
        </w:rPr>
        <w:t>2</w:t>
      </w:r>
      <w:r w:rsidRPr="00484D85">
        <w:rPr>
          <w:rFonts w:ascii="Times New Roman" w:hAnsi="Times New Roman"/>
          <w:sz w:val="24"/>
          <w:szCs w:val="24"/>
        </w:rPr>
        <w:t>, Craig Hilton-Taylor</w:t>
      </w:r>
      <w:r w:rsidRPr="00484D85">
        <w:rPr>
          <w:rFonts w:ascii="Times New Roman" w:hAnsi="Times New Roman"/>
          <w:sz w:val="24"/>
          <w:szCs w:val="24"/>
          <w:vertAlign w:val="superscript"/>
        </w:rPr>
        <w:t>13</w:t>
      </w:r>
      <w:r w:rsidRPr="00484D85">
        <w:rPr>
          <w:rFonts w:ascii="Times New Roman" w:hAnsi="Times New Roman"/>
          <w:sz w:val="24"/>
          <w:szCs w:val="24"/>
        </w:rPr>
        <w:t>, Wendy Foden</w:t>
      </w:r>
      <w:r w:rsidRPr="00484D85">
        <w:rPr>
          <w:rFonts w:ascii="Times New Roman" w:hAnsi="Times New Roman"/>
          <w:sz w:val="24"/>
          <w:szCs w:val="24"/>
          <w:vertAlign w:val="superscript"/>
        </w:rPr>
        <w:t>14</w:t>
      </w:r>
      <w:r w:rsidRPr="00484D85">
        <w:rPr>
          <w:rFonts w:ascii="Times New Roman" w:hAnsi="Times New Roman"/>
          <w:sz w:val="24"/>
          <w:szCs w:val="24"/>
        </w:rPr>
        <w:t>, Enrico Di Minin</w:t>
      </w:r>
      <w:r w:rsidRPr="00484D85">
        <w:rPr>
          <w:rFonts w:ascii="Times New Roman" w:hAnsi="Times New Roman"/>
          <w:sz w:val="24"/>
          <w:szCs w:val="24"/>
          <w:vertAlign w:val="superscript"/>
        </w:rPr>
        <w:t>15,16</w:t>
      </w:r>
      <w:r w:rsidRPr="00484D85">
        <w:rPr>
          <w:rFonts w:ascii="Times New Roman" w:hAnsi="Times New Roman"/>
          <w:sz w:val="24"/>
          <w:szCs w:val="24"/>
        </w:rPr>
        <w:t>, Shyama Pagad</w:t>
      </w:r>
      <w:r w:rsidRPr="00484D85">
        <w:rPr>
          <w:rFonts w:ascii="Times New Roman" w:hAnsi="Times New Roman"/>
          <w:sz w:val="24"/>
          <w:szCs w:val="24"/>
          <w:vertAlign w:val="superscript"/>
        </w:rPr>
        <w:t>17</w:t>
      </w:r>
      <w:r w:rsidRPr="00484D85">
        <w:rPr>
          <w:rFonts w:ascii="Times New Roman" w:hAnsi="Times New Roman"/>
          <w:sz w:val="24"/>
          <w:szCs w:val="24"/>
        </w:rPr>
        <w:t>, Piero Genovesi</w:t>
      </w:r>
      <w:r w:rsidRPr="00484D85">
        <w:rPr>
          <w:rFonts w:ascii="Times New Roman" w:hAnsi="Times New Roman"/>
          <w:sz w:val="24"/>
          <w:szCs w:val="24"/>
          <w:vertAlign w:val="superscript"/>
        </w:rPr>
        <w:t>18</w:t>
      </w:r>
      <w:r w:rsidRPr="00484D85">
        <w:rPr>
          <w:rFonts w:ascii="Times New Roman" w:hAnsi="Times New Roman"/>
          <w:sz w:val="24"/>
          <w:szCs w:val="24"/>
        </w:rPr>
        <w:t>, Jon Hutton</w:t>
      </w:r>
      <w:r w:rsidRPr="00484D85">
        <w:rPr>
          <w:rFonts w:ascii="Times New Roman" w:hAnsi="Times New Roman"/>
          <w:sz w:val="24"/>
          <w:szCs w:val="24"/>
          <w:vertAlign w:val="superscript"/>
        </w:rPr>
        <w:t>2</w:t>
      </w:r>
      <w:r w:rsidRPr="00484D85">
        <w:rPr>
          <w:rFonts w:ascii="Times New Roman" w:hAnsi="Times New Roman"/>
          <w:sz w:val="24"/>
          <w:szCs w:val="24"/>
        </w:rPr>
        <w:t>, Neil D. Burgess</w:t>
      </w:r>
      <w:r w:rsidRPr="00484D85">
        <w:rPr>
          <w:rFonts w:ascii="Times New Roman" w:hAnsi="Times New Roman"/>
          <w:sz w:val="24"/>
          <w:szCs w:val="24"/>
          <w:vertAlign w:val="superscript"/>
        </w:rPr>
        <w:t>2,3,</w:t>
      </w:r>
      <w:r w:rsidR="0010683E">
        <w:rPr>
          <w:rFonts w:ascii="Times New Roman" w:hAnsi="Times New Roman"/>
          <w:sz w:val="24"/>
          <w:szCs w:val="24"/>
          <w:vertAlign w:val="superscript"/>
        </w:rPr>
        <w:t>4</w:t>
      </w:r>
    </w:p>
    <w:p w14:paraId="2AF0CC1D" w14:textId="77777777" w:rsidR="00D9303A" w:rsidRPr="0010683E" w:rsidRDefault="00D9303A" w:rsidP="00D9303A">
      <w:pPr>
        <w:rPr>
          <w:rFonts w:ascii="Times New Roman" w:hAnsi="Times New Roman" w:cs="Times New Roman"/>
          <w:sz w:val="20"/>
          <w:szCs w:val="20"/>
        </w:rPr>
      </w:pPr>
      <w:r w:rsidRPr="0010683E">
        <w:rPr>
          <w:rFonts w:ascii="Times New Roman" w:hAnsi="Times New Roman" w:cs="Times New Roman"/>
          <w:sz w:val="20"/>
          <w:szCs w:val="20"/>
          <w:vertAlign w:val="superscript"/>
        </w:rPr>
        <w:t>1</w:t>
      </w:r>
      <w:r w:rsidRPr="0010683E">
        <w:rPr>
          <w:rFonts w:ascii="Times New Roman" w:hAnsi="Times New Roman" w:cs="Times New Roman"/>
          <w:sz w:val="20"/>
          <w:szCs w:val="20"/>
        </w:rPr>
        <w:t xml:space="preserve">Microsoft Research, </w:t>
      </w:r>
      <w:smartTag w:uri="urn:schemas-microsoft-com:office:smarttags" w:element="Street">
        <w:smartTag w:uri="urn:schemas-microsoft-com:office:smarttags" w:element="address">
          <w:r w:rsidRPr="0010683E">
            <w:rPr>
              <w:rFonts w:ascii="Times New Roman" w:hAnsi="Times New Roman" w:cs="Times New Roman"/>
              <w:sz w:val="20"/>
              <w:szCs w:val="20"/>
            </w:rPr>
            <w:t>One Microsoft Way</w:t>
          </w:r>
        </w:smartTag>
        <w:r w:rsidRPr="0010683E">
          <w:rPr>
            <w:rFonts w:ascii="Times New Roman" w:hAnsi="Times New Roman" w:cs="Times New Roman"/>
            <w:sz w:val="20"/>
            <w:szCs w:val="20"/>
          </w:rPr>
          <w:t xml:space="preserve">, </w:t>
        </w:r>
        <w:smartTag w:uri="urn:schemas-microsoft-com:office:smarttags" w:element="Street">
          <w:smartTag w:uri="urn:schemas-microsoft-com:office:smarttags" w:element="City">
            <w:r w:rsidRPr="0010683E">
              <w:rPr>
                <w:rFonts w:ascii="Times New Roman" w:hAnsi="Times New Roman" w:cs="Times New Roman"/>
                <w:sz w:val="20"/>
                <w:szCs w:val="20"/>
              </w:rPr>
              <w:t>Redmond</w:t>
            </w:r>
          </w:smartTag>
        </w:smartTag>
        <w:r w:rsidRPr="0010683E">
          <w:rPr>
            <w:rFonts w:ascii="Times New Roman" w:hAnsi="Times New Roman" w:cs="Times New Roman"/>
            <w:sz w:val="20"/>
            <w:szCs w:val="20"/>
          </w:rPr>
          <w:t xml:space="preserve">, </w:t>
        </w:r>
        <w:smartTag w:uri="urn:schemas-microsoft-com:office:smarttags" w:element="Street">
          <w:smartTag w:uri="urn:schemas-microsoft-com:office:smarttags" w:element="State">
            <w:r w:rsidRPr="0010683E">
              <w:rPr>
                <w:rFonts w:ascii="Times New Roman" w:hAnsi="Times New Roman" w:cs="Times New Roman"/>
                <w:sz w:val="20"/>
                <w:szCs w:val="20"/>
              </w:rPr>
              <w:t>WA</w:t>
            </w:r>
          </w:smartTag>
        </w:smartTag>
        <w:r w:rsidRPr="0010683E">
          <w:rPr>
            <w:rFonts w:ascii="Times New Roman" w:hAnsi="Times New Roman" w:cs="Times New Roman"/>
            <w:sz w:val="20"/>
            <w:szCs w:val="20"/>
          </w:rPr>
          <w:t xml:space="preserve"> </w:t>
        </w:r>
        <w:smartTag w:uri="urn:schemas-microsoft-com:office:smarttags" w:element="Street">
          <w:smartTag w:uri="urn:schemas-microsoft-com:office:smarttags" w:element="PostalCode">
            <w:r w:rsidRPr="0010683E">
              <w:rPr>
                <w:rFonts w:ascii="Times New Roman" w:hAnsi="Times New Roman" w:cs="Times New Roman"/>
                <w:sz w:val="20"/>
                <w:szCs w:val="20"/>
              </w:rPr>
              <w:t>98052</w:t>
            </w:r>
          </w:smartTag>
        </w:smartTag>
      </w:smartTag>
    </w:p>
    <w:p w14:paraId="72D34DD9" w14:textId="77777777" w:rsidR="00D9303A" w:rsidRPr="005F1232" w:rsidRDefault="00D9303A" w:rsidP="00D9303A">
      <w:pPr>
        <w:rPr>
          <w:rFonts w:ascii="Times New Roman" w:hAnsi="Times New Roman" w:cs="Times New Roman"/>
          <w:sz w:val="20"/>
          <w:szCs w:val="20"/>
        </w:rPr>
      </w:pPr>
      <w:r w:rsidRPr="005F1232">
        <w:rPr>
          <w:rFonts w:ascii="Times New Roman" w:hAnsi="Times New Roman" w:cs="Times New Roman"/>
          <w:sz w:val="20"/>
          <w:szCs w:val="20"/>
          <w:vertAlign w:val="superscript"/>
        </w:rPr>
        <w:t>2</w:t>
      </w:r>
      <w:r w:rsidRPr="005F1232">
        <w:rPr>
          <w:rFonts w:ascii="Times New Roman" w:hAnsi="Times New Roman" w:cs="Times New Roman"/>
          <w:sz w:val="20"/>
          <w:szCs w:val="20"/>
        </w:rPr>
        <w:t xml:space="preserve">UNEP World Conservation Monitoring Centre, </w:t>
      </w:r>
      <w:smartTag w:uri="urn:schemas-microsoft-com:office:smarttags" w:element="Street">
        <w:smartTag w:uri="urn:schemas-microsoft-com:office:smarttags" w:element="place">
          <w:r w:rsidRPr="005F1232">
            <w:rPr>
              <w:rFonts w:ascii="Times New Roman" w:hAnsi="Times New Roman" w:cs="Times New Roman"/>
              <w:sz w:val="20"/>
              <w:szCs w:val="20"/>
            </w:rPr>
            <w:t xml:space="preserve">219 Huntingdon Road, </w:t>
          </w:r>
          <w:smartTag w:uri="urn:schemas-microsoft-com:office:smarttags" w:element="Street">
            <w:smartTag w:uri="urn:schemas-microsoft-com:office:smarttags" w:element="City">
              <w:r w:rsidRPr="005F1232">
                <w:rPr>
                  <w:rFonts w:ascii="Times New Roman" w:hAnsi="Times New Roman" w:cs="Times New Roman"/>
                  <w:sz w:val="20"/>
                  <w:szCs w:val="20"/>
                </w:rPr>
                <w:t>Cambridge</w:t>
              </w:r>
            </w:smartTag>
          </w:smartTag>
          <w:r w:rsidRPr="005F1232">
            <w:rPr>
              <w:rFonts w:ascii="Times New Roman" w:hAnsi="Times New Roman" w:cs="Times New Roman"/>
              <w:sz w:val="20"/>
              <w:szCs w:val="20"/>
            </w:rPr>
            <w:t xml:space="preserve">, </w:t>
          </w:r>
          <w:smartTag w:uri="urn:schemas-microsoft-com:office:smarttags" w:element="Street">
            <w:smartTag w:uri="urn:schemas-microsoft-com:office:smarttags" w:element="PostalCode">
              <w:r w:rsidRPr="005F1232">
                <w:rPr>
                  <w:rFonts w:ascii="Times New Roman" w:hAnsi="Times New Roman" w:cs="Times New Roman"/>
                  <w:sz w:val="20"/>
                  <w:szCs w:val="20"/>
                </w:rPr>
                <w:t>CB2 ODL</w:t>
              </w:r>
            </w:smartTag>
          </w:smartTag>
          <w:r w:rsidRPr="005F1232">
            <w:rPr>
              <w:rFonts w:ascii="Times New Roman" w:hAnsi="Times New Roman" w:cs="Times New Roman"/>
              <w:sz w:val="20"/>
              <w:szCs w:val="20"/>
            </w:rPr>
            <w:t xml:space="preserve">, </w:t>
          </w:r>
          <w:smartTag w:uri="urn:schemas-microsoft-com:office:smarttags" w:element="Street">
            <w:smartTag w:uri="urn:schemas-microsoft-com:office:smarttags" w:element="country-region">
              <w:r w:rsidRPr="005F1232">
                <w:rPr>
                  <w:rFonts w:ascii="Times New Roman" w:hAnsi="Times New Roman" w:cs="Times New Roman"/>
                  <w:sz w:val="20"/>
                  <w:szCs w:val="20"/>
                </w:rPr>
                <w:t>UK</w:t>
              </w:r>
            </w:smartTag>
          </w:smartTag>
        </w:smartTag>
      </w:smartTag>
    </w:p>
    <w:p w14:paraId="2F5E6B74" w14:textId="77777777" w:rsidR="00D9303A" w:rsidRPr="006A4F27" w:rsidRDefault="00D9303A" w:rsidP="00D9303A">
      <w:pPr>
        <w:rPr>
          <w:rFonts w:ascii="Times New Roman" w:hAnsi="Times New Roman"/>
          <w:sz w:val="20"/>
        </w:rPr>
      </w:pPr>
      <w:r w:rsidRPr="005F1232">
        <w:rPr>
          <w:rFonts w:ascii="Times New Roman" w:hAnsi="Times New Roman" w:cs="Times New Roman"/>
          <w:sz w:val="20"/>
          <w:szCs w:val="20"/>
          <w:vertAlign w:val="superscript"/>
        </w:rPr>
        <w:t>3</w:t>
      </w:r>
      <w:r w:rsidRPr="00EB3692">
        <w:rPr>
          <w:rFonts w:ascii="Times New Roman" w:hAnsi="Times New Roman" w:cs="Times New Roman"/>
          <w:sz w:val="20"/>
          <w:szCs w:val="20"/>
        </w:rPr>
        <w:t>Center for Macroecology, Evolution and Climate, Natural History Museum of Denmark, University of Copenhagen, Universitetsparken 15, DK-2100 Copenhagen E, Denmark</w:t>
      </w:r>
    </w:p>
    <w:p w14:paraId="57E4A1D4" w14:textId="164682A5" w:rsidR="0010683E" w:rsidRPr="0010683E" w:rsidRDefault="00D9303A" w:rsidP="00D9303A">
      <w:pPr>
        <w:rPr>
          <w:rFonts w:ascii="Times New Roman" w:hAnsi="Times New Roman" w:cs="Times New Roman"/>
          <w:sz w:val="20"/>
          <w:szCs w:val="20"/>
        </w:rPr>
      </w:pPr>
      <w:r w:rsidRPr="006A4F27">
        <w:rPr>
          <w:rFonts w:ascii="Times New Roman" w:hAnsi="Times New Roman"/>
          <w:sz w:val="20"/>
          <w:vertAlign w:val="superscript"/>
        </w:rPr>
        <w:t>4</w:t>
      </w:r>
      <w:r w:rsidR="0010683E" w:rsidRPr="006A4F27">
        <w:rPr>
          <w:rFonts w:ascii="Times New Roman" w:hAnsi="Times New Roman"/>
          <w:sz w:val="20"/>
        </w:rPr>
        <w:t xml:space="preserve"> Conservation Science Group, Department of Zoology, </w:t>
      </w:r>
      <w:r w:rsidR="0010683E" w:rsidRPr="0010683E">
        <w:rPr>
          <w:rFonts w:ascii="Times New Roman" w:eastAsia="MS Mincho" w:hAnsi="Times New Roman" w:cs="Times New Roman"/>
          <w:noProof/>
          <w:sz w:val="20"/>
          <w:szCs w:val="20"/>
          <w:lang w:eastAsia="en-GB"/>
        </w:rPr>
        <w:t xml:space="preserve">University of Cambridge, </w:t>
      </w:r>
      <w:r w:rsidR="00A56585">
        <w:rPr>
          <w:rFonts w:ascii="Times New Roman" w:eastAsia="MS Mincho" w:hAnsi="Times New Roman" w:cs="Times New Roman"/>
          <w:noProof/>
          <w:sz w:val="20"/>
          <w:szCs w:val="20"/>
          <w:lang w:eastAsia="en-GB"/>
        </w:rPr>
        <w:t>Downing</w:t>
      </w:r>
      <w:r w:rsidR="0010683E" w:rsidRPr="0010683E">
        <w:rPr>
          <w:rFonts w:ascii="Times New Roman" w:eastAsia="MS Mincho" w:hAnsi="Times New Roman" w:cs="Times New Roman"/>
          <w:noProof/>
          <w:sz w:val="20"/>
          <w:szCs w:val="20"/>
          <w:lang w:eastAsia="en-GB"/>
        </w:rPr>
        <w:t>, Cambridge CB2 3</w:t>
      </w:r>
      <w:r w:rsidR="00A56585">
        <w:rPr>
          <w:rFonts w:ascii="Times New Roman" w:eastAsia="MS Mincho" w:hAnsi="Times New Roman" w:cs="Times New Roman"/>
          <w:noProof/>
          <w:sz w:val="20"/>
          <w:szCs w:val="20"/>
          <w:lang w:eastAsia="en-GB"/>
        </w:rPr>
        <w:t>EJ</w:t>
      </w:r>
      <w:r w:rsidR="0010683E" w:rsidRPr="0010683E">
        <w:rPr>
          <w:rFonts w:ascii="Times New Roman" w:eastAsia="MS Mincho" w:hAnsi="Times New Roman" w:cs="Times New Roman"/>
          <w:noProof/>
          <w:sz w:val="20"/>
          <w:szCs w:val="20"/>
          <w:lang w:eastAsia="en-GB"/>
        </w:rPr>
        <w:t>, UK</w:t>
      </w:r>
      <w:r w:rsidR="0010683E" w:rsidRPr="0010683E">
        <w:rPr>
          <w:rFonts w:ascii="Times New Roman" w:hAnsi="Times New Roman" w:cs="Times New Roman"/>
          <w:sz w:val="20"/>
          <w:szCs w:val="20"/>
        </w:rPr>
        <w:t xml:space="preserve"> </w:t>
      </w:r>
    </w:p>
    <w:p w14:paraId="544D1117" w14:textId="2DC510F8" w:rsidR="00D9303A" w:rsidRPr="005F1232" w:rsidRDefault="0010683E" w:rsidP="00D9303A">
      <w:pPr>
        <w:rPr>
          <w:rFonts w:ascii="Times New Roman" w:hAnsi="Times New Roman" w:cs="Times New Roman"/>
          <w:sz w:val="20"/>
          <w:szCs w:val="20"/>
        </w:rPr>
      </w:pPr>
      <w:r w:rsidRPr="005F1232">
        <w:rPr>
          <w:rFonts w:ascii="Times New Roman" w:hAnsi="Times New Roman" w:cs="Times New Roman"/>
          <w:sz w:val="20"/>
          <w:szCs w:val="20"/>
          <w:vertAlign w:val="superscript"/>
        </w:rPr>
        <w:t>5</w:t>
      </w:r>
      <w:r w:rsidRPr="005F1232">
        <w:rPr>
          <w:rFonts w:ascii="Times New Roman" w:hAnsi="Times New Roman" w:cs="Times New Roman"/>
          <w:sz w:val="20"/>
          <w:szCs w:val="20"/>
        </w:rPr>
        <w:t xml:space="preserve"> </w:t>
      </w:r>
      <w:r w:rsidR="00D9303A" w:rsidRPr="005F1232">
        <w:rPr>
          <w:rFonts w:ascii="Times New Roman" w:hAnsi="Times New Roman" w:cs="Times New Roman"/>
          <w:sz w:val="20"/>
          <w:szCs w:val="20"/>
        </w:rPr>
        <w:t>IUCN Species Survival Commission, IUCN, 28 Rue Mauverney, 1196 Gland, Switzerland</w:t>
      </w:r>
    </w:p>
    <w:p w14:paraId="2B9571EE" w14:textId="11B67E7C" w:rsidR="00D9303A" w:rsidRPr="006A4F27" w:rsidRDefault="0010683E" w:rsidP="00D9303A">
      <w:pPr>
        <w:rPr>
          <w:rFonts w:ascii="Times New Roman" w:hAnsi="Times New Roman"/>
          <w:sz w:val="20"/>
        </w:rPr>
      </w:pPr>
      <w:r w:rsidRPr="00EB3692">
        <w:rPr>
          <w:rFonts w:ascii="Times New Roman" w:hAnsi="Times New Roman" w:cs="Times New Roman"/>
          <w:sz w:val="20"/>
          <w:szCs w:val="20"/>
          <w:vertAlign w:val="superscript"/>
        </w:rPr>
        <w:t xml:space="preserve">6 </w:t>
      </w:r>
      <w:r w:rsidR="00D9303A" w:rsidRPr="00233209">
        <w:rPr>
          <w:rFonts w:ascii="Times New Roman" w:hAnsi="Times New Roman" w:cs="Times New Roman"/>
          <w:sz w:val="20"/>
          <w:szCs w:val="20"/>
        </w:rPr>
        <w:t xml:space="preserve">School of </w:t>
      </w:r>
      <w:r w:rsidR="00D9303A" w:rsidRPr="00BB0A60">
        <w:rPr>
          <w:rFonts w:ascii="Times New Roman" w:hAnsi="Times New Roman" w:cs="Times New Roman"/>
          <w:sz w:val="20"/>
          <w:szCs w:val="20"/>
        </w:rPr>
        <w:t>Geography, Planning and Environmental Management, University of Queensland, Brisbane, QLD, Australia</w:t>
      </w:r>
      <w:r w:rsidR="00D10C33">
        <w:rPr>
          <w:rFonts w:ascii="Times New Roman" w:hAnsi="Times New Roman" w:cs="Times New Roman"/>
          <w:sz w:val="20"/>
          <w:szCs w:val="20"/>
        </w:rPr>
        <w:t>, 4072</w:t>
      </w:r>
    </w:p>
    <w:p w14:paraId="1F407162" w14:textId="39FFAF27" w:rsidR="00D9303A" w:rsidRPr="006A4F27" w:rsidRDefault="0010683E" w:rsidP="00D9303A">
      <w:pPr>
        <w:rPr>
          <w:rFonts w:ascii="Times New Roman" w:hAnsi="Times New Roman"/>
          <w:sz w:val="20"/>
        </w:rPr>
      </w:pPr>
      <w:r w:rsidRPr="006A4F27">
        <w:rPr>
          <w:rFonts w:ascii="Times New Roman" w:hAnsi="Times New Roman"/>
          <w:sz w:val="20"/>
          <w:vertAlign w:val="superscript"/>
        </w:rPr>
        <w:t xml:space="preserve">7 </w:t>
      </w:r>
      <w:r w:rsidR="00D9303A" w:rsidRPr="006A4F27">
        <w:rPr>
          <w:rFonts w:ascii="Times New Roman" w:hAnsi="Times New Roman"/>
          <w:sz w:val="20"/>
        </w:rPr>
        <w:t>Wildlife Conservation Society, Global Conservation Program, Bronx, NY, USA</w:t>
      </w:r>
      <w:r w:rsidR="00D10C33">
        <w:rPr>
          <w:rFonts w:ascii="Times New Roman" w:hAnsi="Times New Roman"/>
          <w:sz w:val="20"/>
        </w:rPr>
        <w:t>, 10460</w:t>
      </w:r>
    </w:p>
    <w:p w14:paraId="064A7FBE" w14:textId="6552AF37" w:rsidR="00D9303A" w:rsidRPr="0010683E" w:rsidRDefault="0010683E" w:rsidP="00D9303A">
      <w:pPr>
        <w:rPr>
          <w:rFonts w:ascii="Times New Roman" w:eastAsia="MS Mincho" w:hAnsi="Times New Roman" w:cs="Times New Roman"/>
          <w:noProof/>
          <w:sz w:val="20"/>
          <w:szCs w:val="20"/>
          <w:lang w:eastAsia="en-GB"/>
        </w:rPr>
      </w:pPr>
      <w:r w:rsidRPr="006A4F27">
        <w:rPr>
          <w:rFonts w:ascii="Times New Roman" w:hAnsi="Times New Roman"/>
          <w:sz w:val="20"/>
          <w:vertAlign w:val="superscript"/>
        </w:rPr>
        <w:t>8</w:t>
      </w:r>
      <w:r w:rsidR="00D9303A" w:rsidRPr="006A4F27">
        <w:rPr>
          <w:rFonts w:ascii="Times New Roman" w:hAnsi="Times New Roman" w:cs="Times New Roman"/>
          <w:sz w:val="20"/>
          <w:szCs w:val="20"/>
        </w:rPr>
        <w:t xml:space="preserve">BirdLife International, </w:t>
      </w:r>
      <w:r w:rsidR="00D9303A" w:rsidRPr="0010683E">
        <w:rPr>
          <w:rFonts w:ascii="Times New Roman" w:eastAsia="MS Mincho" w:hAnsi="Times New Roman" w:cs="Times New Roman"/>
          <w:noProof/>
          <w:sz w:val="20"/>
          <w:szCs w:val="20"/>
          <w:lang w:eastAsia="en-GB"/>
        </w:rPr>
        <w:t>The David Attenborough Building, Pembroke Street, Cambridge CB2 3QZ, UK</w:t>
      </w:r>
    </w:p>
    <w:p w14:paraId="456DC3BA" w14:textId="77777777" w:rsidR="00D9303A" w:rsidRPr="0010683E" w:rsidRDefault="00D9303A" w:rsidP="00D9303A">
      <w:pPr>
        <w:spacing w:line="200" w:lineRule="exact"/>
        <w:rPr>
          <w:rFonts w:ascii="Times New Roman" w:hAnsi="Times New Roman" w:cs="Times New Roman"/>
          <w:sz w:val="20"/>
          <w:szCs w:val="20"/>
        </w:rPr>
      </w:pPr>
      <w:r w:rsidRPr="0010683E">
        <w:rPr>
          <w:rFonts w:ascii="Times New Roman" w:eastAsia="MS Mincho" w:hAnsi="Times New Roman" w:cs="Times New Roman"/>
          <w:noProof/>
          <w:sz w:val="20"/>
          <w:szCs w:val="20"/>
          <w:vertAlign w:val="superscript"/>
          <w:lang w:eastAsia="en-GB"/>
        </w:rPr>
        <w:t>9</w:t>
      </w:r>
      <w:r w:rsidRPr="0010683E">
        <w:rPr>
          <w:rFonts w:ascii="Times New Roman" w:hAnsi="Times New Roman" w:cs="Times New Roman"/>
          <w:sz w:val="20"/>
          <w:szCs w:val="20"/>
        </w:rPr>
        <w:t>Luc Hoffmann Institute, WWF International, Avenue du Mont-Blanc, 1196 Gland, Switzerland</w:t>
      </w:r>
    </w:p>
    <w:p w14:paraId="1EFA8685" w14:textId="77777777" w:rsidR="00D9303A" w:rsidRPr="005F1232" w:rsidRDefault="00D9303A" w:rsidP="00D9303A">
      <w:pPr>
        <w:rPr>
          <w:rFonts w:ascii="Times New Roman" w:hAnsi="Times New Roman" w:cs="Times New Roman"/>
          <w:sz w:val="20"/>
          <w:szCs w:val="20"/>
        </w:rPr>
      </w:pPr>
      <w:r w:rsidRPr="005F1232">
        <w:rPr>
          <w:rFonts w:ascii="Times New Roman" w:hAnsi="Times New Roman" w:cs="Times New Roman"/>
          <w:sz w:val="20"/>
          <w:szCs w:val="20"/>
          <w:vertAlign w:val="superscript"/>
        </w:rPr>
        <w:t>10</w:t>
      </w:r>
      <w:r w:rsidRPr="005F1232">
        <w:rPr>
          <w:rFonts w:ascii="Times New Roman" w:hAnsi="Times New Roman" w:cs="Times New Roman"/>
          <w:sz w:val="20"/>
          <w:szCs w:val="20"/>
        </w:rPr>
        <w:t>Bren School of Environmental Science and Management, University of California, Santa Barbara, CA 93106, USA</w:t>
      </w:r>
    </w:p>
    <w:p w14:paraId="0C076EE4" w14:textId="77777777" w:rsidR="00D9303A" w:rsidRPr="006A4F27" w:rsidRDefault="00D9303A" w:rsidP="00D9303A">
      <w:pPr>
        <w:rPr>
          <w:rFonts w:ascii="Times New Roman" w:hAnsi="Times New Roman"/>
          <w:sz w:val="20"/>
        </w:rPr>
      </w:pPr>
      <w:r w:rsidRPr="006A4F27">
        <w:rPr>
          <w:rFonts w:ascii="Times New Roman" w:hAnsi="Times New Roman"/>
          <w:sz w:val="20"/>
          <w:vertAlign w:val="superscript"/>
        </w:rPr>
        <w:t>11</w:t>
      </w:r>
      <w:r w:rsidRPr="006A4F27">
        <w:rPr>
          <w:rFonts w:ascii="Times New Roman" w:hAnsi="Times New Roman"/>
          <w:sz w:val="20"/>
        </w:rPr>
        <w:t xml:space="preserve">NCEAS, </w:t>
      </w:r>
      <w:smartTag w:uri="urn:schemas-microsoft-com:office:smarttags" w:element="Street">
        <w:r w:rsidRPr="006A4F27">
          <w:rPr>
            <w:rFonts w:ascii="Times New Roman" w:hAnsi="Times New Roman"/>
            <w:sz w:val="20"/>
          </w:rPr>
          <w:t xml:space="preserve">735 State St., </w:t>
        </w:r>
        <w:smartTag w:uri="urn:schemas-microsoft-com:office:smarttags" w:element="Street">
          <w:r w:rsidRPr="006A4F27">
            <w:rPr>
              <w:rFonts w:ascii="Times New Roman" w:hAnsi="Times New Roman"/>
              <w:sz w:val="20"/>
            </w:rPr>
            <w:t>Santa Barabara</w:t>
          </w:r>
        </w:smartTag>
        <w:r w:rsidRPr="006A4F27">
          <w:rPr>
            <w:rFonts w:ascii="Times New Roman" w:hAnsi="Times New Roman"/>
            <w:sz w:val="20"/>
          </w:rPr>
          <w:t xml:space="preserve">, </w:t>
        </w:r>
        <w:smartTag w:uri="urn:schemas-microsoft-com:office:smarttags" w:element="Street">
          <w:r w:rsidRPr="006A4F27">
            <w:rPr>
              <w:rFonts w:ascii="Times New Roman" w:hAnsi="Times New Roman"/>
              <w:sz w:val="20"/>
            </w:rPr>
            <w:t>CA</w:t>
          </w:r>
        </w:smartTag>
        <w:r w:rsidRPr="006A4F27">
          <w:rPr>
            <w:rFonts w:ascii="Times New Roman" w:hAnsi="Times New Roman"/>
            <w:sz w:val="20"/>
          </w:rPr>
          <w:t xml:space="preserve"> </w:t>
        </w:r>
        <w:smartTag w:uri="urn:schemas-microsoft-com:office:smarttags" w:element="Street">
          <w:r w:rsidRPr="006A4F27">
            <w:rPr>
              <w:rFonts w:ascii="Times New Roman" w:hAnsi="Times New Roman"/>
              <w:sz w:val="20"/>
            </w:rPr>
            <w:t>93101</w:t>
          </w:r>
        </w:smartTag>
        <w:r w:rsidRPr="006A4F27">
          <w:rPr>
            <w:rFonts w:ascii="Times New Roman" w:hAnsi="Times New Roman"/>
            <w:sz w:val="20"/>
          </w:rPr>
          <w:t xml:space="preserve">, </w:t>
        </w:r>
        <w:smartTag w:uri="urn:schemas-microsoft-com:office:smarttags" w:element="Street">
          <w:r w:rsidRPr="006A4F27">
            <w:rPr>
              <w:rFonts w:ascii="Times New Roman" w:hAnsi="Times New Roman"/>
              <w:sz w:val="20"/>
            </w:rPr>
            <w:t>USA</w:t>
          </w:r>
        </w:smartTag>
      </w:smartTag>
    </w:p>
    <w:p w14:paraId="1435DAC0" w14:textId="77777777" w:rsidR="00D9303A" w:rsidRPr="006A4F27" w:rsidRDefault="00D9303A" w:rsidP="00D9303A">
      <w:pPr>
        <w:rPr>
          <w:rFonts w:ascii="Times New Roman" w:hAnsi="Times New Roman" w:cs="Times New Roman"/>
          <w:sz w:val="20"/>
          <w:szCs w:val="20"/>
        </w:rPr>
      </w:pPr>
      <w:r w:rsidRPr="006A4F27">
        <w:rPr>
          <w:rFonts w:ascii="Times New Roman" w:hAnsi="Times New Roman"/>
          <w:sz w:val="20"/>
          <w:vertAlign w:val="superscript"/>
        </w:rPr>
        <w:t>12</w:t>
      </w:r>
      <w:r w:rsidRPr="006A4F27">
        <w:rPr>
          <w:rFonts w:ascii="Times New Roman" w:hAnsi="Times New Roman"/>
          <w:sz w:val="20"/>
        </w:rPr>
        <w:t xml:space="preserve">Imperial </w:t>
      </w:r>
      <w:smartTag w:uri="urn:schemas-microsoft-com:office:smarttags" w:element="Street">
        <w:r w:rsidRPr="006A4F27">
          <w:rPr>
            <w:rFonts w:ascii="Times New Roman" w:hAnsi="Times New Roman"/>
            <w:sz w:val="20"/>
          </w:rPr>
          <w:t>College</w:t>
        </w:r>
      </w:smartTag>
      <w:r w:rsidRPr="006A4F27">
        <w:rPr>
          <w:rFonts w:ascii="Times New Roman" w:hAnsi="Times New Roman"/>
          <w:sz w:val="20"/>
        </w:rPr>
        <w:t xml:space="preserve"> </w:t>
      </w:r>
      <w:smartTag w:uri="urn:schemas-microsoft-com:office:smarttags" w:element="Street">
        <w:r w:rsidRPr="006A4F27">
          <w:rPr>
            <w:rFonts w:ascii="Times New Roman" w:hAnsi="Times New Roman"/>
            <w:sz w:val="20"/>
          </w:rPr>
          <w:t>London</w:t>
        </w:r>
      </w:smartTag>
      <w:r w:rsidRPr="006A4F27">
        <w:rPr>
          <w:rFonts w:ascii="Times New Roman" w:hAnsi="Times New Roman"/>
          <w:sz w:val="20"/>
        </w:rPr>
        <w:t xml:space="preserve">, </w:t>
      </w:r>
      <w:smartTag w:uri="urn:schemas-microsoft-com:office:smarttags" w:element="Street">
        <w:smartTag w:uri="urn:schemas-microsoft-com:office:smarttags" w:element="Street">
          <w:r w:rsidRPr="006A4F27">
            <w:rPr>
              <w:rFonts w:ascii="Times New Roman" w:hAnsi="Times New Roman"/>
              <w:sz w:val="20"/>
            </w:rPr>
            <w:t>Silwood</w:t>
          </w:r>
        </w:smartTag>
        <w:r w:rsidRPr="006A4F27">
          <w:rPr>
            <w:rFonts w:ascii="Times New Roman" w:hAnsi="Times New Roman"/>
            <w:sz w:val="20"/>
          </w:rPr>
          <w:t xml:space="preserve"> </w:t>
        </w:r>
        <w:smartTag w:uri="urn:schemas-microsoft-com:office:smarttags" w:element="Street">
          <w:r w:rsidRPr="006A4F27">
            <w:rPr>
              <w:rFonts w:ascii="Times New Roman" w:hAnsi="Times New Roman"/>
              <w:sz w:val="20"/>
            </w:rPr>
            <w:t>Park</w:t>
          </w:r>
        </w:smartTag>
      </w:smartTag>
      <w:r w:rsidRPr="006A4F27">
        <w:rPr>
          <w:rFonts w:ascii="Times New Roman" w:hAnsi="Times New Roman"/>
          <w:sz w:val="20"/>
        </w:rPr>
        <w:t xml:space="preserve">, </w:t>
      </w:r>
      <w:smartTag w:uri="urn:schemas-microsoft-com:office:smarttags" w:element="Street">
        <w:smartTag w:uri="urn:schemas-microsoft-com:office:smarttags" w:element="Street">
          <w:r w:rsidRPr="006A4F27">
            <w:rPr>
              <w:rFonts w:ascii="Times New Roman" w:hAnsi="Times New Roman"/>
              <w:sz w:val="20"/>
            </w:rPr>
            <w:t>Buckhurst Rd.</w:t>
          </w:r>
        </w:smartTag>
        <w:r w:rsidRPr="006A4F27">
          <w:rPr>
            <w:rFonts w:ascii="Times New Roman" w:hAnsi="Times New Roman"/>
            <w:sz w:val="20"/>
          </w:rPr>
          <w:t xml:space="preserve">, </w:t>
        </w:r>
        <w:smartTag w:uri="urn:schemas-microsoft-com:office:smarttags" w:element="Street">
          <w:r w:rsidRPr="006A4F27">
            <w:rPr>
              <w:rFonts w:ascii="Times New Roman" w:hAnsi="Times New Roman"/>
              <w:sz w:val="20"/>
            </w:rPr>
            <w:t>Ascot</w:t>
          </w:r>
        </w:smartTag>
        <w:r w:rsidRPr="006A4F27">
          <w:rPr>
            <w:rFonts w:ascii="Times New Roman" w:hAnsi="Times New Roman"/>
            <w:sz w:val="20"/>
          </w:rPr>
          <w:t xml:space="preserve">, </w:t>
        </w:r>
        <w:smartTag w:uri="urn:schemas-microsoft-com:office:smarttags" w:element="Street">
          <w:r w:rsidRPr="006A4F27">
            <w:rPr>
              <w:rFonts w:ascii="Times New Roman" w:hAnsi="Times New Roman"/>
              <w:sz w:val="20"/>
            </w:rPr>
            <w:t>UK</w:t>
          </w:r>
        </w:smartTag>
      </w:smartTag>
    </w:p>
    <w:p w14:paraId="7115BAE2" w14:textId="77777777" w:rsidR="00D9303A" w:rsidRPr="006A4F27" w:rsidRDefault="00D9303A" w:rsidP="00D9303A">
      <w:pPr>
        <w:rPr>
          <w:rFonts w:ascii="Times New Roman" w:hAnsi="Times New Roman" w:cs="Times New Roman"/>
          <w:sz w:val="20"/>
          <w:szCs w:val="20"/>
        </w:rPr>
      </w:pPr>
      <w:r w:rsidRPr="006A4F27">
        <w:rPr>
          <w:rFonts w:ascii="Times New Roman" w:hAnsi="Times New Roman" w:cs="Times New Roman"/>
          <w:sz w:val="20"/>
          <w:szCs w:val="20"/>
          <w:vertAlign w:val="superscript"/>
        </w:rPr>
        <w:t>13</w:t>
      </w:r>
      <w:r w:rsidRPr="006A4F27">
        <w:rPr>
          <w:rFonts w:ascii="Times New Roman" w:hAnsi="Times New Roman" w:cs="Times New Roman"/>
          <w:sz w:val="20"/>
          <w:szCs w:val="20"/>
        </w:rPr>
        <w:t xml:space="preserve">IUCN Global Species Programme, The </w:t>
      </w:r>
      <w:smartTag w:uri="urn:schemas-microsoft-com:office:smarttags" w:element="Street">
        <w:r w:rsidRPr="006A4F27">
          <w:rPr>
            <w:rFonts w:ascii="Times New Roman" w:hAnsi="Times New Roman" w:cs="Times New Roman"/>
            <w:sz w:val="20"/>
            <w:szCs w:val="20"/>
          </w:rPr>
          <w:t>David</w:t>
        </w:r>
      </w:smartTag>
      <w:r w:rsidRPr="006A4F27">
        <w:rPr>
          <w:rFonts w:ascii="Times New Roman" w:hAnsi="Times New Roman" w:cs="Times New Roman"/>
          <w:sz w:val="20"/>
          <w:szCs w:val="20"/>
        </w:rPr>
        <w:t xml:space="preserve"> </w:t>
      </w:r>
      <w:smartTag w:uri="urn:schemas-microsoft-com:office:smarttags" w:element="Street">
        <w:r w:rsidRPr="006A4F27">
          <w:rPr>
            <w:rFonts w:ascii="Times New Roman" w:hAnsi="Times New Roman" w:cs="Times New Roman"/>
            <w:sz w:val="20"/>
            <w:szCs w:val="20"/>
          </w:rPr>
          <w:t>Attenborough</w:t>
        </w:r>
      </w:smartTag>
      <w:r w:rsidRPr="006A4F27">
        <w:rPr>
          <w:rFonts w:ascii="Times New Roman" w:hAnsi="Times New Roman" w:cs="Times New Roman"/>
          <w:sz w:val="20"/>
          <w:szCs w:val="20"/>
        </w:rPr>
        <w:t xml:space="preserve"> </w:t>
      </w:r>
      <w:smartTag w:uri="urn:schemas-microsoft-com:office:smarttags" w:element="Street">
        <w:r w:rsidRPr="006A4F27">
          <w:rPr>
            <w:rFonts w:ascii="Times New Roman" w:hAnsi="Times New Roman" w:cs="Times New Roman"/>
            <w:sz w:val="20"/>
            <w:szCs w:val="20"/>
          </w:rPr>
          <w:t>Building</w:t>
        </w:r>
      </w:smartTag>
      <w:r w:rsidRPr="006A4F27">
        <w:rPr>
          <w:rFonts w:ascii="Times New Roman" w:hAnsi="Times New Roman" w:cs="Times New Roman"/>
          <w:sz w:val="20"/>
          <w:szCs w:val="20"/>
        </w:rPr>
        <w:t xml:space="preserve">, </w:t>
      </w:r>
      <w:smartTag w:uri="urn:schemas-microsoft-com:office:smarttags" w:element="Street">
        <w:r w:rsidRPr="006A4F27">
          <w:rPr>
            <w:rFonts w:ascii="Times New Roman" w:hAnsi="Times New Roman" w:cs="Times New Roman"/>
            <w:sz w:val="20"/>
            <w:szCs w:val="20"/>
          </w:rPr>
          <w:t xml:space="preserve">Pembroke Street, </w:t>
        </w:r>
        <w:smartTag w:uri="urn:schemas-microsoft-com:office:smarttags" w:element="Street">
          <w:r w:rsidRPr="006A4F27">
            <w:rPr>
              <w:rFonts w:ascii="Times New Roman" w:hAnsi="Times New Roman" w:cs="Times New Roman"/>
              <w:sz w:val="20"/>
              <w:szCs w:val="20"/>
            </w:rPr>
            <w:t>Cambridge</w:t>
          </w:r>
        </w:smartTag>
        <w:r w:rsidRPr="006A4F27">
          <w:rPr>
            <w:rFonts w:ascii="Times New Roman" w:hAnsi="Times New Roman" w:cs="Times New Roman"/>
            <w:sz w:val="20"/>
            <w:szCs w:val="20"/>
          </w:rPr>
          <w:t xml:space="preserve">, </w:t>
        </w:r>
        <w:smartTag w:uri="urn:schemas-microsoft-com:office:smarttags" w:element="Street">
          <w:r w:rsidRPr="006A4F27">
            <w:rPr>
              <w:rFonts w:ascii="Times New Roman" w:hAnsi="Times New Roman" w:cs="Times New Roman"/>
              <w:sz w:val="20"/>
              <w:szCs w:val="20"/>
            </w:rPr>
            <w:t>CB2 3QZ</w:t>
          </w:r>
        </w:smartTag>
        <w:r w:rsidRPr="006A4F27">
          <w:rPr>
            <w:rFonts w:ascii="Times New Roman" w:hAnsi="Times New Roman" w:cs="Times New Roman"/>
            <w:sz w:val="20"/>
            <w:szCs w:val="20"/>
          </w:rPr>
          <w:t xml:space="preserve">, </w:t>
        </w:r>
        <w:smartTag w:uri="urn:schemas-microsoft-com:office:smarttags" w:element="Street">
          <w:r w:rsidRPr="006A4F27">
            <w:rPr>
              <w:rFonts w:ascii="Times New Roman" w:hAnsi="Times New Roman" w:cs="Times New Roman"/>
              <w:sz w:val="20"/>
              <w:szCs w:val="20"/>
            </w:rPr>
            <w:t>UK</w:t>
          </w:r>
        </w:smartTag>
      </w:smartTag>
    </w:p>
    <w:p w14:paraId="69AF66B6" w14:textId="77777777" w:rsidR="00D9303A" w:rsidRPr="006A4F27" w:rsidRDefault="00D9303A" w:rsidP="00D9303A">
      <w:pPr>
        <w:rPr>
          <w:rFonts w:ascii="Times New Roman" w:hAnsi="Times New Roman" w:cs="Times New Roman"/>
          <w:sz w:val="20"/>
          <w:szCs w:val="20"/>
        </w:rPr>
      </w:pPr>
      <w:r w:rsidRPr="006A4F27">
        <w:rPr>
          <w:rFonts w:ascii="Times New Roman" w:hAnsi="Times New Roman" w:cs="Times New Roman"/>
          <w:sz w:val="20"/>
          <w:szCs w:val="20"/>
          <w:vertAlign w:val="superscript"/>
        </w:rPr>
        <w:t>14</w:t>
      </w:r>
      <w:r w:rsidRPr="006A4F27">
        <w:rPr>
          <w:rFonts w:ascii="Times New Roman" w:hAnsi="Times New Roman" w:cs="Times New Roman"/>
          <w:sz w:val="20"/>
          <w:szCs w:val="20"/>
        </w:rPr>
        <w:t>Department of Botany and Zoology, University of Stellenbosch, Private Bag X1, Matieland 7602, South Africa and Chair IUCN Species Survival Commission, Climate Change Specialist Group</w:t>
      </w:r>
    </w:p>
    <w:p w14:paraId="090442A4" w14:textId="77777777" w:rsidR="00D9303A" w:rsidRPr="006A4F27" w:rsidRDefault="00D9303A" w:rsidP="00D9303A">
      <w:pPr>
        <w:rPr>
          <w:rFonts w:ascii="Times New Roman" w:hAnsi="Times New Roman" w:cs="Times New Roman"/>
          <w:sz w:val="20"/>
          <w:szCs w:val="20"/>
        </w:rPr>
      </w:pPr>
      <w:r w:rsidRPr="006A4F27">
        <w:rPr>
          <w:rFonts w:ascii="Times New Roman" w:hAnsi="Times New Roman" w:cs="Times New Roman"/>
          <w:sz w:val="20"/>
          <w:szCs w:val="20"/>
          <w:vertAlign w:val="superscript"/>
        </w:rPr>
        <w:t>15</w:t>
      </w:r>
      <w:r w:rsidRPr="006A4F27">
        <w:rPr>
          <w:rFonts w:ascii="Times New Roman" w:hAnsi="Times New Roman" w:cs="Times New Roman"/>
          <w:sz w:val="20"/>
          <w:szCs w:val="20"/>
        </w:rPr>
        <w:t>Finnish Centre of Excellence in Metapopulation Research, Department of Biosciences, University of Helsinki, Helsinki, FI-00014, Finland</w:t>
      </w:r>
    </w:p>
    <w:p w14:paraId="037D3DFC" w14:textId="77777777" w:rsidR="00D9303A" w:rsidRPr="006A4F27" w:rsidRDefault="00D9303A" w:rsidP="00D9303A">
      <w:pPr>
        <w:rPr>
          <w:rFonts w:ascii="Times New Roman" w:hAnsi="Times New Roman" w:cs="Times New Roman"/>
          <w:sz w:val="20"/>
          <w:szCs w:val="20"/>
        </w:rPr>
      </w:pPr>
      <w:r w:rsidRPr="006A4F27">
        <w:rPr>
          <w:rFonts w:ascii="Times New Roman" w:hAnsi="Times New Roman" w:cs="Times New Roman"/>
          <w:sz w:val="20"/>
          <w:szCs w:val="20"/>
          <w:vertAlign w:val="superscript"/>
        </w:rPr>
        <w:t>16</w:t>
      </w:r>
      <w:r w:rsidRPr="006A4F27">
        <w:rPr>
          <w:rFonts w:ascii="Times New Roman" w:hAnsi="Times New Roman" w:cs="Times New Roman"/>
          <w:sz w:val="20"/>
          <w:szCs w:val="20"/>
        </w:rPr>
        <w:t>School of Life Sciences, University of Kwa-Zulu-Natal, Private Bag X54001, Durban 4000, South Africa</w:t>
      </w:r>
    </w:p>
    <w:p w14:paraId="76BFAD0F" w14:textId="77777777" w:rsidR="00D9303A" w:rsidRPr="006A4F27" w:rsidRDefault="00D9303A" w:rsidP="00D9303A">
      <w:pPr>
        <w:rPr>
          <w:rFonts w:ascii="Times New Roman" w:hAnsi="Times New Roman" w:cs="Times New Roman"/>
          <w:sz w:val="20"/>
          <w:szCs w:val="20"/>
        </w:rPr>
      </w:pPr>
      <w:r w:rsidRPr="006A4F27">
        <w:rPr>
          <w:rFonts w:ascii="Times New Roman" w:hAnsi="Times New Roman" w:cs="Times New Roman"/>
          <w:sz w:val="20"/>
          <w:szCs w:val="20"/>
          <w:vertAlign w:val="superscript"/>
        </w:rPr>
        <w:t>17</w:t>
      </w:r>
      <w:r w:rsidRPr="006A4F27">
        <w:rPr>
          <w:rFonts w:ascii="Times New Roman" w:hAnsi="Times New Roman" w:cs="Times New Roman"/>
          <w:sz w:val="20"/>
          <w:szCs w:val="20"/>
        </w:rPr>
        <w:t xml:space="preserve">The IUCN Species Survival Commission Invasive Species Specialist Group, </w:t>
      </w:r>
      <w:smartTag w:uri="urn:schemas-microsoft-com:office:smarttags" w:element="Street">
        <w:r w:rsidRPr="006A4F27">
          <w:rPr>
            <w:rFonts w:ascii="Times New Roman" w:hAnsi="Times New Roman" w:cs="Times New Roman"/>
            <w:sz w:val="20"/>
            <w:szCs w:val="20"/>
          </w:rPr>
          <w:t>University</w:t>
        </w:r>
      </w:smartTag>
      <w:r w:rsidRPr="006A4F27">
        <w:rPr>
          <w:rFonts w:ascii="Times New Roman" w:hAnsi="Times New Roman" w:cs="Times New Roman"/>
          <w:sz w:val="20"/>
          <w:szCs w:val="20"/>
        </w:rPr>
        <w:t xml:space="preserve"> of </w:t>
      </w:r>
      <w:smartTag w:uri="urn:schemas-microsoft-com:office:smarttags" w:element="Street">
        <w:r w:rsidRPr="006A4F27">
          <w:rPr>
            <w:rFonts w:ascii="Times New Roman" w:hAnsi="Times New Roman" w:cs="Times New Roman"/>
            <w:sz w:val="20"/>
            <w:szCs w:val="20"/>
          </w:rPr>
          <w:t>Auckland</w:t>
        </w:r>
      </w:smartTag>
      <w:r w:rsidRPr="006A4F27">
        <w:rPr>
          <w:rFonts w:ascii="Times New Roman" w:hAnsi="Times New Roman" w:cs="Times New Roman"/>
          <w:sz w:val="20"/>
          <w:szCs w:val="20"/>
        </w:rPr>
        <w:t xml:space="preserve">, Tamaki Campus, </w:t>
      </w:r>
      <w:smartTag w:uri="urn:schemas-microsoft-com:office:smarttags" w:element="Street">
        <w:smartTag w:uri="urn:schemas-microsoft-com:office:smarttags" w:element="Street">
          <w:r w:rsidRPr="006A4F27">
            <w:rPr>
              <w:rFonts w:ascii="Times New Roman" w:hAnsi="Times New Roman" w:cs="Times New Roman"/>
              <w:sz w:val="20"/>
              <w:szCs w:val="20"/>
            </w:rPr>
            <w:t>Auckland</w:t>
          </w:r>
        </w:smartTag>
        <w:r w:rsidRPr="006A4F27">
          <w:rPr>
            <w:rFonts w:ascii="Times New Roman" w:hAnsi="Times New Roman" w:cs="Times New Roman"/>
            <w:sz w:val="20"/>
            <w:szCs w:val="20"/>
          </w:rPr>
          <w:t xml:space="preserve">, </w:t>
        </w:r>
        <w:smartTag w:uri="urn:schemas-microsoft-com:office:smarttags" w:element="Street">
          <w:r w:rsidRPr="006A4F27">
            <w:rPr>
              <w:rFonts w:ascii="Times New Roman" w:hAnsi="Times New Roman" w:cs="Times New Roman"/>
              <w:sz w:val="20"/>
              <w:szCs w:val="20"/>
            </w:rPr>
            <w:t>New Zealand</w:t>
          </w:r>
        </w:smartTag>
      </w:smartTag>
    </w:p>
    <w:p w14:paraId="325F015A" w14:textId="77777777" w:rsidR="00D9303A" w:rsidRPr="006A4F27" w:rsidRDefault="00D9303A" w:rsidP="00D9303A">
      <w:pPr>
        <w:rPr>
          <w:rFonts w:ascii="Times New Roman" w:hAnsi="Times New Roman" w:cs="Times New Roman"/>
          <w:sz w:val="20"/>
          <w:szCs w:val="20"/>
        </w:rPr>
      </w:pPr>
      <w:r w:rsidRPr="006A4F27">
        <w:rPr>
          <w:rFonts w:ascii="Times New Roman" w:hAnsi="Times New Roman" w:cs="Times New Roman"/>
          <w:sz w:val="20"/>
          <w:szCs w:val="20"/>
          <w:vertAlign w:val="superscript"/>
        </w:rPr>
        <w:t>18</w:t>
      </w:r>
      <w:r w:rsidRPr="006A4F27">
        <w:rPr>
          <w:rFonts w:ascii="Times New Roman" w:hAnsi="Times New Roman" w:cs="Times New Roman"/>
          <w:sz w:val="20"/>
          <w:szCs w:val="20"/>
        </w:rPr>
        <w:t xml:space="preserve">ISPRA, Institute for Environmental Protection and Research and Chair IUCN SSC Invasive Species Specialist Group, </w:t>
      </w:r>
      <w:smartTag w:uri="urn:schemas-microsoft-com:office:smarttags" w:element="Street">
        <w:smartTag w:uri="urn:schemas-microsoft-com:office:smarttags" w:element="Street">
          <w:r w:rsidRPr="006A4F27">
            <w:rPr>
              <w:rFonts w:ascii="Times New Roman" w:hAnsi="Times New Roman" w:cs="Times New Roman"/>
              <w:sz w:val="20"/>
              <w:szCs w:val="20"/>
            </w:rPr>
            <w:t>Rome</w:t>
          </w:r>
        </w:smartTag>
        <w:r w:rsidRPr="006A4F27">
          <w:rPr>
            <w:rFonts w:ascii="Times New Roman" w:hAnsi="Times New Roman" w:cs="Times New Roman"/>
            <w:sz w:val="20"/>
            <w:szCs w:val="20"/>
          </w:rPr>
          <w:t xml:space="preserve">, </w:t>
        </w:r>
        <w:smartTag w:uri="urn:schemas-microsoft-com:office:smarttags" w:element="Street">
          <w:r w:rsidRPr="006A4F27">
            <w:rPr>
              <w:rFonts w:ascii="Times New Roman" w:hAnsi="Times New Roman" w:cs="Times New Roman"/>
              <w:sz w:val="20"/>
              <w:szCs w:val="20"/>
            </w:rPr>
            <w:t>Italy</w:t>
          </w:r>
        </w:smartTag>
      </w:smartTag>
    </w:p>
    <w:p w14:paraId="6355081C" w14:textId="77777777" w:rsidR="00266B8F" w:rsidRDefault="00266B8F" w:rsidP="00266B8F">
      <w:pPr>
        <w:rPr>
          <w:rFonts w:ascii="Times New Roman" w:hAnsi="Times New Roman" w:cs="Times New Roman"/>
          <w:b/>
          <w:sz w:val="24"/>
          <w:szCs w:val="24"/>
        </w:rPr>
      </w:pPr>
    </w:p>
    <w:p w14:paraId="5025071E" w14:textId="77777777" w:rsidR="00266B8F" w:rsidRDefault="00266B8F" w:rsidP="00266B8F">
      <w:pPr>
        <w:rPr>
          <w:rFonts w:ascii="Times New Roman" w:hAnsi="Times New Roman" w:cs="Times New Roman"/>
          <w:b/>
          <w:sz w:val="24"/>
          <w:szCs w:val="24"/>
        </w:rPr>
      </w:pPr>
    </w:p>
    <w:p w14:paraId="034CB30A" w14:textId="5C343FF7" w:rsidR="001C0F56" w:rsidRPr="001C0F56" w:rsidRDefault="009C68D8" w:rsidP="001C0F56">
      <w:pPr>
        <w:rPr>
          <w:rFonts w:ascii="Times New Roman" w:hAnsi="Times New Roman" w:cs="Times New Roman"/>
          <w:b/>
          <w:sz w:val="24"/>
          <w:szCs w:val="24"/>
        </w:rPr>
      </w:pPr>
      <w:r w:rsidRPr="00484D85">
        <w:rPr>
          <w:rFonts w:ascii="Times New Roman" w:hAnsi="Times New Roman" w:cs="Times New Roman"/>
          <w:b/>
          <w:sz w:val="24"/>
          <w:szCs w:val="24"/>
        </w:rPr>
        <w:lastRenderedPageBreak/>
        <w:t>Abstract</w:t>
      </w:r>
      <w:r w:rsidRPr="00484D85">
        <w:rPr>
          <w:rFonts w:ascii="Times New Roman" w:hAnsi="Times New Roman" w:cs="Times New Roman"/>
          <w:sz w:val="24"/>
          <w:szCs w:val="24"/>
        </w:rPr>
        <w:t xml:space="preserve">: </w:t>
      </w:r>
      <w:r w:rsidR="001F47B5">
        <w:rPr>
          <w:rFonts w:ascii="Times New Roman" w:hAnsi="Times New Roman" w:cs="Times New Roman"/>
          <w:sz w:val="24"/>
          <w:szCs w:val="24"/>
        </w:rPr>
        <w:t>Reducing rates of biodiversity loss</w:t>
      </w:r>
      <w:r w:rsidR="001F47B5" w:rsidRPr="00484D85">
        <w:rPr>
          <w:rFonts w:ascii="Times New Roman" w:hAnsi="Times New Roman" w:cs="Times New Roman"/>
          <w:sz w:val="24"/>
          <w:szCs w:val="24"/>
        </w:rPr>
        <w:t xml:space="preserve"> and achiev</w:t>
      </w:r>
      <w:r w:rsidR="001F47B5">
        <w:rPr>
          <w:rFonts w:ascii="Times New Roman" w:hAnsi="Times New Roman" w:cs="Times New Roman"/>
          <w:sz w:val="24"/>
          <w:szCs w:val="24"/>
        </w:rPr>
        <w:t>ing</w:t>
      </w:r>
      <w:r w:rsidR="001F47B5" w:rsidRPr="00484D85">
        <w:rPr>
          <w:rFonts w:ascii="Times New Roman" w:hAnsi="Times New Roman" w:cs="Times New Roman"/>
          <w:sz w:val="24"/>
          <w:szCs w:val="24"/>
        </w:rPr>
        <w:t xml:space="preserve"> environmental goals </w:t>
      </w:r>
      <w:r w:rsidR="001F47B5">
        <w:rPr>
          <w:rFonts w:ascii="Times New Roman" w:hAnsi="Times New Roman" w:cs="Times New Roman"/>
          <w:sz w:val="24"/>
          <w:szCs w:val="24"/>
        </w:rPr>
        <w:t xml:space="preserve">requires an understanding of </w:t>
      </w:r>
      <w:r w:rsidR="001F47B5" w:rsidRPr="00484D85">
        <w:rPr>
          <w:rFonts w:ascii="Times New Roman" w:hAnsi="Times New Roman" w:cs="Times New Roman"/>
          <w:sz w:val="24"/>
          <w:szCs w:val="24"/>
        </w:rPr>
        <w:t>what is threatening biodiversity, where</w:t>
      </w:r>
      <w:r w:rsidR="0020003F">
        <w:rPr>
          <w:rFonts w:ascii="Times New Roman" w:hAnsi="Times New Roman" w:cs="Times New Roman"/>
          <w:sz w:val="24"/>
          <w:szCs w:val="24"/>
        </w:rPr>
        <w:t xml:space="preserve"> and </w:t>
      </w:r>
      <w:r w:rsidR="001F47B5" w:rsidRPr="00484D85">
        <w:rPr>
          <w:rFonts w:ascii="Times New Roman" w:hAnsi="Times New Roman" w:cs="Times New Roman"/>
          <w:sz w:val="24"/>
          <w:szCs w:val="24"/>
        </w:rPr>
        <w:t>how fast the threats are changing in type and intensity</w:t>
      </w:r>
      <w:r w:rsidR="001F47B5">
        <w:rPr>
          <w:rFonts w:ascii="Times New Roman" w:hAnsi="Times New Roman" w:cs="Times New Roman"/>
          <w:sz w:val="24"/>
          <w:szCs w:val="24"/>
        </w:rPr>
        <w:t xml:space="preserve">, and appropriate actions needed to avert them. One might </w:t>
      </w:r>
      <w:r w:rsidR="001C0F56">
        <w:rPr>
          <w:rFonts w:ascii="Times New Roman" w:hAnsi="Times New Roman" w:cs="Times New Roman"/>
          <w:sz w:val="24"/>
          <w:szCs w:val="24"/>
        </w:rPr>
        <w:t>expect</w:t>
      </w:r>
      <w:r w:rsidR="001F47B5">
        <w:rPr>
          <w:rFonts w:ascii="Times New Roman" w:hAnsi="Times New Roman" w:cs="Times New Roman"/>
          <w:sz w:val="24"/>
          <w:szCs w:val="24"/>
        </w:rPr>
        <w:t xml:space="preserve"> that the Information Age – typified by a </w:t>
      </w:r>
      <w:r w:rsidR="001F47B5" w:rsidRPr="00484D85">
        <w:rPr>
          <w:rFonts w:ascii="Times New Roman" w:hAnsi="Times New Roman" w:cs="Times New Roman"/>
          <w:sz w:val="24"/>
          <w:szCs w:val="24"/>
        </w:rPr>
        <w:t>deluge of data resulting from massive and widespread collection, digitization and dissemination of information</w:t>
      </w:r>
      <w:r w:rsidR="001F47B5">
        <w:rPr>
          <w:rFonts w:ascii="Times New Roman" w:hAnsi="Times New Roman" w:cs="Times New Roman"/>
          <w:sz w:val="24"/>
          <w:szCs w:val="24"/>
        </w:rPr>
        <w:t xml:space="preserve"> – would have revolutionized our understanding </w:t>
      </w:r>
      <w:r w:rsidR="001F47B5" w:rsidRPr="00920579">
        <w:rPr>
          <w:rFonts w:ascii="Times New Roman" w:hAnsi="Times New Roman" w:cs="Times New Roman"/>
          <w:sz w:val="24"/>
          <w:szCs w:val="24"/>
        </w:rPr>
        <w:t xml:space="preserve">of global threats to biodiversity. </w:t>
      </w:r>
      <w:r w:rsidR="001C0F56">
        <w:rPr>
          <w:rFonts w:ascii="Times New Roman" w:hAnsi="Times New Roman" w:cs="Times New Roman"/>
          <w:sz w:val="24"/>
          <w:szCs w:val="24"/>
        </w:rPr>
        <w:t>W</w:t>
      </w:r>
      <w:r w:rsidR="001C0F56" w:rsidRPr="00484D85">
        <w:rPr>
          <w:rFonts w:ascii="Times New Roman" w:hAnsi="Times New Roman" w:cs="Times New Roman"/>
          <w:sz w:val="24"/>
          <w:szCs w:val="24"/>
        </w:rPr>
        <w:t xml:space="preserve">e </w:t>
      </w:r>
      <w:r w:rsidR="001C0F56">
        <w:rPr>
          <w:rFonts w:ascii="Times New Roman" w:hAnsi="Times New Roman" w:cs="Times New Roman"/>
          <w:sz w:val="24"/>
          <w:szCs w:val="24"/>
        </w:rPr>
        <w:t>examine the extent to which this is true, identify</w:t>
      </w:r>
      <w:r w:rsidR="001C0F56" w:rsidRPr="00484D85">
        <w:rPr>
          <w:rFonts w:ascii="Times New Roman" w:hAnsi="Times New Roman" w:cs="Times New Roman"/>
          <w:sz w:val="24"/>
          <w:szCs w:val="24"/>
        </w:rPr>
        <w:t xml:space="preserve"> major data gaps for </w:t>
      </w:r>
      <w:r w:rsidR="001C0F56">
        <w:rPr>
          <w:rFonts w:ascii="Times New Roman" w:hAnsi="Times New Roman" w:cs="Times New Roman"/>
          <w:sz w:val="24"/>
          <w:szCs w:val="24"/>
        </w:rPr>
        <w:t xml:space="preserve">understanding threats to </w:t>
      </w:r>
      <w:r w:rsidR="001C0F56" w:rsidRPr="00484D85">
        <w:rPr>
          <w:rFonts w:ascii="Times New Roman" w:hAnsi="Times New Roman" w:cs="Times New Roman"/>
          <w:sz w:val="24"/>
          <w:szCs w:val="24"/>
        </w:rPr>
        <w:t xml:space="preserve">biodiversity, and suggest mechanisms for closing them. </w:t>
      </w:r>
      <w:r w:rsidR="0020003F">
        <w:rPr>
          <w:rFonts w:ascii="Times New Roman" w:hAnsi="Times New Roman" w:cs="Times New Roman"/>
          <w:sz w:val="24"/>
          <w:szCs w:val="24"/>
        </w:rPr>
        <w:t>These recommendations include</w:t>
      </w:r>
      <w:r w:rsidR="001C0F56">
        <w:rPr>
          <w:rFonts w:ascii="Times New Roman" w:hAnsi="Times New Roman" w:cs="Times New Roman"/>
          <w:sz w:val="24"/>
          <w:szCs w:val="24"/>
        </w:rPr>
        <w:t xml:space="preserve"> innovative partnerships with data providers of all kinds, </w:t>
      </w:r>
      <w:r w:rsidR="0020003F">
        <w:rPr>
          <w:rFonts w:ascii="Times New Roman" w:hAnsi="Times New Roman" w:cs="Times New Roman"/>
          <w:sz w:val="24"/>
          <w:szCs w:val="24"/>
        </w:rPr>
        <w:t>ensuring</w:t>
      </w:r>
      <w:r w:rsidR="001C0F56">
        <w:rPr>
          <w:rFonts w:ascii="Times New Roman" w:hAnsi="Times New Roman" w:cs="Times New Roman"/>
          <w:sz w:val="24"/>
          <w:szCs w:val="24"/>
        </w:rPr>
        <w:t xml:space="preserve"> relevant data sources are openly available and accessible, and a considerable investment of funding into scalable data gathering initiatives.</w:t>
      </w:r>
    </w:p>
    <w:p w14:paraId="0AF0A160" w14:textId="0F26AB4A" w:rsidR="009C2B39" w:rsidRPr="00484D85" w:rsidRDefault="00855F10" w:rsidP="009C2B39">
      <w:pPr>
        <w:rPr>
          <w:rFonts w:ascii="Times New Roman" w:hAnsi="Times New Roman" w:cs="Times New Roman"/>
          <w:sz w:val="24"/>
          <w:szCs w:val="24"/>
        </w:rPr>
      </w:pPr>
      <w:r w:rsidRPr="00484D85">
        <w:rPr>
          <w:rFonts w:ascii="Times New Roman" w:hAnsi="Times New Roman" w:cs="Times New Roman"/>
          <w:b/>
          <w:sz w:val="24"/>
          <w:szCs w:val="24"/>
        </w:rPr>
        <w:t>Text</w:t>
      </w:r>
      <w:r w:rsidR="001765AD" w:rsidRPr="00484D85">
        <w:rPr>
          <w:rFonts w:ascii="Times New Roman" w:hAnsi="Times New Roman" w:cs="Times New Roman"/>
          <w:b/>
          <w:sz w:val="24"/>
          <w:szCs w:val="24"/>
        </w:rPr>
        <w:t xml:space="preserve">: </w:t>
      </w:r>
      <w:r w:rsidR="005060C7" w:rsidRPr="00484D85">
        <w:rPr>
          <w:rFonts w:ascii="Times New Roman" w:hAnsi="Times New Roman" w:cs="Times New Roman"/>
          <w:sz w:val="24"/>
          <w:szCs w:val="24"/>
        </w:rPr>
        <w:t>T</w:t>
      </w:r>
      <w:r w:rsidR="00DC379D" w:rsidRPr="00484D85">
        <w:rPr>
          <w:rFonts w:ascii="Times New Roman" w:hAnsi="Times New Roman" w:cs="Times New Roman"/>
          <w:sz w:val="24"/>
          <w:szCs w:val="24"/>
        </w:rPr>
        <w:t xml:space="preserve">he diversity of life on earth – </w:t>
      </w:r>
      <w:r w:rsidR="00221A6A">
        <w:rPr>
          <w:rFonts w:ascii="Times New Roman" w:hAnsi="Times New Roman" w:cs="Times New Roman"/>
          <w:sz w:val="24"/>
          <w:szCs w:val="24"/>
        </w:rPr>
        <w:t>which provides</w:t>
      </w:r>
      <w:r w:rsidR="00DC379D" w:rsidRPr="00484D85">
        <w:rPr>
          <w:rFonts w:ascii="Times New Roman" w:hAnsi="Times New Roman" w:cs="Times New Roman"/>
          <w:sz w:val="24"/>
          <w:szCs w:val="24"/>
        </w:rPr>
        <w:t xml:space="preserve"> </w:t>
      </w:r>
      <w:r w:rsidR="003A41DC" w:rsidRPr="00484D85">
        <w:rPr>
          <w:rFonts w:ascii="Times New Roman" w:hAnsi="Times New Roman" w:cs="Times New Roman"/>
          <w:sz w:val="24"/>
          <w:szCs w:val="24"/>
        </w:rPr>
        <w:t xml:space="preserve">vital </w:t>
      </w:r>
      <w:r w:rsidR="00DC379D" w:rsidRPr="00484D85">
        <w:rPr>
          <w:rFonts w:ascii="Times New Roman" w:hAnsi="Times New Roman" w:cs="Times New Roman"/>
          <w:sz w:val="24"/>
          <w:szCs w:val="24"/>
        </w:rPr>
        <w:t xml:space="preserve">services </w:t>
      </w:r>
      <w:r w:rsidR="00221A6A">
        <w:rPr>
          <w:rFonts w:ascii="Times New Roman" w:hAnsi="Times New Roman" w:cs="Times New Roman"/>
          <w:sz w:val="24"/>
          <w:szCs w:val="24"/>
        </w:rPr>
        <w:t>to</w:t>
      </w:r>
      <w:r w:rsidR="00C40EAA" w:rsidRPr="00484D85">
        <w:rPr>
          <w:rFonts w:ascii="Times New Roman" w:hAnsi="Times New Roman" w:cs="Times New Roman"/>
          <w:sz w:val="24"/>
          <w:szCs w:val="24"/>
        </w:rPr>
        <w:t xml:space="preserve"> </w:t>
      </w:r>
      <w:r w:rsidR="00A21751">
        <w:rPr>
          <w:rFonts w:ascii="Times New Roman" w:hAnsi="Times New Roman" w:cs="Times New Roman"/>
          <w:sz w:val="24"/>
          <w:szCs w:val="24"/>
        </w:rPr>
        <w:t>humanity</w:t>
      </w:r>
      <w:r w:rsidR="002E60E2" w:rsidRPr="00484D85">
        <w:rPr>
          <w:rFonts w:ascii="Times New Roman" w:hAnsi="Times New Roman" w:cs="Times New Roman"/>
          <w:sz w:val="24"/>
          <w:szCs w:val="24"/>
        </w:rPr>
        <w:t xml:space="preserve"> </w:t>
      </w:r>
      <w:r w:rsidR="00A77934" w:rsidRPr="00484D85">
        <w:rPr>
          <w:rFonts w:ascii="Times New Roman" w:hAnsi="Times New Roman" w:cs="Times New Roman"/>
          <w:sz w:val="24"/>
          <w:szCs w:val="24"/>
        </w:rPr>
        <w:t>(</w:t>
      </w:r>
      <w:r w:rsidR="00F2543E" w:rsidRPr="00484D85">
        <w:rPr>
          <w:rFonts w:ascii="Times New Roman" w:hAnsi="Times New Roman" w:cs="Times New Roman"/>
          <w:i/>
          <w:sz w:val="24"/>
          <w:szCs w:val="24"/>
        </w:rPr>
        <w:t>1</w:t>
      </w:r>
      <w:r w:rsidR="00A77934" w:rsidRPr="00484D85">
        <w:rPr>
          <w:rFonts w:ascii="Times New Roman" w:hAnsi="Times New Roman" w:cs="Times New Roman"/>
          <w:sz w:val="24"/>
          <w:szCs w:val="24"/>
        </w:rPr>
        <w:t>)</w:t>
      </w:r>
      <w:r w:rsidR="00DC379D" w:rsidRPr="00484D85">
        <w:rPr>
          <w:rFonts w:ascii="Times New Roman" w:hAnsi="Times New Roman" w:cs="Times New Roman"/>
          <w:sz w:val="24"/>
          <w:szCs w:val="24"/>
        </w:rPr>
        <w:t xml:space="preserve"> –</w:t>
      </w:r>
      <w:r w:rsidR="00E15751" w:rsidRPr="00484D85">
        <w:rPr>
          <w:rFonts w:ascii="Times New Roman" w:hAnsi="Times New Roman" w:cs="Times New Roman"/>
          <w:sz w:val="24"/>
          <w:szCs w:val="24"/>
        </w:rPr>
        <w:t xml:space="preserve"> stems</w:t>
      </w:r>
      <w:r w:rsidR="002E60E2" w:rsidRPr="00484D85">
        <w:rPr>
          <w:rFonts w:ascii="Times New Roman" w:hAnsi="Times New Roman" w:cs="Times New Roman"/>
          <w:sz w:val="24"/>
          <w:szCs w:val="24"/>
        </w:rPr>
        <w:t xml:space="preserve"> from </w:t>
      </w:r>
      <w:r w:rsidR="00DC379D" w:rsidRPr="00484D85">
        <w:rPr>
          <w:rFonts w:ascii="Times New Roman" w:hAnsi="Times New Roman" w:cs="Times New Roman"/>
          <w:sz w:val="24"/>
          <w:szCs w:val="24"/>
        </w:rPr>
        <w:t xml:space="preserve">the difference between </w:t>
      </w:r>
      <w:r w:rsidR="00B22BEB" w:rsidRPr="00484D85">
        <w:rPr>
          <w:rFonts w:ascii="Times New Roman" w:hAnsi="Times New Roman" w:cs="Times New Roman"/>
          <w:sz w:val="24"/>
          <w:szCs w:val="24"/>
        </w:rPr>
        <w:t>rate</w:t>
      </w:r>
      <w:r w:rsidR="003A41DC" w:rsidRPr="00484D85">
        <w:rPr>
          <w:rFonts w:ascii="Times New Roman" w:hAnsi="Times New Roman" w:cs="Times New Roman"/>
          <w:sz w:val="24"/>
          <w:szCs w:val="24"/>
        </w:rPr>
        <w:t>s</w:t>
      </w:r>
      <w:r w:rsidR="00B22BEB" w:rsidRPr="00484D85">
        <w:rPr>
          <w:rFonts w:ascii="Times New Roman" w:hAnsi="Times New Roman" w:cs="Times New Roman"/>
          <w:sz w:val="24"/>
          <w:szCs w:val="24"/>
        </w:rPr>
        <w:t xml:space="preserve"> </w:t>
      </w:r>
      <w:r w:rsidR="002E60E2" w:rsidRPr="00484D85">
        <w:rPr>
          <w:rFonts w:ascii="Times New Roman" w:hAnsi="Times New Roman" w:cs="Times New Roman"/>
          <w:sz w:val="24"/>
          <w:szCs w:val="24"/>
        </w:rPr>
        <w:t>of</w:t>
      </w:r>
      <w:r w:rsidR="00B22BEB" w:rsidRPr="00484D85">
        <w:rPr>
          <w:rFonts w:ascii="Times New Roman" w:hAnsi="Times New Roman" w:cs="Times New Roman"/>
          <w:sz w:val="24"/>
          <w:szCs w:val="24"/>
        </w:rPr>
        <w:t xml:space="preserve"> </w:t>
      </w:r>
      <w:r w:rsidR="004D26FF">
        <w:rPr>
          <w:rFonts w:ascii="Times New Roman" w:hAnsi="Times New Roman" w:cs="Times New Roman"/>
          <w:sz w:val="24"/>
          <w:szCs w:val="24"/>
        </w:rPr>
        <w:t>evolutionary diversification</w:t>
      </w:r>
      <w:r w:rsidR="00DC379D" w:rsidRPr="00484D85">
        <w:rPr>
          <w:rFonts w:ascii="Times New Roman" w:hAnsi="Times New Roman" w:cs="Times New Roman"/>
          <w:sz w:val="24"/>
          <w:szCs w:val="24"/>
        </w:rPr>
        <w:t xml:space="preserve"> and extinct</w:t>
      </w:r>
      <w:r w:rsidR="002E60E2" w:rsidRPr="00484D85">
        <w:rPr>
          <w:rFonts w:ascii="Times New Roman" w:hAnsi="Times New Roman" w:cs="Times New Roman"/>
          <w:sz w:val="24"/>
          <w:szCs w:val="24"/>
        </w:rPr>
        <w:t>ion</w:t>
      </w:r>
      <w:r w:rsidR="00DC379D" w:rsidRPr="00484D85">
        <w:rPr>
          <w:rFonts w:ascii="Times New Roman" w:hAnsi="Times New Roman" w:cs="Times New Roman"/>
          <w:sz w:val="24"/>
          <w:szCs w:val="24"/>
        </w:rPr>
        <w:t xml:space="preserve">. </w:t>
      </w:r>
      <w:r w:rsidR="005060C7" w:rsidRPr="00484D85">
        <w:rPr>
          <w:rFonts w:ascii="Times New Roman" w:hAnsi="Times New Roman" w:cs="Times New Roman"/>
          <w:sz w:val="24"/>
          <w:szCs w:val="24"/>
        </w:rPr>
        <w:t>We live in the Anthropocene, an age where h</w:t>
      </w:r>
      <w:r w:rsidR="00DC379D" w:rsidRPr="00484D85">
        <w:rPr>
          <w:rFonts w:ascii="Times New Roman" w:hAnsi="Times New Roman" w:cs="Times New Roman"/>
          <w:sz w:val="24"/>
          <w:szCs w:val="24"/>
        </w:rPr>
        <w:t xml:space="preserve">uman activities have shifted </w:t>
      </w:r>
      <w:r w:rsidR="001765AD" w:rsidRPr="00484D85">
        <w:rPr>
          <w:rFonts w:ascii="Times New Roman" w:hAnsi="Times New Roman" w:cs="Times New Roman"/>
          <w:sz w:val="24"/>
          <w:szCs w:val="24"/>
        </w:rPr>
        <w:t>the</w:t>
      </w:r>
      <w:r w:rsidR="00DC379D" w:rsidRPr="00484D85">
        <w:rPr>
          <w:rFonts w:ascii="Times New Roman" w:hAnsi="Times New Roman" w:cs="Times New Roman"/>
          <w:sz w:val="24"/>
          <w:szCs w:val="24"/>
        </w:rPr>
        <w:t xml:space="preserve"> balance </w:t>
      </w:r>
      <w:r w:rsidR="001765AD" w:rsidRPr="00484D85">
        <w:rPr>
          <w:rFonts w:ascii="Times New Roman" w:hAnsi="Times New Roman" w:cs="Times New Roman"/>
          <w:sz w:val="24"/>
          <w:szCs w:val="24"/>
        </w:rPr>
        <w:t xml:space="preserve">towards extinction </w:t>
      </w:r>
      <w:r w:rsidR="00CC03EA" w:rsidRPr="00484D85">
        <w:rPr>
          <w:rFonts w:ascii="Times New Roman" w:hAnsi="Times New Roman" w:cs="Times New Roman"/>
          <w:sz w:val="24"/>
          <w:szCs w:val="24"/>
        </w:rPr>
        <w:t>(</w:t>
      </w:r>
      <w:r w:rsidR="00F2543E" w:rsidRPr="00484D85">
        <w:rPr>
          <w:rFonts w:ascii="Times New Roman" w:hAnsi="Times New Roman" w:cs="Times New Roman"/>
          <w:i/>
          <w:sz w:val="24"/>
          <w:szCs w:val="24"/>
        </w:rPr>
        <w:t>2</w:t>
      </w:r>
      <w:r w:rsidR="00CC03EA" w:rsidRPr="00484D85">
        <w:rPr>
          <w:rFonts w:ascii="Times New Roman" w:hAnsi="Times New Roman" w:cs="Times New Roman"/>
          <w:sz w:val="24"/>
          <w:szCs w:val="24"/>
        </w:rPr>
        <w:t>)</w:t>
      </w:r>
      <w:r w:rsidR="00DC379D" w:rsidRPr="00484D85">
        <w:rPr>
          <w:rFonts w:ascii="Times New Roman" w:hAnsi="Times New Roman" w:cs="Times New Roman"/>
          <w:sz w:val="24"/>
          <w:szCs w:val="24"/>
        </w:rPr>
        <w:t xml:space="preserve">. Species extinction rates are </w:t>
      </w:r>
      <w:r w:rsidR="00ED09E8" w:rsidRPr="00484D85">
        <w:rPr>
          <w:rFonts w:ascii="Times New Roman" w:hAnsi="Times New Roman" w:cs="Times New Roman"/>
          <w:sz w:val="24"/>
          <w:szCs w:val="24"/>
        </w:rPr>
        <w:t>estimated at</w:t>
      </w:r>
      <w:r w:rsidR="00DC379D" w:rsidRPr="00484D85">
        <w:rPr>
          <w:rFonts w:ascii="Times New Roman" w:hAnsi="Times New Roman" w:cs="Times New Roman"/>
          <w:sz w:val="24"/>
          <w:szCs w:val="24"/>
        </w:rPr>
        <w:t xml:space="preserve"> </w:t>
      </w:r>
      <w:r w:rsidR="00ED09E8" w:rsidRPr="00484D85">
        <w:rPr>
          <w:rFonts w:ascii="Times New Roman" w:hAnsi="Times New Roman" w:cs="Times New Roman"/>
          <w:sz w:val="24"/>
          <w:szCs w:val="24"/>
        </w:rPr>
        <w:t>~</w:t>
      </w:r>
      <w:r w:rsidR="00DC379D" w:rsidRPr="00484D85">
        <w:rPr>
          <w:rFonts w:ascii="Times New Roman" w:hAnsi="Times New Roman" w:cs="Times New Roman"/>
          <w:sz w:val="24"/>
          <w:szCs w:val="24"/>
        </w:rPr>
        <w:t>1,000 times higher than the ‘background’ rate</w:t>
      </w:r>
      <w:r w:rsidR="001C781F" w:rsidRPr="00484D85">
        <w:rPr>
          <w:rFonts w:ascii="Times New Roman" w:hAnsi="Times New Roman" w:cs="Times New Roman"/>
          <w:sz w:val="24"/>
          <w:szCs w:val="24"/>
        </w:rPr>
        <w:t xml:space="preserve"> (</w:t>
      </w:r>
      <w:r w:rsidR="00F2543E" w:rsidRPr="00484D85">
        <w:rPr>
          <w:rFonts w:ascii="Times New Roman" w:hAnsi="Times New Roman" w:cs="Times New Roman"/>
          <w:i/>
          <w:sz w:val="24"/>
          <w:szCs w:val="24"/>
        </w:rPr>
        <w:t>3</w:t>
      </w:r>
      <w:r w:rsidR="001C781F" w:rsidRPr="00484D85">
        <w:rPr>
          <w:rFonts w:ascii="Times New Roman" w:hAnsi="Times New Roman" w:cs="Times New Roman"/>
          <w:sz w:val="24"/>
          <w:szCs w:val="24"/>
        </w:rPr>
        <w:t>)</w:t>
      </w:r>
      <w:r w:rsidR="00647444" w:rsidRPr="00484D85">
        <w:rPr>
          <w:rFonts w:ascii="Times New Roman" w:hAnsi="Times New Roman" w:cs="Times New Roman"/>
          <w:sz w:val="24"/>
          <w:szCs w:val="24"/>
        </w:rPr>
        <w:t xml:space="preserve"> but</w:t>
      </w:r>
      <w:r w:rsidR="004C3DD7" w:rsidRPr="00484D85">
        <w:rPr>
          <w:rFonts w:ascii="Times New Roman" w:hAnsi="Times New Roman" w:cs="Times New Roman"/>
          <w:sz w:val="24"/>
          <w:szCs w:val="24"/>
        </w:rPr>
        <w:t xml:space="preserve"> could </w:t>
      </w:r>
      <w:r w:rsidR="001A0B75" w:rsidRPr="00484D85">
        <w:rPr>
          <w:rFonts w:ascii="Times New Roman" w:hAnsi="Times New Roman" w:cs="Times New Roman"/>
          <w:sz w:val="24"/>
          <w:szCs w:val="24"/>
        </w:rPr>
        <w:t xml:space="preserve">increase </w:t>
      </w:r>
      <w:r w:rsidR="004C3DD7" w:rsidRPr="00484D85">
        <w:rPr>
          <w:rFonts w:ascii="Times New Roman" w:hAnsi="Times New Roman" w:cs="Times New Roman"/>
          <w:sz w:val="24"/>
          <w:szCs w:val="24"/>
        </w:rPr>
        <w:t xml:space="preserve">to 10,000 times </w:t>
      </w:r>
      <w:r w:rsidR="00715C72">
        <w:rPr>
          <w:rFonts w:ascii="Times New Roman" w:hAnsi="Times New Roman" w:cs="Times New Roman"/>
          <w:sz w:val="24"/>
          <w:szCs w:val="24"/>
        </w:rPr>
        <w:t xml:space="preserve">higher </w:t>
      </w:r>
      <w:r w:rsidR="00DE1F7C" w:rsidRPr="00484D85">
        <w:rPr>
          <w:rFonts w:ascii="Times New Roman" w:hAnsi="Times New Roman" w:cs="Times New Roman"/>
          <w:sz w:val="24"/>
          <w:szCs w:val="24"/>
        </w:rPr>
        <w:t>should</w:t>
      </w:r>
      <w:r w:rsidR="004C3DD7" w:rsidRPr="00484D85">
        <w:rPr>
          <w:rFonts w:ascii="Times New Roman" w:hAnsi="Times New Roman" w:cs="Times New Roman"/>
          <w:sz w:val="24"/>
          <w:szCs w:val="24"/>
        </w:rPr>
        <w:t xml:space="preserve"> </w:t>
      </w:r>
      <w:r w:rsidR="00ED09E8" w:rsidRPr="00484D85">
        <w:rPr>
          <w:rFonts w:ascii="Times New Roman" w:hAnsi="Times New Roman" w:cs="Times New Roman"/>
          <w:sz w:val="24"/>
          <w:szCs w:val="24"/>
        </w:rPr>
        <w:t xml:space="preserve">those </w:t>
      </w:r>
      <w:r w:rsidR="004C3DD7" w:rsidRPr="00484D85">
        <w:rPr>
          <w:rFonts w:ascii="Times New Roman" w:hAnsi="Times New Roman" w:cs="Times New Roman"/>
          <w:sz w:val="24"/>
          <w:szCs w:val="24"/>
        </w:rPr>
        <w:t xml:space="preserve">species currently threatened with extinction </w:t>
      </w:r>
      <w:r w:rsidR="00CB48B8" w:rsidRPr="00484D85">
        <w:rPr>
          <w:rFonts w:ascii="Times New Roman" w:hAnsi="Times New Roman" w:cs="Times New Roman"/>
          <w:sz w:val="24"/>
          <w:szCs w:val="24"/>
        </w:rPr>
        <w:t>succumb to the pressures they face</w:t>
      </w:r>
      <w:r w:rsidR="001C781F" w:rsidRPr="00484D85">
        <w:rPr>
          <w:rFonts w:ascii="Times New Roman" w:hAnsi="Times New Roman" w:cs="Times New Roman"/>
          <w:sz w:val="24"/>
          <w:szCs w:val="24"/>
        </w:rPr>
        <w:t xml:space="preserve"> (</w:t>
      </w:r>
      <w:r w:rsidR="00F2543E" w:rsidRPr="00484D85">
        <w:rPr>
          <w:rFonts w:ascii="Times New Roman" w:hAnsi="Times New Roman" w:cs="Times New Roman"/>
          <w:i/>
          <w:sz w:val="24"/>
          <w:szCs w:val="24"/>
        </w:rPr>
        <w:t>4</w:t>
      </w:r>
      <w:r w:rsidR="001C781F" w:rsidRPr="00484D85">
        <w:rPr>
          <w:rFonts w:ascii="Times New Roman" w:hAnsi="Times New Roman" w:cs="Times New Roman"/>
          <w:sz w:val="24"/>
          <w:szCs w:val="24"/>
        </w:rPr>
        <w:t>)</w:t>
      </w:r>
      <w:r w:rsidR="00CB48B8" w:rsidRPr="00484D85">
        <w:rPr>
          <w:rFonts w:ascii="Times New Roman" w:hAnsi="Times New Roman" w:cs="Times New Roman"/>
          <w:sz w:val="24"/>
          <w:szCs w:val="24"/>
        </w:rPr>
        <w:t>.</w:t>
      </w:r>
      <w:r w:rsidR="00D30BF4" w:rsidRPr="00484D85">
        <w:rPr>
          <w:rFonts w:ascii="Times New Roman" w:hAnsi="Times New Roman" w:cs="Times New Roman"/>
          <w:sz w:val="24"/>
          <w:szCs w:val="24"/>
        </w:rPr>
        <w:t xml:space="preserve"> </w:t>
      </w:r>
      <w:r w:rsidR="003B57B2" w:rsidRPr="00484D85">
        <w:rPr>
          <w:rFonts w:ascii="Times New Roman" w:hAnsi="Times New Roman" w:cs="Times New Roman"/>
          <w:sz w:val="24"/>
          <w:szCs w:val="24"/>
        </w:rPr>
        <w:t xml:space="preserve">Reversing </w:t>
      </w:r>
      <w:r w:rsidR="00D30BF4" w:rsidRPr="00484D85">
        <w:rPr>
          <w:rFonts w:ascii="Times New Roman" w:hAnsi="Times New Roman" w:cs="Times New Roman"/>
          <w:sz w:val="24"/>
          <w:szCs w:val="24"/>
        </w:rPr>
        <w:t xml:space="preserve">these </w:t>
      </w:r>
      <w:r w:rsidR="009C2B39" w:rsidRPr="00484D85">
        <w:rPr>
          <w:rFonts w:ascii="Times New Roman" w:hAnsi="Times New Roman" w:cs="Times New Roman"/>
          <w:sz w:val="24"/>
          <w:szCs w:val="24"/>
        </w:rPr>
        <w:t>trends in species extinctions</w:t>
      </w:r>
      <w:r w:rsidR="003B57B2" w:rsidRPr="00484D85">
        <w:rPr>
          <w:rFonts w:ascii="Times New Roman" w:hAnsi="Times New Roman" w:cs="Times New Roman"/>
          <w:sz w:val="24"/>
          <w:szCs w:val="24"/>
        </w:rPr>
        <w:t xml:space="preserve"> </w:t>
      </w:r>
      <w:r w:rsidR="009C2B39" w:rsidRPr="00484D85">
        <w:rPr>
          <w:rFonts w:ascii="Times New Roman" w:hAnsi="Times New Roman" w:cs="Times New Roman"/>
          <w:sz w:val="24"/>
          <w:szCs w:val="24"/>
        </w:rPr>
        <w:t xml:space="preserve">is </w:t>
      </w:r>
      <w:r w:rsidR="009A5A82">
        <w:rPr>
          <w:rFonts w:ascii="Times New Roman" w:hAnsi="Times New Roman" w:cs="Times New Roman"/>
          <w:sz w:val="24"/>
          <w:szCs w:val="24"/>
        </w:rPr>
        <w:t>a</w:t>
      </w:r>
      <w:r w:rsidR="00EB3692">
        <w:rPr>
          <w:rFonts w:ascii="Times New Roman" w:hAnsi="Times New Roman" w:cs="Times New Roman"/>
          <w:sz w:val="24"/>
          <w:szCs w:val="24"/>
        </w:rPr>
        <w:t xml:space="preserve"> </w:t>
      </w:r>
      <w:r w:rsidR="009C2B39" w:rsidRPr="00484D85">
        <w:rPr>
          <w:rFonts w:ascii="Times New Roman" w:hAnsi="Times New Roman" w:cs="Times New Roman"/>
          <w:sz w:val="24"/>
          <w:szCs w:val="24"/>
        </w:rPr>
        <w:t>focus of the Conventi</w:t>
      </w:r>
      <w:r w:rsidR="00D47E93">
        <w:rPr>
          <w:rFonts w:ascii="Times New Roman" w:hAnsi="Times New Roman" w:cs="Times New Roman"/>
          <w:sz w:val="24"/>
          <w:szCs w:val="24"/>
        </w:rPr>
        <w:t xml:space="preserve">on on Biological Diversity’s </w:t>
      </w:r>
      <w:r w:rsidR="00D30BF4" w:rsidRPr="00484D85">
        <w:rPr>
          <w:rFonts w:ascii="Times New Roman" w:hAnsi="Times New Roman" w:cs="Times New Roman"/>
          <w:sz w:val="24"/>
          <w:szCs w:val="24"/>
        </w:rPr>
        <w:t xml:space="preserve">2020 Strategic Plan for Biodiversity and its 20 </w:t>
      </w:r>
      <w:r w:rsidR="009C2B39" w:rsidRPr="00484D85">
        <w:rPr>
          <w:rFonts w:ascii="Times New Roman" w:hAnsi="Times New Roman" w:cs="Times New Roman"/>
          <w:sz w:val="24"/>
          <w:szCs w:val="24"/>
        </w:rPr>
        <w:t>Aichi Targets</w:t>
      </w:r>
      <w:r w:rsidR="00C40EAA">
        <w:rPr>
          <w:rFonts w:ascii="Times New Roman" w:hAnsi="Times New Roman" w:cs="Times New Roman"/>
          <w:sz w:val="24"/>
          <w:szCs w:val="24"/>
        </w:rPr>
        <w:t>,</w:t>
      </w:r>
      <w:r w:rsidR="005D0266" w:rsidRPr="00484D85">
        <w:rPr>
          <w:rFonts w:ascii="Times New Roman" w:hAnsi="Times New Roman" w:cs="Times New Roman"/>
          <w:sz w:val="24"/>
          <w:szCs w:val="24"/>
        </w:rPr>
        <w:t xml:space="preserve"> </w:t>
      </w:r>
      <w:r w:rsidR="00D30BF4" w:rsidRPr="00484D85">
        <w:rPr>
          <w:rFonts w:ascii="Times New Roman" w:hAnsi="Times New Roman" w:cs="Times New Roman"/>
          <w:sz w:val="24"/>
          <w:szCs w:val="24"/>
        </w:rPr>
        <w:t>and</w:t>
      </w:r>
      <w:r w:rsidR="009C2B39" w:rsidRPr="00484D85">
        <w:rPr>
          <w:rFonts w:ascii="Times New Roman" w:hAnsi="Times New Roman" w:cs="Times New Roman"/>
          <w:sz w:val="24"/>
          <w:szCs w:val="24"/>
        </w:rPr>
        <w:t xml:space="preserve"> is</w:t>
      </w:r>
      <w:r w:rsidR="005D0266" w:rsidRPr="00484D85">
        <w:rPr>
          <w:rFonts w:ascii="Times New Roman" w:hAnsi="Times New Roman" w:cs="Times New Roman"/>
          <w:sz w:val="24"/>
          <w:szCs w:val="24"/>
        </w:rPr>
        <w:t xml:space="preserve"> </w:t>
      </w:r>
      <w:r w:rsidR="009C2B39" w:rsidRPr="00484D85">
        <w:rPr>
          <w:rFonts w:ascii="Times New Roman" w:hAnsi="Times New Roman" w:cs="Times New Roman"/>
          <w:sz w:val="24"/>
          <w:szCs w:val="24"/>
        </w:rPr>
        <w:t>explicitly</w:t>
      </w:r>
      <w:r w:rsidR="00D30BF4" w:rsidRPr="00484D85">
        <w:rPr>
          <w:rFonts w:ascii="Times New Roman" w:hAnsi="Times New Roman" w:cs="Times New Roman"/>
          <w:sz w:val="24"/>
          <w:szCs w:val="24"/>
        </w:rPr>
        <w:t xml:space="preserve"> incorporated in the United Nation’s </w:t>
      </w:r>
      <w:r w:rsidR="00C36DC8" w:rsidRPr="00484D85">
        <w:rPr>
          <w:rFonts w:ascii="Times New Roman" w:hAnsi="Times New Roman" w:cs="Times New Roman"/>
          <w:sz w:val="24"/>
          <w:szCs w:val="24"/>
        </w:rPr>
        <w:t xml:space="preserve">(UN) </w:t>
      </w:r>
      <w:r w:rsidR="00D30BF4" w:rsidRPr="00484D85">
        <w:rPr>
          <w:rFonts w:ascii="Times New Roman" w:hAnsi="Times New Roman" w:cs="Times New Roman"/>
          <w:sz w:val="24"/>
          <w:szCs w:val="24"/>
        </w:rPr>
        <w:t>2030 Agenda for Sustainable Development and its 17 Sustainable Development Goals (SDGs).</w:t>
      </w:r>
    </w:p>
    <w:p w14:paraId="4C6B8AF5" w14:textId="714D89DA" w:rsidR="00C8408E" w:rsidRPr="00484D85" w:rsidRDefault="003D78A9" w:rsidP="006B65E6">
      <w:pPr>
        <w:rPr>
          <w:rFonts w:ascii="Times New Roman" w:hAnsi="Times New Roman" w:cs="Times New Roman"/>
          <w:sz w:val="24"/>
          <w:szCs w:val="24"/>
        </w:rPr>
      </w:pPr>
      <w:r>
        <w:rPr>
          <w:rFonts w:ascii="Times New Roman" w:hAnsi="Times New Roman" w:cs="Times New Roman"/>
          <w:sz w:val="24"/>
          <w:szCs w:val="24"/>
        </w:rPr>
        <w:t>Reducing rates of biodiversity loss</w:t>
      </w:r>
      <w:r w:rsidR="009C2B39" w:rsidRPr="00484D85">
        <w:rPr>
          <w:rFonts w:ascii="Times New Roman" w:hAnsi="Times New Roman" w:cs="Times New Roman"/>
          <w:sz w:val="24"/>
          <w:szCs w:val="24"/>
        </w:rPr>
        <w:t xml:space="preserve"> and achiev</w:t>
      </w:r>
      <w:r>
        <w:rPr>
          <w:rFonts w:ascii="Times New Roman" w:hAnsi="Times New Roman" w:cs="Times New Roman"/>
          <w:sz w:val="24"/>
          <w:szCs w:val="24"/>
        </w:rPr>
        <w:t>ing</w:t>
      </w:r>
      <w:r w:rsidR="009C2B39" w:rsidRPr="00484D85">
        <w:rPr>
          <w:rFonts w:ascii="Times New Roman" w:hAnsi="Times New Roman" w:cs="Times New Roman"/>
          <w:sz w:val="24"/>
          <w:szCs w:val="24"/>
        </w:rPr>
        <w:t xml:space="preserve"> environmental goals </w:t>
      </w:r>
      <w:r w:rsidR="00A21751">
        <w:rPr>
          <w:rFonts w:ascii="Times New Roman" w:hAnsi="Times New Roman" w:cs="Times New Roman"/>
          <w:sz w:val="24"/>
          <w:szCs w:val="24"/>
        </w:rPr>
        <w:t xml:space="preserve">requires understanding </w:t>
      </w:r>
      <w:r w:rsidR="00A56585">
        <w:rPr>
          <w:rFonts w:ascii="Times New Roman" w:hAnsi="Times New Roman" w:cs="Times New Roman"/>
          <w:sz w:val="24"/>
          <w:szCs w:val="24"/>
        </w:rPr>
        <w:t xml:space="preserve">of </w:t>
      </w:r>
      <w:r w:rsidR="009C2B39" w:rsidRPr="00484D85">
        <w:rPr>
          <w:rFonts w:ascii="Times New Roman" w:hAnsi="Times New Roman" w:cs="Times New Roman"/>
          <w:sz w:val="24"/>
          <w:szCs w:val="24"/>
        </w:rPr>
        <w:t>what is threatening biodiversity, where risks occur, how fast the threats are changing in type and intensity</w:t>
      </w:r>
      <w:r w:rsidR="00D10C33">
        <w:rPr>
          <w:rFonts w:ascii="Times New Roman" w:hAnsi="Times New Roman" w:cs="Times New Roman"/>
          <w:sz w:val="24"/>
          <w:szCs w:val="24"/>
        </w:rPr>
        <w:t>, and what the most appropriate actions are needed to avert them</w:t>
      </w:r>
      <w:r w:rsidR="009C2B39" w:rsidRPr="00484D85">
        <w:rPr>
          <w:rFonts w:ascii="Times New Roman" w:hAnsi="Times New Roman" w:cs="Times New Roman"/>
          <w:sz w:val="24"/>
          <w:szCs w:val="24"/>
        </w:rPr>
        <w:t xml:space="preserve"> (</w:t>
      </w:r>
      <w:r w:rsidR="005D6173" w:rsidRPr="00484D85">
        <w:rPr>
          <w:rFonts w:ascii="Times New Roman" w:hAnsi="Times New Roman" w:cs="Times New Roman"/>
          <w:i/>
          <w:sz w:val="24"/>
          <w:szCs w:val="24"/>
        </w:rPr>
        <w:t>5</w:t>
      </w:r>
      <w:r w:rsidR="009C2B39" w:rsidRPr="00484D85">
        <w:rPr>
          <w:rFonts w:ascii="Times New Roman" w:hAnsi="Times New Roman" w:cs="Times New Roman"/>
          <w:sz w:val="24"/>
          <w:szCs w:val="24"/>
        </w:rPr>
        <w:t>).</w:t>
      </w:r>
      <w:r w:rsidR="00F52FC2" w:rsidRPr="00484D85">
        <w:rPr>
          <w:rFonts w:ascii="Times New Roman" w:hAnsi="Times New Roman" w:cs="Times New Roman"/>
          <w:sz w:val="24"/>
          <w:szCs w:val="24"/>
        </w:rPr>
        <w:t xml:space="preserve"> At face value this seems straightforward. </w:t>
      </w:r>
      <w:r w:rsidR="006B65E6" w:rsidRPr="00484D85">
        <w:rPr>
          <w:rFonts w:ascii="Times New Roman" w:hAnsi="Times New Roman" w:cs="Times New Roman"/>
          <w:sz w:val="24"/>
          <w:szCs w:val="24"/>
        </w:rPr>
        <w:t xml:space="preserve">The Anthropocene </w:t>
      </w:r>
      <w:r w:rsidR="0041293E" w:rsidRPr="00484D85">
        <w:rPr>
          <w:rFonts w:ascii="Times New Roman" w:hAnsi="Times New Roman" w:cs="Times New Roman"/>
          <w:sz w:val="24"/>
          <w:szCs w:val="24"/>
        </w:rPr>
        <w:t xml:space="preserve">overlaps </w:t>
      </w:r>
      <w:r w:rsidR="006B65E6" w:rsidRPr="00484D85">
        <w:rPr>
          <w:rFonts w:ascii="Times New Roman" w:hAnsi="Times New Roman" w:cs="Times New Roman"/>
          <w:sz w:val="24"/>
          <w:szCs w:val="24"/>
        </w:rPr>
        <w:t xml:space="preserve">with the Information Age, typified by a deluge of data resulting from massive and widespread </w:t>
      </w:r>
      <w:r w:rsidR="00FA4AC1" w:rsidRPr="00484D85">
        <w:rPr>
          <w:rFonts w:ascii="Times New Roman" w:hAnsi="Times New Roman" w:cs="Times New Roman"/>
          <w:sz w:val="24"/>
          <w:szCs w:val="24"/>
        </w:rPr>
        <w:t xml:space="preserve">collection, </w:t>
      </w:r>
      <w:r w:rsidR="006B65E6" w:rsidRPr="00484D85">
        <w:rPr>
          <w:rFonts w:ascii="Times New Roman" w:hAnsi="Times New Roman" w:cs="Times New Roman"/>
          <w:sz w:val="24"/>
          <w:szCs w:val="24"/>
        </w:rPr>
        <w:t xml:space="preserve">digitization and dissemination of information. </w:t>
      </w:r>
      <w:r w:rsidR="00C65AC3" w:rsidRPr="00484D85">
        <w:rPr>
          <w:rFonts w:ascii="Times New Roman" w:hAnsi="Times New Roman" w:cs="Times New Roman"/>
          <w:sz w:val="24"/>
          <w:szCs w:val="24"/>
        </w:rPr>
        <w:t xml:space="preserve">The combination of crowd-sourced data, large-scale ground-based monitoring schemes, and satellite earth observation missions </w:t>
      </w:r>
      <w:r w:rsidR="00A87C44" w:rsidRPr="00484D85">
        <w:rPr>
          <w:rFonts w:ascii="Times New Roman" w:hAnsi="Times New Roman" w:cs="Times New Roman"/>
          <w:sz w:val="24"/>
          <w:szCs w:val="24"/>
        </w:rPr>
        <w:t>is capable of providing</w:t>
      </w:r>
      <w:r w:rsidR="00C65AC3" w:rsidRPr="00484D85">
        <w:rPr>
          <w:rFonts w:ascii="Times New Roman" w:hAnsi="Times New Roman" w:cs="Times New Roman"/>
          <w:sz w:val="24"/>
          <w:szCs w:val="24"/>
        </w:rPr>
        <w:t xml:space="preserve"> unprecedented insight into global threats to biodiversity, and how human intervent</w:t>
      </w:r>
      <w:r w:rsidR="00F2543E" w:rsidRPr="00484D85">
        <w:rPr>
          <w:rFonts w:ascii="Times New Roman" w:hAnsi="Times New Roman" w:cs="Times New Roman"/>
          <w:sz w:val="24"/>
          <w:szCs w:val="24"/>
        </w:rPr>
        <w:t>i</w:t>
      </w:r>
      <w:r w:rsidR="00B41FC4" w:rsidRPr="00484D85">
        <w:rPr>
          <w:rFonts w:ascii="Times New Roman" w:hAnsi="Times New Roman" w:cs="Times New Roman"/>
          <w:sz w:val="24"/>
          <w:szCs w:val="24"/>
        </w:rPr>
        <w:t>ons are altering those threats [</w:t>
      </w:r>
      <w:r w:rsidR="00231C38" w:rsidRPr="00484D85">
        <w:rPr>
          <w:rFonts w:ascii="Times New Roman" w:hAnsi="Times New Roman" w:cs="Times New Roman"/>
          <w:sz w:val="24"/>
          <w:szCs w:val="24"/>
        </w:rPr>
        <w:t xml:space="preserve">eg. </w:t>
      </w:r>
      <w:r w:rsidR="00F2543E" w:rsidRPr="00484D85">
        <w:rPr>
          <w:rFonts w:ascii="Times New Roman" w:hAnsi="Times New Roman" w:cs="Times New Roman"/>
          <w:sz w:val="24"/>
          <w:szCs w:val="24"/>
        </w:rPr>
        <w:t>(</w:t>
      </w:r>
      <w:r w:rsidR="005D6173" w:rsidRPr="00484D85">
        <w:rPr>
          <w:rFonts w:ascii="Times New Roman" w:hAnsi="Times New Roman" w:cs="Times New Roman"/>
          <w:i/>
          <w:sz w:val="24"/>
          <w:szCs w:val="24"/>
        </w:rPr>
        <w:t>6</w:t>
      </w:r>
      <w:r w:rsidR="00B41FC4" w:rsidRPr="00484D85">
        <w:rPr>
          <w:rFonts w:ascii="Times New Roman" w:hAnsi="Times New Roman" w:cs="Times New Roman"/>
          <w:sz w:val="24"/>
          <w:szCs w:val="24"/>
        </w:rPr>
        <w:t xml:space="preserve">)]. </w:t>
      </w:r>
      <w:r w:rsidR="00C8408E" w:rsidRPr="00484D85">
        <w:rPr>
          <w:rFonts w:ascii="Times New Roman" w:hAnsi="Times New Roman" w:cs="Times New Roman"/>
          <w:sz w:val="24"/>
          <w:szCs w:val="24"/>
        </w:rPr>
        <w:t xml:space="preserve">Ensuring that the current era of ‘big data’ does not </w:t>
      </w:r>
      <w:r w:rsidR="0041293E" w:rsidRPr="00484D85">
        <w:rPr>
          <w:rFonts w:ascii="Times New Roman" w:hAnsi="Times New Roman" w:cs="Times New Roman"/>
          <w:sz w:val="24"/>
          <w:szCs w:val="24"/>
        </w:rPr>
        <w:t xml:space="preserve">overlook </w:t>
      </w:r>
      <w:r w:rsidR="00C8408E" w:rsidRPr="00484D85">
        <w:rPr>
          <w:rFonts w:ascii="Times New Roman" w:hAnsi="Times New Roman" w:cs="Times New Roman"/>
          <w:sz w:val="24"/>
          <w:szCs w:val="24"/>
        </w:rPr>
        <w:t xml:space="preserve">the sustainability agenda </w:t>
      </w:r>
      <w:r w:rsidR="00C36DC8" w:rsidRPr="00484D85">
        <w:rPr>
          <w:rFonts w:ascii="Times New Roman" w:hAnsi="Times New Roman" w:cs="Times New Roman"/>
          <w:sz w:val="24"/>
          <w:szCs w:val="24"/>
        </w:rPr>
        <w:t xml:space="preserve">has led to a UN report’s specific policy recommendations </w:t>
      </w:r>
      <w:r w:rsidR="00C8408E" w:rsidRPr="00484D85">
        <w:rPr>
          <w:rFonts w:ascii="Times New Roman" w:hAnsi="Times New Roman" w:cs="Times New Roman"/>
          <w:sz w:val="24"/>
          <w:szCs w:val="24"/>
        </w:rPr>
        <w:t>for mobilizing the data revolution for sustainable development</w:t>
      </w:r>
      <w:r w:rsidR="00C36DC8" w:rsidRPr="00484D85">
        <w:rPr>
          <w:rFonts w:ascii="Times New Roman" w:hAnsi="Times New Roman" w:cs="Times New Roman"/>
          <w:sz w:val="24"/>
          <w:szCs w:val="24"/>
        </w:rPr>
        <w:t xml:space="preserve"> </w:t>
      </w:r>
      <w:r w:rsidR="00636AE0">
        <w:rPr>
          <w:rFonts w:ascii="Times New Roman" w:hAnsi="Times New Roman" w:cs="Times New Roman"/>
          <w:sz w:val="24"/>
          <w:szCs w:val="24"/>
        </w:rPr>
        <w:t xml:space="preserve">and environmental protection </w:t>
      </w:r>
      <w:r w:rsidR="00C36DC8" w:rsidRPr="00484D85">
        <w:rPr>
          <w:rFonts w:ascii="Times New Roman" w:hAnsi="Times New Roman" w:cs="Times New Roman"/>
          <w:sz w:val="24"/>
          <w:szCs w:val="24"/>
        </w:rPr>
        <w:t>(</w:t>
      </w:r>
      <w:r w:rsidR="005D6173" w:rsidRPr="00484D85">
        <w:rPr>
          <w:rFonts w:ascii="Times New Roman" w:hAnsi="Times New Roman" w:cs="Times New Roman"/>
          <w:i/>
          <w:sz w:val="24"/>
          <w:szCs w:val="24"/>
        </w:rPr>
        <w:t>7</w:t>
      </w:r>
      <w:r w:rsidR="00C36DC8" w:rsidRPr="00484D85">
        <w:rPr>
          <w:rFonts w:ascii="Times New Roman" w:hAnsi="Times New Roman" w:cs="Times New Roman"/>
          <w:sz w:val="24"/>
          <w:szCs w:val="24"/>
        </w:rPr>
        <w:t>)</w:t>
      </w:r>
      <w:r w:rsidR="00C8408E" w:rsidRPr="00484D85">
        <w:rPr>
          <w:rFonts w:ascii="Times New Roman" w:hAnsi="Times New Roman" w:cs="Times New Roman"/>
          <w:sz w:val="24"/>
          <w:szCs w:val="24"/>
        </w:rPr>
        <w:t>.</w:t>
      </w:r>
    </w:p>
    <w:p w14:paraId="54BEC3DA" w14:textId="4B0FA260" w:rsidR="00DA2DBC" w:rsidRPr="00484D85" w:rsidRDefault="005C6733" w:rsidP="003D2DE9">
      <w:pPr>
        <w:rPr>
          <w:rFonts w:ascii="Times New Roman" w:hAnsi="Times New Roman" w:cs="Times New Roman"/>
          <w:sz w:val="24"/>
          <w:szCs w:val="24"/>
        </w:rPr>
      </w:pPr>
      <w:r>
        <w:rPr>
          <w:rFonts w:ascii="Times New Roman" w:hAnsi="Times New Roman" w:cs="Times New Roman"/>
          <w:sz w:val="24"/>
          <w:szCs w:val="24"/>
        </w:rPr>
        <w:t>W</w:t>
      </w:r>
      <w:r w:rsidR="007158D3" w:rsidRPr="00484D85">
        <w:rPr>
          <w:rFonts w:ascii="Times New Roman" w:hAnsi="Times New Roman" w:cs="Times New Roman"/>
          <w:sz w:val="24"/>
          <w:szCs w:val="24"/>
        </w:rPr>
        <w:t xml:space="preserve">e </w:t>
      </w:r>
      <w:r>
        <w:rPr>
          <w:rFonts w:ascii="Times New Roman" w:hAnsi="Times New Roman" w:cs="Times New Roman"/>
          <w:sz w:val="24"/>
          <w:szCs w:val="24"/>
        </w:rPr>
        <w:t xml:space="preserve">examine the extent to which </w:t>
      </w:r>
      <w:r w:rsidR="00F80642" w:rsidRPr="00484D85">
        <w:rPr>
          <w:rFonts w:ascii="Times New Roman" w:hAnsi="Times New Roman" w:cs="Times New Roman"/>
          <w:sz w:val="24"/>
          <w:szCs w:val="24"/>
        </w:rPr>
        <w:t>the Information Age is generat</w:t>
      </w:r>
      <w:r w:rsidR="00DA2DBC" w:rsidRPr="00484D85">
        <w:rPr>
          <w:rFonts w:ascii="Times New Roman" w:hAnsi="Times New Roman" w:cs="Times New Roman"/>
          <w:sz w:val="24"/>
          <w:szCs w:val="24"/>
        </w:rPr>
        <w:t xml:space="preserve">ing </w:t>
      </w:r>
      <w:r>
        <w:rPr>
          <w:rFonts w:ascii="Times New Roman" w:hAnsi="Times New Roman" w:cs="Times New Roman"/>
          <w:sz w:val="24"/>
          <w:szCs w:val="24"/>
        </w:rPr>
        <w:t xml:space="preserve">data </w:t>
      </w:r>
      <w:r w:rsidR="00DA2DBC" w:rsidRPr="00484D85">
        <w:rPr>
          <w:rFonts w:ascii="Times New Roman" w:hAnsi="Times New Roman" w:cs="Times New Roman"/>
          <w:sz w:val="24"/>
          <w:szCs w:val="24"/>
        </w:rPr>
        <w:t xml:space="preserve">on threats to biodiversity. We show that the </w:t>
      </w:r>
      <w:r w:rsidR="00E34532" w:rsidRPr="00484D85">
        <w:rPr>
          <w:rFonts w:ascii="Times New Roman" w:hAnsi="Times New Roman" w:cs="Times New Roman"/>
          <w:sz w:val="24"/>
          <w:szCs w:val="24"/>
        </w:rPr>
        <w:t xml:space="preserve">UN report’s </w:t>
      </w:r>
      <w:r w:rsidR="00DA2DBC" w:rsidRPr="00484D85">
        <w:rPr>
          <w:rFonts w:ascii="Times New Roman" w:hAnsi="Times New Roman" w:cs="Times New Roman"/>
          <w:sz w:val="24"/>
          <w:szCs w:val="24"/>
        </w:rPr>
        <w:t>conclusion</w:t>
      </w:r>
      <w:r w:rsidR="00883130" w:rsidRPr="00484D85">
        <w:rPr>
          <w:rFonts w:ascii="Times New Roman" w:hAnsi="Times New Roman" w:cs="Times New Roman"/>
          <w:sz w:val="24"/>
          <w:szCs w:val="24"/>
        </w:rPr>
        <w:t xml:space="preserve"> (</w:t>
      </w:r>
      <w:r w:rsidR="00883130" w:rsidRPr="00484D85">
        <w:rPr>
          <w:rFonts w:ascii="Times New Roman" w:hAnsi="Times New Roman" w:cs="Times New Roman"/>
          <w:i/>
          <w:sz w:val="24"/>
          <w:szCs w:val="24"/>
        </w:rPr>
        <w:t>7</w:t>
      </w:r>
      <w:r w:rsidR="00883130" w:rsidRPr="00484D85">
        <w:rPr>
          <w:rFonts w:ascii="Times New Roman" w:hAnsi="Times New Roman" w:cs="Times New Roman"/>
          <w:sz w:val="24"/>
          <w:szCs w:val="24"/>
        </w:rPr>
        <w:t>)</w:t>
      </w:r>
      <w:r w:rsidR="00E34532" w:rsidRPr="00484D85">
        <w:rPr>
          <w:rFonts w:ascii="Times New Roman" w:hAnsi="Times New Roman" w:cs="Times New Roman"/>
          <w:sz w:val="24"/>
          <w:szCs w:val="24"/>
        </w:rPr>
        <w:t xml:space="preserve"> </w:t>
      </w:r>
      <w:r w:rsidR="00DA2DBC" w:rsidRPr="00484D85">
        <w:rPr>
          <w:rFonts w:ascii="Times New Roman" w:hAnsi="Times New Roman" w:cs="Times New Roman"/>
          <w:sz w:val="24"/>
          <w:szCs w:val="24"/>
        </w:rPr>
        <w:t xml:space="preserve">– “too much that needs to be known remains unknown” – </w:t>
      </w:r>
      <w:r w:rsidR="007667F9">
        <w:rPr>
          <w:rFonts w:ascii="Times New Roman" w:hAnsi="Times New Roman" w:cs="Times New Roman"/>
          <w:sz w:val="24"/>
          <w:szCs w:val="24"/>
        </w:rPr>
        <w:t>applies to</w:t>
      </w:r>
      <w:r w:rsidR="00DA2DBC" w:rsidRPr="00484D85">
        <w:rPr>
          <w:rFonts w:ascii="Times New Roman" w:hAnsi="Times New Roman" w:cs="Times New Roman"/>
          <w:sz w:val="24"/>
          <w:szCs w:val="24"/>
        </w:rPr>
        <w:t xml:space="preserve"> threats to biodiversity. As a fundamental contribution to meeting the global policy community’s aspirations for data relevant to the SDGs, we </w:t>
      </w:r>
      <w:r w:rsidR="00D47E93">
        <w:rPr>
          <w:rFonts w:ascii="Times New Roman" w:hAnsi="Times New Roman" w:cs="Times New Roman"/>
          <w:sz w:val="24"/>
          <w:szCs w:val="24"/>
        </w:rPr>
        <w:t>identify</w:t>
      </w:r>
      <w:r w:rsidR="00F80642" w:rsidRPr="00484D85">
        <w:rPr>
          <w:rFonts w:ascii="Times New Roman" w:hAnsi="Times New Roman" w:cs="Times New Roman"/>
          <w:sz w:val="24"/>
          <w:szCs w:val="24"/>
        </w:rPr>
        <w:t xml:space="preserve"> the major</w:t>
      </w:r>
      <w:r w:rsidR="00DA2DBC" w:rsidRPr="00484D85">
        <w:rPr>
          <w:rFonts w:ascii="Times New Roman" w:hAnsi="Times New Roman" w:cs="Times New Roman"/>
          <w:sz w:val="24"/>
          <w:szCs w:val="24"/>
        </w:rPr>
        <w:t xml:space="preserve"> data</w:t>
      </w:r>
      <w:r w:rsidR="00F80642" w:rsidRPr="00484D85">
        <w:rPr>
          <w:rFonts w:ascii="Times New Roman" w:hAnsi="Times New Roman" w:cs="Times New Roman"/>
          <w:sz w:val="24"/>
          <w:szCs w:val="24"/>
        </w:rPr>
        <w:t xml:space="preserve"> gaps</w:t>
      </w:r>
      <w:r w:rsidR="00DA2DBC" w:rsidRPr="00484D85">
        <w:rPr>
          <w:rFonts w:ascii="Times New Roman" w:hAnsi="Times New Roman" w:cs="Times New Roman"/>
          <w:sz w:val="24"/>
          <w:szCs w:val="24"/>
        </w:rPr>
        <w:t xml:space="preserve"> for biodiversity threats</w:t>
      </w:r>
      <w:r w:rsidR="00F80642" w:rsidRPr="00484D85">
        <w:rPr>
          <w:rFonts w:ascii="Times New Roman" w:hAnsi="Times New Roman" w:cs="Times New Roman"/>
          <w:sz w:val="24"/>
          <w:szCs w:val="24"/>
        </w:rPr>
        <w:t xml:space="preserve">, and </w:t>
      </w:r>
      <w:r w:rsidR="00DA2DBC" w:rsidRPr="00484D85">
        <w:rPr>
          <w:rFonts w:ascii="Times New Roman" w:hAnsi="Times New Roman" w:cs="Times New Roman"/>
          <w:sz w:val="24"/>
          <w:szCs w:val="24"/>
        </w:rPr>
        <w:t xml:space="preserve">suggest </w:t>
      </w:r>
      <w:r w:rsidR="00F80642" w:rsidRPr="00484D85">
        <w:rPr>
          <w:rFonts w:ascii="Times New Roman" w:hAnsi="Times New Roman" w:cs="Times New Roman"/>
          <w:sz w:val="24"/>
          <w:szCs w:val="24"/>
        </w:rPr>
        <w:t xml:space="preserve">mechanisms for closing them. </w:t>
      </w:r>
    </w:p>
    <w:p w14:paraId="356C5CC9" w14:textId="77777777" w:rsidR="004218A4" w:rsidRPr="00484D85" w:rsidRDefault="004218A4" w:rsidP="003D2DE9">
      <w:pPr>
        <w:rPr>
          <w:rFonts w:ascii="Times New Roman" w:hAnsi="Times New Roman" w:cs="Times New Roman"/>
          <w:b/>
          <w:sz w:val="24"/>
          <w:szCs w:val="24"/>
        </w:rPr>
      </w:pPr>
      <w:r w:rsidRPr="00484D85">
        <w:rPr>
          <w:rFonts w:ascii="Times New Roman" w:hAnsi="Times New Roman" w:cs="Times New Roman"/>
          <w:b/>
          <w:sz w:val="24"/>
          <w:szCs w:val="24"/>
        </w:rPr>
        <w:t>Data Deluge</w:t>
      </w:r>
      <w:r w:rsidR="005E1417" w:rsidRPr="00484D85">
        <w:rPr>
          <w:rFonts w:ascii="Times New Roman" w:hAnsi="Times New Roman" w:cs="Times New Roman"/>
          <w:b/>
          <w:sz w:val="24"/>
          <w:szCs w:val="24"/>
        </w:rPr>
        <w:t xml:space="preserve"> or </w:t>
      </w:r>
      <w:r w:rsidR="0027241D" w:rsidRPr="00484D85">
        <w:rPr>
          <w:rFonts w:ascii="Times New Roman" w:hAnsi="Times New Roman" w:cs="Times New Roman"/>
          <w:b/>
          <w:sz w:val="24"/>
          <w:szCs w:val="24"/>
        </w:rPr>
        <w:t xml:space="preserve">Data </w:t>
      </w:r>
      <w:r w:rsidR="005E1417" w:rsidRPr="00484D85">
        <w:rPr>
          <w:rFonts w:ascii="Times New Roman" w:hAnsi="Times New Roman" w:cs="Times New Roman"/>
          <w:b/>
          <w:sz w:val="24"/>
          <w:szCs w:val="24"/>
        </w:rPr>
        <w:t>Drought?</w:t>
      </w:r>
    </w:p>
    <w:p w14:paraId="193055A7" w14:textId="084260C5" w:rsidR="00DA2DBC" w:rsidRPr="00FB0BB2" w:rsidRDefault="00D36B4C" w:rsidP="00DA2DBC">
      <w:pPr>
        <w:rPr>
          <w:rFonts w:ascii="Times New Roman" w:hAnsi="Times New Roman" w:cs="Times New Roman"/>
          <w:sz w:val="24"/>
          <w:szCs w:val="24"/>
        </w:rPr>
      </w:pPr>
      <w:r w:rsidRPr="00484D85">
        <w:rPr>
          <w:rFonts w:ascii="Times New Roman" w:hAnsi="Times New Roman" w:cs="Times New Roman"/>
          <w:sz w:val="24"/>
          <w:szCs w:val="24"/>
        </w:rPr>
        <w:t>We used a threat classification scheme</w:t>
      </w:r>
      <w:r w:rsidR="00DA2DBC" w:rsidRPr="00484D85">
        <w:rPr>
          <w:rFonts w:ascii="Times New Roman" w:hAnsi="Times New Roman" w:cs="Times New Roman"/>
          <w:sz w:val="24"/>
          <w:szCs w:val="24"/>
        </w:rPr>
        <w:t xml:space="preserve"> (</w:t>
      </w:r>
      <w:r w:rsidR="00484D85" w:rsidRPr="00484D85">
        <w:rPr>
          <w:rFonts w:ascii="Times New Roman" w:hAnsi="Times New Roman" w:cs="Times New Roman"/>
          <w:i/>
          <w:sz w:val="24"/>
          <w:szCs w:val="24"/>
        </w:rPr>
        <w:t>8</w:t>
      </w:r>
      <w:r w:rsidRPr="00484D85">
        <w:rPr>
          <w:rFonts w:ascii="Times New Roman" w:hAnsi="Times New Roman" w:cs="Times New Roman"/>
          <w:sz w:val="24"/>
          <w:szCs w:val="24"/>
        </w:rPr>
        <w:t xml:space="preserve">; Figure 1), </w:t>
      </w:r>
      <w:r w:rsidR="00D47E93">
        <w:rPr>
          <w:rFonts w:ascii="Times New Roman" w:hAnsi="Times New Roman" w:cs="Times New Roman"/>
          <w:sz w:val="24"/>
          <w:szCs w:val="24"/>
        </w:rPr>
        <w:t xml:space="preserve">that </w:t>
      </w:r>
      <w:r w:rsidR="00DA2DBC" w:rsidRPr="00484D85">
        <w:rPr>
          <w:rFonts w:ascii="Times New Roman" w:hAnsi="Times New Roman" w:cs="Times New Roman"/>
          <w:sz w:val="24"/>
          <w:szCs w:val="24"/>
        </w:rPr>
        <w:t xml:space="preserve">while </w:t>
      </w:r>
      <w:r w:rsidRPr="00484D85">
        <w:rPr>
          <w:rFonts w:ascii="Times New Roman" w:hAnsi="Times New Roman" w:cs="Times New Roman"/>
          <w:sz w:val="24"/>
          <w:szCs w:val="24"/>
        </w:rPr>
        <w:t>not without</w:t>
      </w:r>
      <w:r w:rsidR="00DA2DBC" w:rsidRPr="00484D85">
        <w:rPr>
          <w:rFonts w:ascii="Times New Roman" w:hAnsi="Times New Roman" w:cs="Times New Roman"/>
          <w:sz w:val="24"/>
          <w:szCs w:val="24"/>
        </w:rPr>
        <w:t xml:space="preserve"> shortcomings (</w:t>
      </w:r>
      <w:r w:rsidR="00484D85" w:rsidRPr="00484D85">
        <w:rPr>
          <w:rFonts w:ascii="Times New Roman" w:hAnsi="Times New Roman" w:cs="Times New Roman"/>
          <w:i/>
          <w:sz w:val="24"/>
          <w:szCs w:val="24"/>
        </w:rPr>
        <w:t>9, 10</w:t>
      </w:r>
      <w:r w:rsidR="00DA2DBC" w:rsidRPr="00484D85">
        <w:rPr>
          <w:rFonts w:ascii="Times New Roman" w:hAnsi="Times New Roman" w:cs="Times New Roman"/>
          <w:sz w:val="24"/>
          <w:szCs w:val="24"/>
        </w:rPr>
        <w:t>), has been widely deployed for tens of thousands of conservation assessments</w:t>
      </w:r>
      <w:r w:rsidR="00D9303A">
        <w:rPr>
          <w:rFonts w:ascii="Times New Roman" w:hAnsi="Times New Roman" w:cs="Times New Roman"/>
          <w:sz w:val="24"/>
          <w:szCs w:val="24"/>
        </w:rPr>
        <w:t xml:space="preserve"> for species, s</w:t>
      </w:r>
      <w:r w:rsidR="007667F9">
        <w:rPr>
          <w:rFonts w:ascii="Times New Roman" w:hAnsi="Times New Roman" w:cs="Times New Roman"/>
          <w:sz w:val="24"/>
          <w:szCs w:val="24"/>
        </w:rPr>
        <w:t>ites, and projects</w:t>
      </w:r>
      <w:r w:rsidR="00DA2DBC" w:rsidRPr="00484D85">
        <w:rPr>
          <w:rFonts w:ascii="Times New Roman" w:hAnsi="Times New Roman" w:cs="Times New Roman"/>
          <w:sz w:val="24"/>
          <w:szCs w:val="24"/>
        </w:rPr>
        <w:t xml:space="preserve">. </w:t>
      </w:r>
      <w:r w:rsidR="000638B2">
        <w:rPr>
          <w:rFonts w:ascii="Times New Roman" w:hAnsi="Times New Roman" w:cs="Times New Roman"/>
          <w:sz w:val="24"/>
          <w:szCs w:val="24"/>
        </w:rPr>
        <w:t xml:space="preserve">By ‘threat’, we mean ‘The proximate human activities or processes that have caused, are </w:t>
      </w:r>
      <w:r w:rsidR="00D47E93">
        <w:rPr>
          <w:rFonts w:ascii="Times New Roman" w:hAnsi="Times New Roman" w:cs="Times New Roman"/>
          <w:sz w:val="24"/>
          <w:szCs w:val="24"/>
        </w:rPr>
        <w:t>causing</w:t>
      </w:r>
      <w:r w:rsidR="000638B2">
        <w:rPr>
          <w:rFonts w:ascii="Times New Roman" w:hAnsi="Times New Roman" w:cs="Times New Roman"/>
          <w:sz w:val="24"/>
          <w:szCs w:val="24"/>
        </w:rPr>
        <w:t xml:space="preserve">, or may cause the destruction, degradation, and/or impairment of biodiversity </w:t>
      </w:r>
      <w:r w:rsidR="000638B2">
        <w:rPr>
          <w:rFonts w:ascii="Times New Roman" w:hAnsi="Times New Roman" w:cs="Times New Roman"/>
          <w:sz w:val="24"/>
          <w:szCs w:val="24"/>
        </w:rPr>
        <w:lastRenderedPageBreak/>
        <w:t>targets’ (</w:t>
      </w:r>
      <w:r w:rsidR="000638B2" w:rsidRPr="000638B2">
        <w:rPr>
          <w:rFonts w:ascii="Times New Roman" w:hAnsi="Times New Roman" w:cs="Times New Roman"/>
          <w:i/>
          <w:sz w:val="24"/>
          <w:szCs w:val="24"/>
        </w:rPr>
        <w:t>8</w:t>
      </w:r>
      <w:r w:rsidR="000638B2">
        <w:rPr>
          <w:rFonts w:ascii="Times New Roman" w:hAnsi="Times New Roman" w:cs="Times New Roman"/>
          <w:sz w:val="24"/>
          <w:szCs w:val="24"/>
        </w:rPr>
        <w:t>). Under this definition, det</w:t>
      </w:r>
      <w:r w:rsidR="00E71EAD">
        <w:rPr>
          <w:rFonts w:ascii="Times New Roman" w:hAnsi="Times New Roman" w:cs="Times New Roman"/>
          <w:sz w:val="24"/>
          <w:szCs w:val="24"/>
        </w:rPr>
        <w:t>ermining the impact of a threat</w:t>
      </w:r>
      <w:r w:rsidR="000638B2">
        <w:rPr>
          <w:rFonts w:ascii="Times New Roman" w:hAnsi="Times New Roman" w:cs="Times New Roman"/>
          <w:sz w:val="24"/>
          <w:szCs w:val="24"/>
        </w:rPr>
        <w:t xml:space="preserve"> on a species </w:t>
      </w:r>
      <w:r w:rsidR="00E71EAD">
        <w:rPr>
          <w:rFonts w:ascii="Times New Roman" w:hAnsi="Times New Roman" w:cs="Times New Roman"/>
          <w:sz w:val="24"/>
          <w:szCs w:val="24"/>
        </w:rPr>
        <w:t xml:space="preserve">or ecosystem </w:t>
      </w:r>
      <w:r w:rsidR="000638B2">
        <w:rPr>
          <w:rFonts w:ascii="Times New Roman" w:hAnsi="Times New Roman" w:cs="Times New Roman"/>
          <w:sz w:val="24"/>
          <w:szCs w:val="24"/>
        </w:rPr>
        <w:t xml:space="preserve">is a separate process often included in a conservation assessment. </w:t>
      </w:r>
      <w:r w:rsidR="00DA2DBC" w:rsidRPr="00484D85">
        <w:rPr>
          <w:rFonts w:ascii="Times New Roman" w:hAnsi="Times New Roman" w:cs="Times New Roman"/>
          <w:sz w:val="24"/>
          <w:szCs w:val="24"/>
        </w:rPr>
        <w:t xml:space="preserve">We followed a structured data collection </w:t>
      </w:r>
      <w:r w:rsidR="00DA2DBC" w:rsidRPr="00FB0BB2">
        <w:rPr>
          <w:rFonts w:ascii="Times New Roman" w:hAnsi="Times New Roman" w:cs="Times New Roman"/>
          <w:sz w:val="24"/>
          <w:szCs w:val="24"/>
        </w:rPr>
        <w:t xml:space="preserve">procedure and associated each dataset with one or more classes of threat (see SOM for details). </w:t>
      </w:r>
      <w:r w:rsidR="008E6CD9" w:rsidRPr="00814A17">
        <w:rPr>
          <w:rFonts w:ascii="Times New Roman" w:hAnsi="Times New Roman" w:cs="Times New Roman"/>
          <w:sz w:val="24"/>
          <w:szCs w:val="24"/>
          <w:lang w:val="en-GB"/>
        </w:rPr>
        <w:t xml:space="preserve">We omit three threat classes from our analysis: two (Geological Events; Other Options) are not exclusively anthropogenic and </w:t>
      </w:r>
      <w:r w:rsidR="00A56585">
        <w:rPr>
          <w:rFonts w:ascii="Times New Roman" w:hAnsi="Times New Roman" w:cs="Times New Roman"/>
          <w:sz w:val="24"/>
          <w:szCs w:val="24"/>
          <w:lang w:val="en-GB"/>
        </w:rPr>
        <w:t>one</w:t>
      </w:r>
      <w:r w:rsidR="008E6CD9" w:rsidRPr="00814A17">
        <w:rPr>
          <w:rFonts w:ascii="Times New Roman" w:hAnsi="Times New Roman" w:cs="Times New Roman"/>
          <w:sz w:val="24"/>
          <w:szCs w:val="24"/>
          <w:lang w:val="en-GB"/>
        </w:rPr>
        <w:t xml:space="preserve"> (Climate Change and Severe Weather) due to comprehensive treatment by the Fifth Assessment Report for the Intergovernmental Panel on Climate Change.</w:t>
      </w:r>
      <w:r w:rsidR="00E71EAD">
        <w:rPr>
          <w:rFonts w:ascii="Times New Roman" w:hAnsi="Times New Roman" w:cs="Times New Roman"/>
          <w:sz w:val="24"/>
          <w:szCs w:val="24"/>
          <w:lang w:val="en-GB"/>
        </w:rPr>
        <w:t xml:space="preserve"> </w:t>
      </w:r>
      <w:r w:rsidR="00F46158">
        <w:rPr>
          <w:rFonts w:ascii="Times New Roman" w:hAnsi="Times New Roman" w:cs="Times New Roman"/>
          <w:sz w:val="24"/>
          <w:szCs w:val="24"/>
        </w:rPr>
        <w:t>W</w:t>
      </w:r>
      <w:r w:rsidR="00DA2DBC" w:rsidRPr="00FB0BB2">
        <w:rPr>
          <w:rFonts w:ascii="Times New Roman" w:hAnsi="Times New Roman" w:cs="Times New Roman"/>
          <w:sz w:val="24"/>
          <w:szCs w:val="24"/>
        </w:rPr>
        <w:t>e restricted our search to spatial</w:t>
      </w:r>
      <w:r w:rsidR="00A56585">
        <w:rPr>
          <w:rFonts w:ascii="Times New Roman" w:hAnsi="Times New Roman" w:cs="Times New Roman"/>
          <w:sz w:val="24"/>
          <w:szCs w:val="24"/>
        </w:rPr>
        <w:t xml:space="preserve"> </w:t>
      </w:r>
      <w:r w:rsidR="00DA2DBC" w:rsidRPr="00FB0BB2">
        <w:rPr>
          <w:rFonts w:ascii="Times New Roman" w:hAnsi="Times New Roman" w:cs="Times New Roman"/>
          <w:sz w:val="24"/>
          <w:szCs w:val="24"/>
        </w:rPr>
        <w:t xml:space="preserve">datasets with a global extent. </w:t>
      </w:r>
      <w:r w:rsidR="00D467E2">
        <w:rPr>
          <w:rFonts w:ascii="Times New Roman" w:hAnsi="Times New Roman" w:cs="Times New Roman"/>
          <w:sz w:val="24"/>
          <w:szCs w:val="24"/>
        </w:rPr>
        <w:t xml:space="preserve">We assume the </w:t>
      </w:r>
      <w:r w:rsidR="00766332">
        <w:rPr>
          <w:rFonts w:ascii="Times New Roman" w:hAnsi="Times New Roman" w:cs="Times New Roman"/>
          <w:sz w:val="24"/>
          <w:szCs w:val="24"/>
        </w:rPr>
        <w:t xml:space="preserve">datasets </w:t>
      </w:r>
      <w:r w:rsidR="00D467E2">
        <w:rPr>
          <w:rFonts w:ascii="Times New Roman" w:hAnsi="Times New Roman" w:cs="Times New Roman"/>
          <w:sz w:val="24"/>
          <w:szCs w:val="24"/>
        </w:rPr>
        <w:t xml:space="preserve">identified by this </w:t>
      </w:r>
      <w:r w:rsidR="00766332">
        <w:rPr>
          <w:rFonts w:ascii="Times New Roman" w:hAnsi="Times New Roman" w:cs="Times New Roman"/>
          <w:sz w:val="24"/>
          <w:szCs w:val="24"/>
        </w:rPr>
        <w:t xml:space="preserve">initial </w:t>
      </w:r>
      <w:r w:rsidR="00D467E2">
        <w:rPr>
          <w:rFonts w:ascii="Times New Roman" w:hAnsi="Times New Roman" w:cs="Times New Roman"/>
          <w:sz w:val="24"/>
          <w:szCs w:val="24"/>
        </w:rPr>
        <w:t xml:space="preserve">search will grow as additional datasets </w:t>
      </w:r>
      <w:r w:rsidR="00766332">
        <w:rPr>
          <w:rFonts w:ascii="Times New Roman" w:hAnsi="Times New Roman" w:cs="Times New Roman"/>
          <w:sz w:val="24"/>
          <w:szCs w:val="24"/>
        </w:rPr>
        <w:t xml:space="preserve">and metadata </w:t>
      </w:r>
      <w:r w:rsidR="00D467E2">
        <w:rPr>
          <w:rFonts w:ascii="Times New Roman" w:hAnsi="Times New Roman" w:cs="Times New Roman"/>
          <w:sz w:val="24"/>
          <w:szCs w:val="24"/>
        </w:rPr>
        <w:t>become known or are created.</w:t>
      </w:r>
    </w:p>
    <w:p w14:paraId="6E5297D8" w14:textId="074A1508" w:rsidR="0001347A" w:rsidRPr="00D467E2" w:rsidRDefault="008C56AF" w:rsidP="0001347A">
      <w:pPr>
        <w:rPr>
          <w:rFonts w:ascii="Times New Roman" w:hAnsi="Times New Roman" w:cs="Times New Roman"/>
          <w:sz w:val="24"/>
          <w:szCs w:val="24"/>
        </w:rPr>
      </w:pPr>
      <w:r w:rsidRPr="00484D85">
        <w:rPr>
          <w:rFonts w:ascii="Times New Roman" w:hAnsi="Times New Roman" w:cs="Times New Roman"/>
          <w:sz w:val="24"/>
          <w:szCs w:val="24"/>
        </w:rPr>
        <w:t>W</w:t>
      </w:r>
      <w:r w:rsidR="0035491C" w:rsidRPr="00484D85">
        <w:rPr>
          <w:rFonts w:ascii="Times New Roman" w:hAnsi="Times New Roman" w:cs="Times New Roman"/>
          <w:sz w:val="24"/>
          <w:szCs w:val="24"/>
        </w:rPr>
        <w:t>e</w:t>
      </w:r>
      <w:r w:rsidR="00F55D0F" w:rsidRPr="00484D85">
        <w:rPr>
          <w:rFonts w:ascii="Times New Roman" w:hAnsi="Times New Roman" w:cs="Times New Roman"/>
          <w:sz w:val="24"/>
          <w:szCs w:val="24"/>
        </w:rPr>
        <w:t xml:space="preserve"> </w:t>
      </w:r>
      <w:r w:rsidR="00004E81" w:rsidRPr="00484D85">
        <w:rPr>
          <w:rFonts w:ascii="Times New Roman" w:hAnsi="Times New Roman" w:cs="Times New Roman"/>
          <w:sz w:val="24"/>
          <w:szCs w:val="24"/>
        </w:rPr>
        <w:t>identified</w:t>
      </w:r>
      <w:r w:rsidR="007E55B2" w:rsidRPr="00484D85">
        <w:rPr>
          <w:rFonts w:ascii="Times New Roman" w:hAnsi="Times New Roman" w:cs="Times New Roman"/>
          <w:sz w:val="24"/>
          <w:szCs w:val="24"/>
        </w:rPr>
        <w:t xml:space="preserve"> </w:t>
      </w:r>
      <w:r w:rsidR="00E249D2">
        <w:rPr>
          <w:rFonts w:ascii="Times New Roman" w:hAnsi="Times New Roman" w:cs="Times New Roman"/>
          <w:sz w:val="24"/>
          <w:szCs w:val="24"/>
        </w:rPr>
        <w:t>290</w:t>
      </w:r>
      <w:r w:rsidR="00B2798E" w:rsidRPr="00484D85">
        <w:rPr>
          <w:rFonts w:ascii="Times New Roman" w:hAnsi="Times New Roman" w:cs="Times New Roman"/>
          <w:sz w:val="24"/>
          <w:szCs w:val="24"/>
        </w:rPr>
        <w:t xml:space="preserve"> </w:t>
      </w:r>
      <w:r w:rsidR="0035491C" w:rsidRPr="00484D85">
        <w:rPr>
          <w:rFonts w:ascii="Times New Roman" w:hAnsi="Times New Roman" w:cs="Times New Roman"/>
          <w:sz w:val="24"/>
          <w:szCs w:val="24"/>
        </w:rPr>
        <w:t xml:space="preserve">unique </w:t>
      </w:r>
      <w:r w:rsidR="00F55D0F" w:rsidRPr="00484D85">
        <w:rPr>
          <w:rFonts w:ascii="Times New Roman" w:hAnsi="Times New Roman" w:cs="Times New Roman"/>
          <w:sz w:val="24"/>
          <w:szCs w:val="24"/>
        </w:rPr>
        <w:t xml:space="preserve">datasets </w:t>
      </w:r>
      <w:r w:rsidR="001E44F9" w:rsidRPr="00484D85">
        <w:rPr>
          <w:rFonts w:ascii="Times New Roman" w:hAnsi="Times New Roman" w:cs="Times New Roman"/>
          <w:sz w:val="24"/>
          <w:szCs w:val="24"/>
        </w:rPr>
        <w:t xml:space="preserve">(Table </w:t>
      </w:r>
      <w:r w:rsidR="0035491C" w:rsidRPr="00C75ED2">
        <w:rPr>
          <w:rFonts w:ascii="Times New Roman" w:hAnsi="Times New Roman" w:cs="Times New Roman"/>
          <w:sz w:val="24"/>
          <w:szCs w:val="24"/>
        </w:rPr>
        <w:t xml:space="preserve">S1, </w:t>
      </w:r>
      <w:r w:rsidR="00724F5A" w:rsidRPr="00C75ED2">
        <w:rPr>
          <w:rFonts w:ascii="Times New Roman" w:hAnsi="Times New Roman" w:cs="Times New Roman"/>
          <w:sz w:val="24"/>
          <w:szCs w:val="24"/>
        </w:rPr>
        <w:t>S2</w:t>
      </w:r>
      <w:r w:rsidR="001E44F9" w:rsidRPr="00C75ED2">
        <w:rPr>
          <w:rFonts w:ascii="Times New Roman" w:hAnsi="Times New Roman" w:cs="Times New Roman"/>
          <w:sz w:val="24"/>
          <w:szCs w:val="24"/>
        </w:rPr>
        <w:t>)</w:t>
      </w:r>
      <w:r w:rsidR="001E44F9" w:rsidRPr="00484D85">
        <w:rPr>
          <w:rFonts w:ascii="Times New Roman" w:hAnsi="Times New Roman" w:cs="Times New Roman"/>
          <w:sz w:val="24"/>
          <w:szCs w:val="24"/>
        </w:rPr>
        <w:t xml:space="preserve"> </w:t>
      </w:r>
      <w:r w:rsidR="00554BC4" w:rsidRPr="00484D85">
        <w:rPr>
          <w:rFonts w:ascii="Times New Roman" w:hAnsi="Times New Roman" w:cs="Times New Roman"/>
          <w:sz w:val="24"/>
          <w:szCs w:val="24"/>
        </w:rPr>
        <w:t xml:space="preserve">across nine </w:t>
      </w:r>
      <w:r w:rsidR="001B77BE" w:rsidRPr="00484D85">
        <w:rPr>
          <w:rFonts w:ascii="Times New Roman" w:hAnsi="Times New Roman" w:cs="Times New Roman"/>
          <w:sz w:val="24"/>
          <w:szCs w:val="24"/>
        </w:rPr>
        <w:t xml:space="preserve">threat classes </w:t>
      </w:r>
      <w:r w:rsidR="007E7220" w:rsidRPr="00484D85">
        <w:rPr>
          <w:rFonts w:ascii="Times New Roman" w:hAnsi="Times New Roman" w:cs="Times New Roman"/>
          <w:sz w:val="24"/>
          <w:szCs w:val="24"/>
        </w:rPr>
        <w:t xml:space="preserve">from </w:t>
      </w:r>
      <w:r w:rsidR="00A56585">
        <w:rPr>
          <w:rFonts w:ascii="Times New Roman" w:hAnsi="Times New Roman" w:cs="Times New Roman"/>
          <w:sz w:val="24"/>
          <w:szCs w:val="24"/>
        </w:rPr>
        <w:t>data sources</w:t>
      </w:r>
      <w:r w:rsidR="00652978" w:rsidRPr="00484D85">
        <w:rPr>
          <w:rFonts w:ascii="Times New Roman" w:hAnsi="Times New Roman" w:cs="Times New Roman"/>
          <w:sz w:val="24"/>
          <w:szCs w:val="24"/>
        </w:rPr>
        <w:t xml:space="preserve"> ranging</w:t>
      </w:r>
      <w:r w:rsidR="007E7220" w:rsidRPr="00484D85">
        <w:rPr>
          <w:rFonts w:ascii="Times New Roman" w:hAnsi="Times New Roman" w:cs="Times New Roman"/>
          <w:sz w:val="24"/>
          <w:szCs w:val="24"/>
        </w:rPr>
        <w:t xml:space="preserve"> </w:t>
      </w:r>
      <w:r w:rsidR="0027241D" w:rsidRPr="00484D85">
        <w:rPr>
          <w:rFonts w:ascii="Times New Roman" w:hAnsi="Times New Roman" w:cs="Times New Roman"/>
          <w:sz w:val="24"/>
          <w:szCs w:val="24"/>
        </w:rPr>
        <w:t xml:space="preserve">from remote sensing via satellites to citizen science </w:t>
      </w:r>
      <w:r w:rsidR="0027241D" w:rsidRPr="00C91DDF">
        <w:rPr>
          <w:rFonts w:ascii="Times New Roman" w:hAnsi="Times New Roman" w:cs="Times New Roman"/>
          <w:sz w:val="24"/>
          <w:szCs w:val="24"/>
        </w:rPr>
        <w:t>initiatives</w:t>
      </w:r>
      <w:r w:rsidR="007B51E7" w:rsidRPr="00C91DDF">
        <w:rPr>
          <w:rFonts w:ascii="Times New Roman" w:hAnsi="Times New Roman" w:cs="Times New Roman"/>
          <w:sz w:val="24"/>
          <w:szCs w:val="24"/>
        </w:rPr>
        <w:t xml:space="preserve"> (</w:t>
      </w:r>
      <w:r w:rsidR="008E6ADA" w:rsidRPr="00C91DDF">
        <w:rPr>
          <w:rFonts w:ascii="Times New Roman" w:hAnsi="Times New Roman" w:cs="Times New Roman"/>
          <w:sz w:val="24"/>
          <w:szCs w:val="24"/>
        </w:rPr>
        <w:t>Figure S</w:t>
      </w:r>
      <w:r w:rsidR="007B51E7" w:rsidRPr="00C91DDF">
        <w:rPr>
          <w:rFonts w:ascii="Times New Roman" w:hAnsi="Times New Roman" w:cs="Times New Roman"/>
          <w:sz w:val="24"/>
          <w:szCs w:val="24"/>
        </w:rPr>
        <w:t>1</w:t>
      </w:r>
      <w:r w:rsidR="00C40EAA" w:rsidRPr="00C91DDF">
        <w:rPr>
          <w:rFonts w:ascii="Times New Roman" w:hAnsi="Times New Roman" w:cs="Times New Roman"/>
          <w:sz w:val="24"/>
          <w:szCs w:val="24"/>
        </w:rPr>
        <w:t>).</w:t>
      </w:r>
      <w:r w:rsidR="00E85365">
        <w:rPr>
          <w:rFonts w:ascii="Times New Roman" w:hAnsi="Times New Roman" w:cs="Times New Roman"/>
          <w:sz w:val="24"/>
          <w:szCs w:val="24"/>
        </w:rPr>
        <w:t xml:space="preserve"> </w:t>
      </w:r>
      <w:r w:rsidR="00C75ED2">
        <w:rPr>
          <w:rFonts w:ascii="Times New Roman" w:hAnsi="Times New Roman" w:cs="Times New Roman"/>
          <w:sz w:val="24"/>
          <w:szCs w:val="24"/>
        </w:rPr>
        <w:t>Six</w:t>
      </w:r>
      <w:r w:rsidR="002C403C" w:rsidRPr="00484D85">
        <w:rPr>
          <w:rFonts w:ascii="Times New Roman" w:hAnsi="Times New Roman" w:cs="Times New Roman"/>
          <w:sz w:val="24"/>
          <w:szCs w:val="24"/>
        </w:rPr>
        <w:t xml:space="preserve"> data</w:t>
      </w:r>
      <w:r w:rsidR="00004E81" w:rsidRPr="00484D85">
        <w:rPr>
          <w:rFonts w:ascii="Times New Roman" w:hAnsi="Times New Roman" w:cs="Times New Roman"/>
          <w:sz w:val="24"/>
          <w:szCs w:val="24"/>
        </w:rPr>
        <w:t xml:space="preserve"> providers </w:t>
      </w:r>
      <w:r w:rsidR="00004E81" w:rsidRPr="00C75ED2">
        <w:rPr>
          <w:rFonts w:ascii="Times New Roman" w:hAnsi="Times New Roman" w:cs="Times New Roman"/>
          <w:sz w:val="24"/>
          <w:szCs w:val="24"/>
        </w:rPr>
        <w:t xml:space="preserve">account for over </w:t>
      </w:r>
      <w:r w:rsidR="002D089B" w:rsidRPr="00C75ED2">
        <w:rPr>
          <w:rFonts w:ascii="Times New Roman" w:hAnsi="Times New Roman" w:cs="Times New Roman"/>
          <w:sz w:val="24"/>
          <w:szCs w:val="24"/>
        </w:rPr>
        <w:t xml:space="preserve">a </w:t>
      </w:r>
      <w:r w:rsidR="002C403C" w:rsidRPr="00C75ED2">
        <w:rPr>
          <w:rFonts w:ascii="Times New Roman" w:hAnsi="Times New Roman" w:cs="Times New Roman"/>
          <w:sz w:val="24"/>
          <w:szCs w:val="24"/>
        </w:rPr>
        <w:t>fifth of the</w:t>
      </w:r>
      <w:r w:rsidR="002C403C" w:rsidRPr="00484D85">
        <w:rPr>
          <w:rFonts w:ascii="Times New Roman" w:hAnsi="Times New Roman" w:cs="Times New Roman"/>
          <w:sz w:val="24"/>
          <w:szCs w:val="24"/>
        </w:rPr>
        <w:t xml:space="preserve"> entire catalogue of datasets.</w:t>
      </w:r>
      <w:r w:rsidR="002C403C" w:rsidRPr="00484D85">
        <w:rPr>
          <w:rFonts w:ascii="Times New Roman" w:hAnsi="Times New Roman" w:cs="Times New Roman"/>
          <w:b/>
          <w:sz w:val="24"/>
          <w:szCs w:val="24"/>
        </w:rPr>
        <w:t xml:space="preserve"> </w:t>
      </w:r>
      <w:r w:rsidR="0027241D" w:rsidRPr="00484D85">
        <w:rPr>
          <w:rFonts w:ascii="Times New Roman" w:hAnsi="Times New Roman" w:cs="Times New Roman"/>
          <w:sz w:val="24"/>
          <w:szCs w:val="24"/>
        </w:rPr>
        <w:t>That so many datasets</w:t>
      </w:r>
      <w:r w:rsidR="00647444" w:rsidRPr="00484D85">
        <w:rPr>
          <w:rFonts w:ascii="Times New Roman" w:hAnsi="Times New Roman" w:cs="Times New Roman"/>
          <w:sz w:val="24"/>
          <w:szCs w:val="24"/>
        </w:rPr>
        <w:t xml:space="preserve"> exist</w:t>
      </w:r>
      <w:r w:rsidR="0027241D" w:rsidRPr="00484D85">
        <w:rPr>
          <w:rFonts w:ascii="Times New Roman" w:hAnsi="Times New Roman" w:cs="Times New Roman"/>
          <w:sz w:val="24"/>
          <w:szCs w:val="24"/>
        </w:rPr>
        <w:t xml:space="preserve">, from </w:t>
      </w:r>
      <w:r w:rsidR="001556E4">
        <w:rPr>
          <w:rFonts w:ascii="Times New Roman" w:hAnsi="Times New Roman" w:cs="Times New Roman"/>
          <w:sz w:val="24"/>
          <w:szCs w:val="24"/>
        </w:rPr>
        <w:t>a</w:t>
      </w:r>
      <w:r w:rsidR="0027241D" w:rsidRPr="00484D85">
        <w:rPr>
          <w:rFonts w:ascii="Times New Roman" w:hAnsi="Times New Roman" w:cs="Times New Roman"/>
          <w:sz w:val="24"/>
          <w:szCs w:val="24"/>
        </w:rPr>
        <w:t xml:space="preserve"> varie</w:t>
      </w:r>
      <w:r w:rsidR="004837A2" w:rsidRPr="00484D85">
        <w:rPr>
          <w:rFonts w:ascii="Times New Roman" w:hAnsi="Times New Roman" w:cs="Times New Roman"/>
          <w:sz w:val="24"/>
          <w:szCs w:val="24"/>
        </w:rPr>
        <w:t xml:space="preserve">ty of sources, </w:t>
      </w:r>
      <w:r w:rsidR="00647444" w:rsidRPr="00484D85">
        <w:rPr>
          <w:rFonts w:ascii="Times New Roman" w:hAnsi="Times New Roman" w:cs="Times New Roman"/>
          <w:sz w:val="24"/>
          <w:szCs w:val="24"/>
        </w:rPr>
        <w:t>shows</w:t>
      </w:r>
      <w:r w:rsidR="00043F7B" w:rsidRPr="00484D85">
        <w:rPr>
          <w:rFonts w:ascii="Times New Roman" w:hAnsi="Times New Roman" w:cs="Times New Roman"/>
          <w:sz w:val="24"/>
          <w:szCs w:val="24"/>
        </w:rPr>
        <w:t xml:space="preserve"> that the </w:t>
      </w:r>
      <w:r w:rsidR="00647444" w:rsidRPr="00484D85">
        <w:rPr>
          <w:rFonts w:ascii="Times New Roman" w:hAnsi="Times New Roman" w:cs="Times New Roman"/>
          <w:sz w:val="24"/>
          <w:szCs w:val="24"/>
        </w:rPr>
        <w:t>I</w:t>
      </w:r>
      <w:r w:rsidR="00043F7B" w:rsidRPr="00484D85">
        <w:rPr>
          <w:rFonts w:ascii="Times New Roman" w:hAnsi="Times New Roman" w:cs="Times New Roman"/>
          <w:sz w:val="24"/>
          <w:szCs w:val="24"/>
        </w:rPr>
        <w:t xml:space="preserve">nformation </w:t>
      </w:r>
      <w:r w:rsidR="00647444" w:rsidRPr="00484D85">
        <w:rPr>
          <w:rFonts w:ascii="Times New Roman" w:hAnsi="Times New Roman" w:cs="Times New Roman"/>
          <w:sz w:val="24"/>
          <w:szCs w:val="24"/>
        </w:rPr>
        <w:t>A</w:t>
      </w:r>
      <w:r w:rsidR="00043F7B" w:rsidRPr="00484D85">
        <w:rPr>
          <w:rFonts w:ascii="Times New Roman" w:hAnsi="Times New Roman" w:cs="Times New Roman"/>
          <w:sz w:val="24"/>
          <w:szCs w:val="24"/>
        </w:rPr>
        <w:t xml:space="preserve">ge is generating </w:t>
      </w:r>
      <w:r w:rsidR="0041293E" w:rsidRPr="00484D85">
        <w:rPr>
          <w:rFonts w:ascii="Times New Roman" w:hAnsi="Times New Roman" w:cs="Times New Roman"/>
          <w:sz w:val="24"/>
          <w:szCs w:val="24"/>
        </w:rPr>
        <w:t xml:space="preserve">geospatial </w:t>
      </w:r>
      <w:r w:rsidR="00043F7B" w:rsidRPr="00484D85">
        <w:rPr>
          <w:rFonts w:ascii="Times New Roman" w:hAnsi="Times New Roman" w:cs="Times New Roman"/>
          <w:sz w:val="24"/>
          <w:szCs w:val="24"/>
        </w:rPr>
        <w:t xml:space="preserve">data that may be of use to </w:t>
      </w:r>
      <w:r w:rsidR="00004E81" w:rsidRPr="00484D85">
        <w:rPr>
          <w:rFonts w:ascii="Times New Roman" w:hAnsi="Times New Roman" w:cs="Times New Roman"/>
          <w:sz w:val="24"/>
          <w:szCs w:val="24"/>
        </w:rPr>
        <w:t>biodiversity</w:t>
      </w:r>
      <w:r w:rsidR="00043F7B" w:rsidRPr="00484D85">
        <w:rPr>
          <w:rFonts w:ascii="Times New Roman" w:hAnsi="Times New Roman" w:cs="Times New Roman"/>
          <w:sz w:val="24"/>
          <w:szCs w:val="24"/>
        </w:rPr>
        <w:t xml:space="preserve"> conservation policy and action. However, this apparent data deluge </w:t>
      </w:r>
      <w:r w:rsidR="00AB7224" w:rsidRPr="00484D85">
        <w:rPr>
          <w:rFonts w:ascii="Times New Roman" w:hAnsi="Times New Roman" w:cs="Times New Roman"/>
          <w:sz w:val="24"/>
          <w:szCs w:val="24"/>
        </w:rPr>
        <w:t>is</w:t>
      </w:r>
      <w:r w:rsidR="00D47E93">
        <w:rPr>
          <w:rFonts w:ascii="Times New Roman" w:hAnsi="Times New Roman" w:cs="Times New Roman"/>
          <w:sz w:val="24"/>
          <w:szCs w:val="24"/>
        </w:rPr>
        <w:t xml:space="preserve"> misleading: o</w:t>
      </w:r>
      <w:r w:rsidR="0001347A" w:rsidRPr="00484D85">
        <w:rPr>
          <w:rFonts w:ascii="Times New Roman" w:hAnsi="Times New Roman" w:cs="Times New Roman"/>
          <w:sz w:val="24"/>
          <w:szCs w:val="24"/>
        </w:rPr>
        <w:t xml:space="preserve">verall, our analysis reveals how little is actually available, at the global level, about the </w:t>
      </w:r>
      <w:r w:rsidR="0041293E" w:rsidRPr="00484D85">
        <w:rPr>
          <w:rFonts w:ascii="Times New Roman" w:hAnsi="Times New Roman" w:cs="Times New Roman"/>
          <w:sz w:val="24"/>
          <w:szCs w:val="24"/>
        </w:rPr>
        <w:t>spatial and temporal distribution</w:t>
      </w:r>
      <w:r w:rsidR="0001347A" w:rsidRPr="00484D85">
        <w:rPr>
          <w:rFonts w:ascii="Times New Roman" w:hAnsi="Times New Roman" w:cs="Times New Roman"/>
          <w:sz w:val="24"/>
          <w:szCs w:val="24"/>
        </w:rPr>
        <w:t xml:space="preserve"> of </w:t>
      </w:r>
      <w:r w:rsidR="005D0266" w:rsidRPr="00484D85">
        <w:rPr>
          <w:rFonts w:ascii="Times New Roman" w:hAnsi="Times New Roman" w:cs="Times New Roman"/>
          <w:sz w:val="24"/>
          <w:szCs w:val="24"/>
        </w:rPr>
        <w:t>anthropogenic</w:t>
      </w:r>
      <w:r w:rsidR="0041293E" w:rsidRPr="00484D85">
        <w:rPr>
          <w:rFonts w:ascii="Times New Roman" w:hAnsi="Times New Roman" w:cs="Times New Roman"/>
          <w:sz w:val="24"/>
          <w:szCs w:val="24"/>
        </w:rPr>
        <w:t xml:space="preserve"> </w:t>
      </w:r>
      <w:r w:rsidR="0001347A" w:rsidRPr="00484D85">
        <w:rPr>
          <w:rFonts w:ascii="Times New Roman" w:hAnsi="Times New Roman" w:cs="Times New Roman"/>
          <w:sz w:val="24"/>
          <w:szCs w:val="24"/>
        </w:rPr>
        <w:t>threat</w:t>
      </w:r>
      <w:r w:rsidR="00831D6D" w:rsidRPr="00484D85">
        <w:rPr>
          <w:rFonts w:ascii="Times New Roman" w:hAnsi="Times New Roman" w:cs="Times New Roman"/>
          <w:sz w:val="24"/>
          <w:szCs w:val="24"/>
        </w:rPr>
        <w:t>s to biodiversity</w:t>
      </w:r>
      <w:r w:rsidR="0001347A" w:rsidRPr="00484D85">
        <w:rPr>
          <w:rFonts w:ascii="Times New Roman" w:hAnsi="Times New Roman" w:cs="Times New Roman"/>
          <w:sz w:val="24"/>
          <w:szCs w:val="24"/>
        </w:rPr>
        <w:t>.</w:t>
      </w:r>
    </w:p>
    <w:p w14:paraId="5953BE98" w14:textId="77619771" w:rsidR="00A34BA7" w:rsidRDefault="00F01196" w:rsidP="004218A4">
      <w:pPr>
        <w:rPr>
          <w:rFonts w:ascii="Times New Roman" w:hAnsi="Times New Roman" w:cs="Times New Roman"/>
          <w:sz w:val="24"/>
          <w:szCs w:val="24"/>
        </w:rPr>
      </w:pPr>
      <w:r w:rsidRPr="00AC50BE">
        <w:rPr>
          <w:rFonts w:ascii="Times New Roman" w:hAnsi="Times New Roman" w:cs="Times New Roman"/>
          <w:sz w:val="24"/>
          <w:szCs w:val="24"/>
        </w:rPr>
        <w:t>In order to assess whether data on different threats were available in proportion to their importance for biodiversity, we used threat information</w:t>
      </w:r>
      <w:r w:rsidR="00A34BA7">
        <w:rPr>
          <w:rFonts w:ascii="Times New Roman" w:hAnsi="Times New Roman" w:cs="Times New Roman"/>
          <w:sz w:val="24"/>
          <w:szCs w:val="24"/>
        </w:rPr>
        <w:t xml:space="preserve"> (for threatened </w:t>
      </w:r>
      <w:r w:rsidR="00A34BA7" w:rsidRPr="00484D85">
        <w:rPr>
          <w:rFonts w:ascii="Times New Roman" w:hAnsi="Times New Roman" w:cs="Times New Roman"/>
          <w:sz w:val="24"/>
          <w:szCs w:val="24"/>
        </w:rPr>
        <w:t>taxa which have been comprehensively assessed</w:t>
      </w:r>
      <w:r w:rsidR="00A34BA7">
        <w:rPr>
          <w:rFonts w:ascii="Times New Roman" w:hAnsi="Times New Roman" w:cs="Times New Roman"/>
          <w:sz w:val="24"/>
          <w:szCs w:val="24"/>
        </w:rPr>
        <w:t>)</w:t>
      </w:r>
      <w:r w:rsidRPr="00AC50BE">
        <w:rPr>
          <w:rFonts w:ascii="Times New Roman" w:hAnsi="Times New Roman" w:cs="Times New Roman"/>
          <w:sz w:val="24"/>
          <w:szCs w:val="24"/>
        </w:rPr>
        <w:t xml:space="preserve"> from the </w:t>
      </w:r>
      <w:r w:rsidR="006B05DE" w:rsidRPr="00484D85">
        <w:rPr>
          <w:rFonts w:ascii="Times New Roman" w:hAnsi="Times New Roman" w:cs="Times New Roman"/>
          <w:sz w:val="24"/>
          <w:szCs w:val="24"/>
        </w:rPr>
        <w:t>International Union for Conservation of Nature’s Red List of Threatened Species (IUCN Red List)</w:t>
      </w:r>
      <w:r>
        <w:rPr>
          <w:rFonts w:ascii="Times New Roman" w:hAnsi="Times New Roman" w:cs="Times New Roman"/>
          <w:sz w:val="24"/>
          <w:szCs w:val="24"/>
        </w:rPr>
        <w:t>,</w:t>
      </w:r>
      <w:r w:rsidR="006B05DE" w:rsidRPr="00484D85">
        <w:rPr>
          <w:rFonts w:ascii="Times New Roman" w:hAnsi="Times New Roman" w:cs="Times New Roman"/>
          <w:sz w:val="24"/>
          <w:szCs w:val="24"/>
        </w:rPr>
        <w:t xml:space="preserve"> the repository of information on the global extinction risk of species.</w:t>
      </w:r>
      <w:r w:rsidR="00A34BA7">
        <w:rPr>
          <w:rFonts w:ascii="Times New Roman" w:hAnsi="Times New Roman" w:cs="Times New Roman"/>
          <w:sz w:val="24"/>
          <w:szCs w:val="24"/>
        </w:rPr>
        <w:t xml:space="preserve"> We find that t</w:t>
      </w:r>
      <w:r w:rsidR="006B05DE" w:rsidRPr="00484D85">
        <w:rPr>
          <w:rFonts w:ascii="Times New Roman" w:hAnsi="Times New Roman" w:cs="Times New Roman"/>
          <w:sz w:val="24"/>
          <w:szCs w:val="24"/>
        </w:rPr>
        <w:t xml:space="preserve">he </w:t>
      </w:r>
      <w:r w:rsidR="00A34BA7">
        <w:rPr>
          <w:rFonts w:ascii="Times New Roman" w:hAnsi="Times New Roman" w:cs="Times New Roman"/>
          <w:sz w:val="24"/>
          <w:szCs w:val="24"/>
        </w:rPr>
        <w:t>frequency of</w:t>
      </w:r>
      <w:r w:rsidR="006B05DE" w:rsidRPr="00484D85">
        <w:rPr>
          <w:rFonts w:ascii="Times New Roman" w:hAnsi="Times New Roman" w:cs="Times New Roman"/>
          <w:sz w:val="24"/>
          <w:szCs w:val="24"/>
        </w:rPr>
        <w:t xml:space="preserve"> threats to</w:t>
      </w:r>
      <w:r w:rsidR="00A34BA7">
        <w:rPr>
          <w:rFonts w:ascii="Times New Roman" w:hAnsi="Times New Roman" w:cs="Times New Roman"/>
          <w:sz w:val="24"/>
          <w:szCs w:val="24"/>
        </w:rPr>
        <w:t xml:space="preserve"> marine or</w:t>
      </w:r>
      <w:r w:rsidR="00775CF1">
        <w:rPr>
          <w:rFonts w:ascii="Times New Roman" w:hAnsi="Times New Roman" w:cs="Times New Roman"/>
          <w:sz w:val="24"/>
          <w:szCs w:val="24"/>
        </w:rPr>
        <w:t xml:space="preserve"> </w:t>
      </w:r>
      <w:r w:rsidR="006B05DE" w:rsidRPr="00484D85">
        <w:rPr>
          <w:rFonts w:ascii="Times New Roman" w:hAnsi="Times New Roman" w:cs="Times New Roman"/>
          <w:sz w:val="24"/>
          <w:szCs w:val="24"/>
        </w:rPr>
        <w:t>terrestrial and inland</w:t>
      </w:r>
      <w:r w:rsidR="00A34BA7">
        <w:rPr>
          <w:rFonts w:ascii="Times New Roman" w:hAnsi="Times New Roman" w:cs="Times New Roman"/>
          <w:sz w:val="24"/>
          <w:szCs w:val="24"/>
        </w:rPr>
        <w:t xml:space="preserve"> water </w:t>
      </w:r>
      <w:r w:rsidR="00A34BA7" w:rsidRPr="00C75ED2">
        <w:rPr>
          <w:rFonts w:ascii="Times New Roman" w:hAnsi="Times New Roman" w:cs="Times New Roman"/>
          <w:sz w:val="24"/>
          <w:szCs w:val="24"/>
        </w:rPr>
        <w:t>species on the Red List</w:t>
      </w:r>
      <w:r w:rsidR="006B05DE" w:rsidRPr="00C75ED2">
        <w:rPr>
          <w:rFonts w:ascii="Times New Roman" w:hAnsi="Times New Roman" w:cs="Times New Roman"/>
          <w:sz w:val="24"/>
          <w:szCs w:val="24"/>
        </w:rPr>
        <w:t xml:space="preserve"> </w:t>
      </w:r>
      <w:r w:rsidR="00A34BA7" w:rsidRPr="00C75ED2">
        <w:rPr>
          <w:rFonts w:ascii="Times New Roman" w:hAnsi="Times New Roman" w:cs="Times New Roman"/>
          <w:sz w:val="24"/>
          <w:szCs w:val="24"/>
        </w:rPr>
        <w:t>is disproportionate to the availability of datasets on those threats (Figure 1, Table S2).</w:t>
      </w:r>
      <w:r w:rsidR="00A34BA7">
        <w:rPr>
          <w:rFonts w:ascii="Times New Roman" w:hAnsi="Times New Roman" w:cs="Times New Roman"/>
          <w:sz w:val="24"/>
          <w:szCs w:val="24"/>
        </w:rPr>
        <w:t xml:space="preserve"> Biological Resource Use (including direct and indirect impacts of hunting, fishing, and logging) is one of the most common threats to </w:t>
      </w:r>
      <w:r w:rsidR="00A0041F">
        <w:rPr>
          <w:rFonts w:ascii="Times New Roman" w:hAnsi="Times New Roman" w:cs="Times New Roman"/>
          <w:sz w:val="24"/>
          <w:szCs w:val="24"/>
        </w:rPr>
        <w:t>species, yet accounts for just 5</w:t>
      </w:r>
      <w:r w:rsidR="00A34BA7">
        <w:rPr>
          <w:rFonts w:ascii="Times New Roman" w:hAnsi="Times New Roman" w:cs="Times New Roman"/>
          <w:sz w:val="24"/>
          <w:szCs w:val="24"/>
        </w:rPr>
        <w:t>% of threat datasets.</w:t>
      </w:r>
    </w:p>
    <w:p w14:paraId="48F6ABF0" w14:textId="5BC4E7DF" w:rsidR="00F627BF" w:rsidRPr="00B6653A" w:rsidRDefault="00647444" w:rsidP="00F627BF">
      <w:pPr>
        <w:rPr>
          <w:rFonts w:ascii="Times New Roman" w:hAnsi="Times New Roman" w:cs="Times New Roman"/>
          <w:sz w:val="24"/>
          <w:szCs w:val="24"/>
        </w:rPr>
      </w:pPr>
      <w:r w:rsidRPr="00484D85">
        <w:rPr>
          <w:rFonts w:ascii="Times New Roman" w:hAnsi="Times New Roman" w:cs="Times New Roman"/>
          <w:sz w:val="24"/>
          <w:szCs w:val="24"/>
        </w:rPr>
        <w:t>To assess</w:t>
      </w:r>
      <w:r w:rsidR="004218A4" w:rsidRPr="00484D85">
        <w:rPr>
          <w:rFonts w:ascii="Times New Roman" w:hAnsi="Times New Roman" w:cs="Times New Roman"/>
          <w:sz w:val="24"/>
          <w:szCs w:val="24"/>
        </w:rPr>
        <w:t xml:space="preserve"> how much </w:t>
      </w:r>
      <w:r w:rsidR="00CC592B" w:rsidRPr="00484D85">
        <w:rPr>
          <w:rFonts w:ascii="Times New Roman" w:hAnsi="Times New Roman" w:cs="Times New Roman"/>
          <w:sz w:val="24"/>
          <w:szCs w:val="24"/>
        </w:rPr>
        <w:t xml:space="preserve">threat </w:t>
      </w:r>
      <w:r w:rsidR="004218A4" w:rsidRPr="00484D85">
        <w:rPr>
          <w:rFonts w:ascii="Times New Roman" w:hAnsi="Times New Roman" w:cs="Times New Roman"/>
          <w:sz w:val="24"/>
          <w:szCs w:val="24"/>
        </w:rPr>
        <w:t>information</w:t>
      </w:r>
      <w:r w:rsidR="008C56AF" w:rsidRPr="00484D85">
        <w:rPr>
          <w:rFonts w:ascii="Times New Roman" w:hAnsi="Times New Roman" w:cs="Times New Roman"/>
          <w:sz w:val="24"/>
          <w:szCs w:val="24"/>
        </w:rPr>
        <w:t xml:space="preserve"> is actionable and available </w:t>
      </w:r>
      <w:r w:rsidR="004218A4" w:rsidRPr="00484D85">
        <w:rPr>
          <w:rFonts w:ascii="Times New Roman" w:hAnsi="Times New Roman" w:cs="Times New Roman"/>
          <w:sz w:val="24"/>
          <w:szCs w:val="24"/>
        </w:rPr>
        <w:t xml:space="preserve">we </w:t>
      </w:r>
      <w:r w:rsidRPr="00484D85">
        <w:rPr>
          <w:rFonts w:ascii="Times New Roman" w:hAnsi="Times New Roman" w:cs="Times New Roman"/>
          <w:sz w:val="24"/>
          <w:szCs w:val="24"/>
        </w:rPr>
        <w:t>examined our</w:t>
      </w:r>
      <w:r w:rsidR="004218A4" w:rsidRPr="00484D85">
        <w:rPr>
          <w:rFonts w:ascii="Times New Roman" w:hAnsi="Times New Roman" w:cs="Times New Roman"/>
          <w:sz w:val="24"/>
          <w:szCs w:val="24"/>
        </w:rPr>
        <w:t xml:space="preserve"> datasets</w:t>
      </w:r>
      <w:r w:rsidRPr="00484D85">
        <w:rPr>
          <w:rFonts w:ascii="Times New Roman" w:hAnsi="Times New Roman" w:cs="Times New Roman"/>
          <w:sz w:val="24"/>
          <w:szCs w:val="24"/>
        </w:rPr>
        <w:t xml:space="preserve"> </w:t>
      </w:r>
      <w:r w:rsidR="00AB15F4">
        <w:rPr>
          <w:rFonts w:ascii="Times New Roman" w:hAnsi="Times New Roman" w:cs="Times New Roman"/>
          <w:sz w:val="24"/>
          <w:szCs w:val="24"/>
        </w:rPr>
        <w:t xml:space="preserve">with respect to </w:t>
      </w:r>
      <w:r w:rsidR="004218A4" w:rsidRPr="00484D85">
        <w:rPr>
          <w:rFonts w:ascii="Times New Roman" w:hAnsi="Times New Roman" w:cs="Times New Roman"/>
          <w:sz w:val="24"/>
          <w:szCs w:val="24"/>
        </w:rPr>
        <w:t xml:space="preserve">five </w:t>
      </w:r>
      <w:r w:rsidR="004218A4" w:rsidRPr="00B6653A">
        <w:rPr>
          <w:rFonts w:ascii="Times New Roman" w:hAnsi="Times New Roman" w:cs="Times New Roman"/>
          <w:sz w:val="24"/>
          <w:szCs w:val="24"/>
        </w:rPr>
        <w:t>desirable data attributes (</w:t>
      </w:r>
      <w:r w:rsidR="007A3722" w:rsidRPr="00B6653A">
        <w:rPr>
          <w:rFonts w:ascii="Times New Roman" w:hAnsi="Times New Roman" w:cs="Times New Roman"/>
          <w:sz w:val="24"/>
          <w:szCs w:val="24"/>
        </w:rPr>
        <w:t xml:space="preserve">Table 1; </w:t>
      </w:r>
      <w:r w:rsidR="004218A4" w:rsidRPr="00B6653A">
        <w:rPr>
          <w:rFonts w:ascii="Times New Roman" w:hAnsi="Times New Roman" w:cs="Times New Roman"/>
          <w:sz w:val="24"/>
          <w:szCs w:val="24"/>
        </w:rPr>
        <w:t>se</w:t>
      </w:r>
      <w:r w:rsidR="00724F5A">
        <w:rPr>
          <w:rFonts w:ascii="Times New Roman" w:hAnsi="Times New Roman" w:cs="Times New Roman"/>
          <w:sz w:val="24"/>
          <w:szCs w:val="24"/>
        </w:rPr>
        <w:t>e SOM for details).</w:t>
      </w:r>
      <w:r w:rsidR="00C75ED2">
        <w:rPr>
          <w:rFonts w:ascii="Times New Roman" w:hAnsi="Times New Roman" w:cs="Times New Roman"/>
          <w:sz w:val="24"/>
          <w:szCs w:val="24"/>
        </w:rPr>
        <w:t xml:space="preserve"> </w:t>
      </w:r>
      <w:r w:rsidR="00BC748C">
        <w:rPr>
          <w:rFonts w:ascii="Times New Roman" w:hAnsi="Times New Roman" w:cs="Times New Roman"/>
          <w:sz w:val="24"/>
          <w:szCs w:val="24"/>
          <w:lang w:val="en-GB"/>
        </w:rPr>
        <w:t>We</w:t>
      </w:r>
      <w:r w:rsidR="00A31C20">
        <w:rPr>
          <w:rFonts w:ascii="Times New Roman" w:hAnsi="Times New Roman" w:cs="Times New Roman"/>
          <w:sz w:val="24"/>
          <w:szCs w:val="24"/>
          <w:lang w:val="en-GB"/>
        </w:rPr>
        <w:t xml:space="preserve"> note</w:t>
      </w:r>
      <w:r w:rsidR="00BC748C">
        <w:rPr>
          <w:rFonts w:ascii="Times New Roman" w:hAnsi="Times New Roman" w:cs="Times New Roman"/>
          <w:sz w:val="24"/>
          <w:szCs w:val="24"/>
          <w:lang w:val="en-GB"/>
        </w:rPr>
        <w:t xml:space="preserve"> that determining accurate attribute values</w:t>
      </w:r>
      <w:r w:rsidR="00BC748C">
        <w:rPr>
          <w:rFonts w:ascii="Times New Roman" w:hAnsi="Times New Roman" w:cs="Times New Roman"/>
          <w:sz w:val="24"/>
          <w:szCs w:val="24"/>
        </w:rPr>
        <w:t xml:space="preserve"> was often difficult due to lack of formal metadata, creating uncertainty in the absolute number of datasets which might satisfy all criteria. Regardless, o</w:t>
      </w:r>
      <w:r w:rsidR="007667F9">
        <w:rPr>
          <w:rFonts w:ascii="Times New Roman" w:hAnsi="Times New Roman" w:cs="Times New Roman"/>
          <w:sz w:val="24"/>
          <w:szCs w:val="24"/>
        </w:rPr>
        <w:t xml:space="preserve">ur filters </w:t>
      </w:r>
      <w:r w:rsidR="00BC748C">
        <w:rPr>
          <w:rFonts w:ascii="Times New Roman" w:hAnsi="Times New Roman" w:cs="Times New Roman"/>
          <w:sz w:val="24"/>
          <w:szCs w:val="24"/>
        </w:rPr>
        <w:t>remove all but</w:t>
      </w:r>
      <w:r w:rsidR="00A729B8">
        <w:rPr>
          <w:rFonts w:ascii="Times New Roman" w:hAnsi="Times New Roman" w:cs="Times New Roman"/>
          <w:sz w:val="24"/>
          <w:szCs w:val="24"/>
          <w:lang w:val="en-GB"/>
        </w:rPr>
        <w:t xml:space="preserve"> </w:t>
      </w:r>
      <w:r w:rsidR="00042B69">
        <w:rPr>
          <w:rFonts w:ascii="Times New Roman" w:hAnsi="Times New Roman" w:cs="Times New Roman"/>
          <w:sz w:val="24"/>
          <w:szCs w:val="24"/>
          <w:lang w:val="en-GB"/>
        </w:rPr>
        <w:t>fourteen</w:t>
      </w:r>
      <w:r w:rsidR="00693EA9" w:rsidRPr="00B6653A">
        <w:rPr>
          <w:rFonts w:ascii="Times New Roman" w:hAnsi="Times New Roman" w:cs="Times New Roman"/>
          <w:sz w:val="24"/>
          <w:szCs w:val="24"/>
          <w:lang w:val="en-GB"/>
        </w:rPr>
        <w:t xml:space="preserve"> datasets </w:t>
      </w:r>
      <w:r w:rsidR="007205AA">
        <w:rPr>
          <w:rFonts w:ascii="Times New Roman" w:hAnsi="Times New Roman" w:cs="Times New Roman"/>
          <w:sz w:val="24"/>
          <w:szCs w:val="24"/>
          <w:lang w:val="en-GB"/>
        </w:rPr>
        <w:t xml:space="preserve">(5%) </w:t>
      </w:r>
      <w:r w:rsidR="00C75ED2">
        <w:rPr>
          <w:rFonts w:ascii="Times New Roman" w:hAnsi="Times New Roman" w:cs="Times New Roman"/>
          <w:sz w:val="24"/>
          <w:szCs w:val="24"/>
          <w:lang w:val="en-GB"/>
        </w:rPr>
        <w:t>and not all</w:t>
      </w:r>
      <w:r w:rsidR="00693EA9" w:rsidRPr="00042B69">
        <w:rPr>
          <w:rFonts w:ascii="Times New Roman" w:hAnsi="Times New Roman" w:cs="Times New Roman"/>
          <w:sz w:val="24"/>
          <w:szCs w:val="24"/>
          <w:lang w:val="en-GB"/>
        </w:rPr>
        <w:t xml:space="preserve"> threat</w:t>
      </w:r>
      <w:r w:rsidR="00693EA9" w:rsidRPr="00B6653A">
        <w:rPr>
          <w:rFonts w:ascii="Times New Roman" w:hAnsi="Times New Roman" w:cs="Times New Roman"/>
          <w:sz w:val="24"/>
          <w:szCs w:val="24"/>
          <w:lang w:val="en-GB"/>
        </w:rPr>
        <w:t xml:space="preserve"> classes </w:t>
      </w:r>
      <w:r w:rsidR="00A729B8">
        <w:rPr>
          <w:rFonts w:ascii="Times New Roman" w:hAnsi="Times New Roman" w:cs="Times New Roman"/>
          <w:sz w:val="24"/>
          <w:szCs w:val="24"/>
          <w:lang w:val="en-GB"/>
        </w:rPr>
        <w:t xml:space="preserve">are </w:t>
      </w:r>
      <w:r w:rsidR="00E2715E">
        <w:rPr>
          <w:rFonts w:ascii="Times New Roman" w:hAnsi="Times New Roman" w:cs="Times New Roman"/>
          <w:sz w:val="24"/>
          <w:szCs w:val="24"/>
          <w:lang w:val="en-GB"/>
        </w:rPr>
        <w:t>represented</w:t>
      </w:r>
      <w:r w:rsidR="00693EA9" w:rsidRPr="00B6653A">
        <w:rPr>
          <w:rFonts w:ascii="Times New Roman" w:hAnsi="Times New Roman" w:cs="Times New Roman"/>
          <w:sz w:val="24"/>
          <w:szCs w:val="24"/>
          <w:lang w:val="en-GB"/>
        </w:rPr>
        <w:t xml:space="preserve"> (</w:t>
      </w:r>
      <w:r w:rsidR="00042B69">
        <w:rPr>
          <w:rFonts w:ascii="Times New Roman" w:hAnsi="Times New Roman" w:cs="Times New Roman"/>
          <w:sz w:val="24"/>
          <w:szCs w:val="24"/>
          <w:lang w:val="en-GB"/>
        </w:rPr>
        <w:t>Figure 2</w:t>
      </w:r>
      <w:r w:rsidR="009A5A82">
        <w:rPr>
          <w:rFonts w:ascii="Times New Roman" w:hAnsi="Times New Roman" w:cs="Times New Roman"/>
          <w:sz w:val="24"/>
          <w:szCs w:val="24"/>
          <w:lang w:val="en-GB"/>
        </w:rPr>
        <w:t>,</w:t>
      </w:r>
      <w:r w:rsidR="009A5A82" w:rsidRPr="00B6653A">
        <w:rPr>
          <w:rFonts w:ascii="Times New Roman" w:hAnsi="Times New Roman" w:cs="Times New Roman"/>
          <w:sz w:val="24"/>
          <w:szCs w:val="24"/>
          <w:lang w:val="en-GB"/>
        </w:rPr>
        <w:t xml:space="preserve"> </w:t>
      </w:r>
      <w:r w:rsidR="00693EA9" w:rsidRPr="00B6653A">
        <w:rPr>
          <w:rFonts w:ascii="Times New Roman" w:hAnsi="Times New Roman" w:cs="Times New Roman"/>
          <w:sz w:val="24"/>
          <w:szCs w:val="24"/>
          <w:lang w:val="en-GB"/>
        </w:rPr>
        <w:t xml:space="preserve">SOM and </w:t>
      </w:r>
      <w:r w:rsidR="00042B69" w:rsidRPr="009C07D7">
        <w:rPr>
          <w:rFonts w:ascii="Times New Roman" w:hAnsi="Times New Roman" w:cs="Times New Roman"/>
          <w:sz w:val="24"/>
          <w:szCs w:val="24"/>
          <w:lang w:val="en-GB"/>
        </w:rPr>
        <w:t>Table S1</w:t>
      </w:r>
      <w:r w:rsidR="00693EA9" w:rsidRPr="00B6653A">
        <w:rPr>
          <w:rFonts w:ascii="Times New Roman" w:hAnsi="Times New Roman" w:cs="Times New Roman"/>
          <w:sz w:val="24"/>
          <w:szCs w:val="24"/>
          <w:lang w:val="en-GB"/>
        </w:rPr>
        <w:t xml:space="preserve"> for details). </w:t>
      </w:r>
      <w:r w:rsidR="00BC748C">
        <w:rPr>
          <w:rFonts w:ascii="Times New Roman" w:hAnsi="Times New Roman" w:cs="Times New Roman"/>
          <w:sz w:val="24"/>
          <w:szCs w:val="24"/>
          <w:lang w:val="en-GB"/>
        </w:rPr>
        <w:t>Further, datasets which do comply are often applicable to only a few taxa or habitat</w:t>
      </w:r>
      <w:r w:rsidR="00A31C20">
        <w:rPr>
          <w:rFonts w:ascii="Times New Roman" w:hAnsi="Times New Roman" w:cs="Times New Roman"/>
          <w:sz w:val="24"/>
          <w:szCs w:val="24"/>
          <w:lang w:val="en-GB"/>
        </w:rPr>
        <w:t>s</w:t>
      </w:r>
      <w:r w:rsidR="00BC748C">
        <w:rPr>
          <w:rFonts w:ascii="Times New Roman" w:hAnsi="Times New Roman" w:cs="Times New Roman"/>
          <w:sz w:val="24"/>
          <w:szCs w:val="24"/>
          <w:lang w:val="en-GB"/>
        </w:rPr>
        <w:t xml:space="preserve">. </w:t>
      </w:r>
      <w:r w:rsidR="008E072A">
        <w:rPr>
          <w:rFonts w:ascii="Times New Roman" w:hAnsi="Times New Roman" w:cs="Times New Roman"/>
          <w:sz w:val="24"/>
          <w:szCs w:val="24"/>
          <w:lang w:val="en-GB"/>
        </w:rPr>
        <w:t>W</w:t>
      </w:r>
      <w:r w:rsidR="00BC748C">
        <w:rPr>
          <w:rFonts w:ascii="Times New Roman" w:hAnsi="Times New Roman" w:cs="Times New Roman"/>
          <w:sz w:val="24"/>
          <w:szCs w:val="24"/>
        </w:rPr>
        <w:t xml:space="preserve">e provide </w:t>
      </w:r>
      <w:r w:rsidR="008E072A">
        <w:rPr>
          <w:rFonts w:ascii="Times New Roman" w:hAnsi="Times New Roman" w:cs="Times New Roman"/>
          <w:sz w:val="24"/>
          <w:szCs w:val="24"/>
        </w:rPr>
        <w:t xml:space="preserve">dataset </w:t>
      </w:r>
      <w:r w:rsidR="00BC748C">
        <w:rPr>
          <w:rFonts w:ascii="Times New Roman" w:hAnsi="Times New Roman" w:cs="Times New Roman"/>
          <w:sz w:val="24"/>
          <w:szCs w:val="24"/>
        </w:rPr>
        <w:t>attributes as filters in Table S1.</w:t>
      </w:r>
    </w:p>
    <w:p w14:paraId="11662238" w14:textId="5ECA45D0" w:rsidR="00A75D60" w:rsidRPr="00000758" w:rsidRDefault="00A75D60" w:rsidP="000F5E78">
      <w:pPr>
        <w:rPr>
          <w:rFonts w:ascii="Times New Roman" w:hAnsi="Times New Roman" w:cs="Times New Roman"/>
          <w:sz w:val="24"/>
          <w:szCs w:val="24"/>
        </w:rPr>
      </w:pPr>
      <w:r w:rsidRPr="00000758">
        <w:rPr>
          <w:rFonts w:ascii="Times New Roman" w:hAnsi="Times New Roman" w:cs="Times New Roman"/>
          <w:b/>
          <w:sz w:val="24"/>
          <w:szCs w:val="24"/>
        </w:rPr>
        <w:t>Business Models for Data Acquisition</w:t>
      </w:r>
    </w:p>
    <w:p w14:paraId="163B8A66" w14:textId="18D9022D" w:rsidR="00AB7224" w:rsidRPr="00484D85" w:rsidRDefault="00FF77DE" w:rsidP="008C6DCB">
      <w:pPr>
        <w:rPr>
          <w:rFonts w:ascii="Times New Roman" w:hAnsi="Times New Roman" w:cs="Times New Roman"/>
          <w:sz w:val="24"/>
          <w:szCs w:val="24"/>
        </w:rPr>
      </w:pPr>
      <w:r>
        <w:rPr>
          <w:rFonts w:ascii="Times New Roman" w:hAnsi="Times New Roman" w:cs="Times New Roman"/>
          <w:sz w:val="24"/>
          <w:szCs w:val="24"/>
        </w:rPr>
        <w:t xml:space="preserve">Our findings highlight major data gaps in understanding global threats to biodiversity. </w:t>
      </w:r>
      <w:r w:rsidR="00A21B32">
        <w:rPr>
          <w:rFonts w:ascii="Times New Roman" w:hAnsi="Times New Roman" w:cs="Times New Roman"/>
          <w:sz w:val="24"/>
          <w:szCs w:val="24"/>
        </w:rPr>
        <w:t>T</w:t>
      </w:r>
      <w:r w:rsidR="00AB7224" w:rsidRPr="00000758">
        <w:rPr>
          <w:rFonts w:ascii="Times New Roman" w:hAnsi="Times New Roman" w:cs="Times New Roman"/>
          <w:sz w:val="24"/>
          <w:szCs w:val="24"/>
        </w:rPr>
        <w:t>he conservation community</w:t>
      </w:r>
      <w:r w:rsidR="004C6C1B" w:rsidRPr="00000758">
        <w:rPr>
          <w:rFonts w:ascii="Times New Roman" w:hAnsi="Times New Roman" w:cs="Times New Roman"/>
          <w:sz w:val="24"/>
          <w:szCs w:val="24"/>
        </w:rPr>
        <w:t xml:space="preserve"> </w:t>
      </w:r>
      <w:r w:rsidR="00AB7224" w:rsidRPr="00000758">
        <w:rPr>
          <w:rFonts w:ascii="Times New Roman" w:hAnsi="Times New Roman" w:cs="Times New Roman"/>
          <w:sz w:val="24"/>
          <w:szCs w:val="24"/>
        </w:rPr>
        <w:t xml:space="preserve">should aspire to at least one ‘gold standard’ dataset - that meets </w:t>
      </w:r>
      <w:r w:rsidR="00000758" w:rsidRPr="00000758">
        <w:rPr>
          <w:rFonts w:ascii="Times New Roman" w:hAnsi="Times New Roman" w:cs="Times New Roman"/>
          <w:sz w:val="24"/>
          <w:szCs w:val="24"/>
        </w:rPr>
        <w:t xml:space="preserve">at a minimum </w:t>
      </w:r>
      <w:r w:rsidR="00AB7224" w:rsidRPr="00000758">
        <w:rPr>
          <w:rFonts w:ascii="Times New Roman" w:hAnsi="Times New Roman" w:cs="Times New Roman"/>
          <w:sz w:val="24"/>
          <w:szCs w:val="24"/>
        </w:rPr>
        <w:t>all five desirable attributes in Table 1</w:t>
      </w:r>
      <w:r w:rsidR="00000758" w:rsidRPr="00000758">
        <w:rPr>
          <w:rFonts w:ascii="Times New Roman" w:hAnsi="Times New Roman" w:cs="Times New Roman"/>
          <w:sz w:val="24"/>
          <w:szCs w:val="24"/>
        </w:rPr>
        <w:t xml:space="preserve"> and is applicable to as many taxa as possible</w:t>
      </w:r>
      <w:r w:rsidR="00AB7224" w:rsidRPr="00000758">
        <w:rPr>
          <w:rFonts w:ascii="Times New Roman" w:hAnsi="Times New Roman" w:cs="Times New Roman"/>
          <w:sz w:val="24"/>
          <w:szCs w:val="24"/>
        </w:rPr>
        <w:t xml:space="preserve"> - for each class </w:t>
      </w:r>
      <w:r w:rsidR="00E71EAD">
        <w:rPr>
          <w:rFonts w:ascii="Times New Roman" w:hAnsi="Times New Roman" w:cs="Times New Roman"/>
          <w:sz w:val="24"/>
          <w:szCs w:val="24"/>
        </w:rPr>
        <w:t xml:space="preserve">and subclass </w:t>
      </w:r>
      <w:r w:rsidR="00AB7224" w:rsidRPr="00000758">
        <w:rPr>
          <w:rFonts w:ascii="Times New Roman" w:hAnsi="Times New Roman" w:cs="Times New Roman"/>
          <w:sz w:val="24"/>
          <w:szCs w:val="24"/>
        </w:rPr>
        <w:t>of threat.</w:t>
      </w:r>
      <w:r w:rsidR="00AB7224" w:rsidRPr="00000758">
        <w:rPr>
          <w:rFonts w:ascii="Times New Roman" w:hAnsi="Times New Roman" w:cs="Times New Roman"/>
          <w:color w:val="000000"/>
          <w:sz w:val="24"/>
          <w:szCs w:val="24"/>
        </w:rPr>
        <w:t xml:space="preserve"> Achieving this </w:t>
      </w:r>
      <w:r w:rsidR="004C6C1B" w:rsidRPr="00000758">
        <w:rPr>
          <w:rFonts w:ascii="Times New Roman" w:hAnsi="Times New Roman" w:cs="Times New Roman"/>
          <w:color w:val="000000"/>
          <w:sz w:val="24"/>
          <w:szCs w:val="24"/>
        </w:rPr>
        <w:t>will require</w:t>
      </w:r>
      <w:r w:rsidR="00AB7224" w:rsidRPr="00000758">
        <w:rPr>
          <w:rFonts w:ascii="Times New Roman" w:hAnsi="Times New Roman" w:cs="Times New Roman"/>
          <w:color w:val="000000"/>
          <w:sz w:val="24"/>
          <w:szCs w:val="24"/>
        </w:rPr>
        <w:t xml:space="preserve"> </w:t>
      </w:r>
      <w:r w:rsidR="00985CA9" w:rsidRPr="00000758">
        <w:rPr>
          <w:rFonts w:ascii="Times New Roman" w:hAnsi="Times New Roman" w:cs="Times New Roman"/>
          <w:color w:val="000000"/>
          <w:sz w:val="24"/>
          <w:szCs w:val="24"/>
        </w:rPr>
        <w:t xml:space="preserve">working with appropriate data providers to </w:t>
      </w:r>
      <w:r w:rsidR="00A75D60" w:rsidRPr="00000758">
        <w:rPr>
          <w:rFonts w:ascii="Times New Roman" w:hAnsi="Times New Roman" w:cs="Times New Roman"/>
          <w:sz w:val="24"/>
          <w:szCs w:val="24"/>
          <w:lang w:val="en"/>
        </w:rPr>
        <w:t xml:space="preserve">develop </w:t>
      </w:r>
      <w:r w:rsidR="00A75D60" w:rsidRPr="00000758">
        <w:rPr>
          <w:rFonts w:ascii="Times New Roman" w:hAnsi="Times New Roman" w:cs="Times New Roman"/>
          <w:sz w:val="24"/>
          <w:szCs w:val="24"/>
        </w:rPr>
        <w:t xml:space="preserve">business models for data </w:t>
      </w:r>
      <w:r w:rsidR="00AB7224" w:rsidRPr="00000758">
        <w:rPr>
          <w:rFonts w:ascii="Times New Roman" w:hAnsi="Times New Roman" w:cs="Times New Roman"/>
          <w:sz w:val="24"/>
          <w:szCs w:val="24"/>
        </w:rPr>
        <w:t>acquisition</w:t>
      </w:r>
      <w:r w:rsidR="00AB7224" w:rsidRPr="00484D85">
        <w:rPr>
          <w:rFonts w:ascii="Times New Roman" w:hAnsi="Times New Roman" w:cs="Times New Roman"/>
          <w:sz w:val="24"/>
          <w:szCs w:val="24"/>
        </w:rPr>
        <w:t xml:space="preserve"> that leverage new</w:t>
      </w:r>
      <w:r w:rsidR="00703C67">
        <w:rPr>
          <w:rFonts w:ascii="Times New Roman" w:hAnsi="Times New Roman" w:cs="Times New Roman"/>
          <w:sz w:val="24"/>
          <w:szCs w:val="24"/>
        </w:rPr>
        <w:t xml:space="preserve">, longer-term </w:t>
      </w:r>
      <w:r w:rsidR="00AB7224" w:rsidRPr="00484D85">
        <w:rPr>
          <w:rFonts w:ascii="Times New Roman" w:hAnsi="Times New Roman" w:cs="Times New Roman"/>
          <w:sz w:val="24"/>
          <w:szCs w:val="24"/>
        </w:rPr>
        <w:t xml:space="preserve">funding mechanisms and partnerships with government and </w:t>
      </w:r>
      <w:r w:rsidR="00703C67">
        <w:rPr>
          <w:rFonts w:ascii="Times New Roman" w:hAnsi="Times New Roman" w:cs="Times New Roman"/>
          <w:sz w:val="24"/>
          <w:szCs w:val="24"/>
        </w:rPr>
        <w:t xml:space="preserve">the </w:t>
      </w:r>
      <w:r w:rsidR="00AB7224" w:rsidRPr="00484D85">
        <w:rPr>
          <w:rFonts w:ascii="Times New Roman" w:hAnsi="Times New Roman" w:cs="Times New Roman"/>
          <w:sz w:val="24"/>
          <w:szCs w:val="24"/>
        </w:rPr>
        <w:t xml:space="preserve">private </w:t>
      </w:r>
      <w:r w:rsidR="00703C67" w:rsidRPr="00484D85">
        <w:rPr>
          <w:rFonts w:ascii="Times New Roman" w:hAnsi="Times New Roman" w:cs="Times New Roman"/>
          <w:sz w:val="24"/>
          <w:szCs w:val="24"/>
        </w:rPr>
        <w:t>sector</w:t>
      </w:r>
      <w:r w:rsidR="00AB7224" w:rsidRPr="00484D85">
        <w:rPr>
          <w:rFonts w:ascii="Times New Roman" w:hAnsi="Times New Roman" w:cs="Times New Roman"/>
          <w:sz w:val="24"/>
          <w:szCs w:val="24"/>
        </w:rPr>
        <w:t>.</w:t>
      </w:r>
    </w:p>
    <w:p w14:paraId="05392C8C" w14:textId="2E481B7B" w:rsidR="00AB7224" w:rsidRPr="00484D85" w:rsidRDefault="00AB7224" w:rsidP="008C6DCB">
      <w:pPr>
        <w:rPr>
          <w:rFonts w:ascii="Times New Roman" w:hAnsi="Times New Roman" w:cs="Times New Roman"/>
          <w:i/>
          <w:sz w:val="24"/>
          <w:szCs w:val="24"/>
        </w:rPr>
      </w:pPr>
      <w:r w:rsidRPr="00484D85">
        <w:rPr>
          <w:rFonts w:ascii="Times New Roman" w:hAnsi="Times New Roman" w:cs="Times New Roman"/>
          <w:i/>
          <w:sz w:val="24"/>
          <w:szCs w:val="24"/>
        </w:rPr>
        <w:t xml:space="preserve">Partnerships with Data </w:t>
      </w:r>
      <w:r w:rsidR="004C6C1B" w:rsidRPr="00484D85">
        <w:rPr>
          <w:rFonts w:ascii="Times New Roman" w:hAnsi="Times New Roman" w:cs="Times New Roman"/>
          <w:i/>
          <w:sz w:val="24"/>
          <w:szCs w:val="24"/>
        </w:rPr>
        <w:t>Owners</w:t>
      </w:r>
      <w:r w:rsidR="005679AE" w:rsidRPr="00484D85">
        <w:rPr>
          <w:rFonts w:ascii="Times New Roman" w:hAnsi="Times New Roman" w:cs="Times New Roman"/>
          <w:i/>
          <w:sz w:val="24"/>
          <w:szCs w:val="24"/>
        </w:rPr>
        <w:t xml:space="preserve"> and Creators</w:t>
      </w:r>
      <w:r w:rsidR="00703C67">
        <w:rPr>
          <w:rFonts w:ascii="Times New Roman" w:hAnsi="Times New Roman" w:cs="Times New Roman"/>
          <w:i/>
          <w:sz w:val="24"/>
          <w:szCs w:val="24"/>
        </w:rPr>
        <w:t xml:space="preserve"> </w:t>
      </w:r>
    </w:p>
    <w:p w14:paraId="7D6EA0E4" w14:textId="20B6AD11" w:rsidR="004C6C1B" w:rsidRPr="00484D85" w:rsidRDefault="00AB7224" w:rsidP="004C6C1B">
      <w:pPr>
        <w:rPr>
          <w:rFonts w:ascii="Times New Roman" w:hAnsi="Times New Roman" w:cs="Times New Roman"/>
          <w:sz w:val="24"/>
          <w:szCs w:val="24"/>
        </w:rPr>
      </w:pPr>
      <w:r w:rsidRPr="00484D85">
        <w:rPr>
          <w:rFonts w:ascii="Times New Roman" w:hAnsi="Times New Roman" w:cs="Times New Roman"/>
          <w:sz w:val="24"/>
          <w:szCs w:val="24"/>
        </w:rPr>
        <w:lastRenderedPageBreak/>
        <w:t xml:space="preserve">In certain instances, the data required </w:t>
      </w:r>
      <w:r w:rsidR="004C6C1B" w:rsidRPr="00484D85">
        <w:rPr>
          <w:rFonts w:ascii="Times New Roman" w:hAnsi="Times New Roman" w:cs="Times New Roman"/>
          <w:sz w:val="24"/>
          <w:szCs w:val="24"/>
        </w:rPr>
        <w:t>for effective conservation policy already exist</w:t>
      </w:r>
      <w:r w:rsidR="00703C67">
        <w:rPr>
          <w:rFonts w:ascii="Times New Roman" w:hAnsi="Times New Roman" w:cs="Times New Roman"/>
          <w:sz w:val="24"/>
          <w:szCs w:val="24"/>
        </w:rPr>
        <w:t>s</w:t>
      </w:r>
      <w:r w:rsidR="004C6C1B" w:rsidRPr="00484D85">
        <w:rPr>
          <w:rFonts w:ascii="Times New Roman" w:hAnsi="Times New Roman" w:cs="Times New Roman"/>
          <w:sz w:val="24"/>
          <w:szCs w:val="24"/>
        </w:rPr>
        <w:t xml:space="preserve">, but are not </w:t>
      </w:r>
      <w:r w:rsidR="00944AFA">
        <w:rPr>
          <w:rFonts w:ascii="Times New Roman" w:hAnsi="Times New Roman" w:cs="Times New Roman"/>
          <w:sz w:val="24"/>
          <w:szCs w:val="24"/>
        </w:rPr>
        <w:t>accessible</w:t>
      </w:r>
      <w:r w:rsidR="004C6C1B" w:rsidRPr="00484D85">
        <w:rPr>
          <w:rFonts w:ascii="Times New Roman" w:hAnsi="Times New Roman" w:cs="Times New Roman"/>
          <w:sz w:val="24"/>
          <w:szCs w:val="24"/>
        </w:rPr>
        <w:t xml:space="preserve"> (e.g. due to access cost</w:t>
      </w:r>
      <w:r w:rsidR="0073528E">
        <w:rPr>
          <w:rFonts w:ascii="Times New Roman" w:hAnsi="Times New Roman" w:cs="Times New Roman"/>
          <w:sz w:val="24"/>
          <w:szCs w:val="24"/>
        </w:rPr>
        <w:t>, commercial considerations,</w:t>
      </w:r>
      <w:r w:rsidR="004C6C1B" w:rsidRPr="00484D85">
        <w:rPr>
          <w:rFonts w:ascii="Times New Roman" w:hAnsi="Times New Roman" w:cs="Times New Roman"/>
          <w:sz w:val="24"/>
          <w:szCs w:val="24"/>
        </w:rPr>
        <w:t xml:space="preserve"> or intellectual property</w:t>
      </w:r>
      <w:r w:rsidR="0073528E">
        <w:rPr>
          <w:rFonts w:ascii="Times New Roman" w:hAnsi="Times New Roman" w:cs="Times New Roman"/>
          <w:sz w:val="24"/>
          <w:szCs w:val="24"/>
        </w:rPr>
        <w:t xml:space="preserve"> arrangements</w:t>
      </w:r>
      <w:r w:rsidR="004C6C1B" w:rsidRPr="00484D85">
        <w:rPr>
          <w:rFonts w:ascii="Times New Roman" w:hAnsi="Times New Roman" w:cs="Times New Roman"/>
          <w:sz w:val="24"/>
          <w:szCs w:val="24"/>
        </w:rPr>
        <w:t xml:space="preserve">) to organizations or agencies mandated to conserve biodiversity. Sometimes these </w:t>
      </w:r>
      <w:r w:rsidR="004C6C1B" w:rsidRPr="00484D85">
        <w:rPr>
          <w:rFonts w:ascii="Times New Roman" w:hAnsi="Times New Roman" w:cs="Times New Roman"/>
          <w:color w:val="000000"/>
          <w:sz w:val="24"/>
          <w:szCs w:val="24"/>
          <w:lang w:val="en-GB"/>
        </w:rPr>
        <w:t>data result from taxpayer-funded initiatives</w:t>
      </w:r>
      <w:r w:rsidR="00703C67">
        <w:rPr>
          <w:rFonts w:ascii="Times New Roman" w:hAnsi="Times New Roman" w:cs="Times New Roman"/>
          <w:color w:val="000000"/>
          <w:sz w:val="24"/>
          <w:szCs w:val="24"/>
          <w:lang w:val="en-GB"/>
        </w:rPr>
        <w:t xml:space="preserve"> that, thanks to</w:t>
      </w:r>
      <w:r w:rsidR="004C6C1B" w:rsidRPr="00484D85">
        <w:rPr>
          <w:rFonts w:ascii="Times New Roman" w:hAnsi="Times New Roman" w:cs="Times New Roman"/>
          <w:color w:val="000000"/>
          <w:sz w:val="24"/>
          <w:szCs w:val="24"/>
          <w:lang w:val="en-GB"/>
        </w:rPr>
        <w:t xml:space="preserve"> advocacy </w:t>
      </w:r>
      <w:r w:rsidR="004C6C1B" w:rsidRPr="00484D85">
        <w:rPr>
          <w:rFonts w:ascii="Times New Roman" w:hAnsi="Times New Roman" w:cs="Times New Roman"/>
          <w:sz w:val="24"/>
          <w:szCs w:val="24"/>
          <w:lang w:val="en-GB"/>
        </w:rPr>
        <w:t>by the scientific community</w:t>
      </w:r>
      <w:r w:rsidR="00703C67">
        <w:rPr>
          <w:rFonts w:ascii="Times New Roman" w:hAnsi="Times New Roman" w:cs="Times New Roman"/>
          <w:sz w:val="24"/>
          <w:szCs w:val="24"/>
          <w:lang w:val="en-GB"/>
        </w:rPr>
        <w:t>,</w:t>
      </w:r>
      <w:r w:rsidR="004C6C1B" w:rsidRPr="00484D85">
        <w:rPr>
          <w:rFonts w:ascii="Times New Roman" w:hAnsi="Times New Roman" w:cs="Times New Roman"/>
          <w:sz w:val="24"/>
          <w:szCs w:val="24"/>
          <w:lang w:val="en-GB"/>
        </w:rPr>
        <w:t xml:space="preserve"> can result in major success stories (</w:t>
      </w:r>
      <w:r w:rsidR="004C6C1B" w:rsidRPr="00A67B33">
        <w:rPr>
          <w:rFonts w:ascii="Times New Roman" w:hAnsi="Times New Roman" w:cs="Times New Roman"/>
          <w:sz w:val="24"/>
          <w:szCs w:val="24"/>
          <w:lang w:val="en-GB"/>
        </w:rPr>
        <w:fldChar w:fldCharType="begin" w:fldLock="1"/>
      </w:r>
      <w:r w:rsidR="004C6C1B" w:rsidRPr="00A67B33">
        <w:rPr>
          <w:rFonts w:ascii="Times New Roman" w:hAnsi="Times New Roman" w:cs="Times New Roman"/>
          <w:sz w:val="24"/>
          <w:szCs w:val="24"/>
          <w:lang w:val="en-GB"/>
        </w:rPr>
        <w:instrText>ADDIN CSL_CITATION { "citationItems" : [ { "id" : "ITEM-1", "itemData" : { "DOI" : "10.1016/j.biocon.2014.11.048", "ISSN" : "00063207", "author" : [ { "dropping-particle" : "", "family" : "Turner", "given" : "W.", "non-dropping-particle" : "", "parse-names" : false, "suffix" : "" }, { "dropping-particle" : "", "family" : "Rondinini", "given" : "C.", "non-dropping-particle" : "", "parse-names" : false, "suffix" : "" }, { "dropping-particle" : "", "family" : "Pettorelli", "given" : "N.", "non-dropping-particle" : "", "parse-names" : false, "suffix" : "" }, { "dropping-particle" : "", "family" : "Mora", "given" : "B.", "non-dropping-particle" : "", "parse-names" : false, "suffix" : "" }, { "dropping-particle" : "", "family" : "Leidner", "given" : "a.K.", "non-dropping-particle" : "", "parse-names" : false, "suffix" : "" }, { "dropping-particle" : "", "family" : "Szantoi", "given" : "Z.", "non-dropping-particle" : "", "parse-names" : false, "suffix" : "" }, { "dropping-particle" : "", "family" : "Buchanan", "given" : "G.", "non-dropping-particle" : "", "parse-names" : false, "suffix" : "" }, { "dropping-particle" : "", "family" : "Dech", "given" : "S.", "non-dropping-particle" : "", "parse-names" : false, "suffix" : "" }, { "dropping-particle" : "", "family" : "Dwyer", "given" : "J.", "non-dropping-particle" : "", "parse-names" : false, "suffix" : "" }, { "dropping-particle" : "", "family" : "Herold", "given" : "M.", "non-dropping-particle" : "", "parse-names" : false, "suffix" : "" }, { "dropping-particle" : "", "family" : "Koh", "given" : "L.P.", "non-dropping-particle" : "", "parse-names" : false, "suffix" : "" }, { "dropping-particle" : "", "family" : "Leimgruber", "given" : "P.", "non-dropping-particle" : "", "parse-names" : false, "suffix" : "" }, { "dropping-particle" : "", "family" : "Taubenboeck", "given" : "H.", "non-dropping-particle" : "", "parse-names" : false, "suffix" : "" }, { "dropping-particle" : "", "family" : "Wegmann", "given" : "M.", "non-dropping-particle" : "", "parse-names" : false, "suffix" : "" }, { "dropping-particle" : "", "family" : "Wikelski", "given" : "M.", "non-dropping-particle" : "", "parse-names" : false, "suffix" : "" }, { "dropping-particle" : "", "family" : "Woodcock", "given" : "C.", "non-dropping-particle" : "", "parse-names" : false, "suffix" : "" } ], "container-title" : "Biological Conservation", "id" : "ITEM-1", "issued" : { "date-parts" : [ [ "2015", "2" ] ] }, "page" : "173-176", "publisher" : "Elsevier Ltd", "title" : "Free and open-access satellite data are key to biodiversity conservation", "type" : "article-journal", "volume" : "182" }, "uris" : [ "http://www.mendeley.com/documents/?uuid=94e6194a-8360-4503-a54e-5ee67d4c53a4" ] } ], "mendeley" : { "formattedCitation" : "(Turner et al., 2015)", "plainTextFormattedCitation" : "(Turner et al., 2015)", "previouslyFormattedCitation" : "(Turner et al., 2015)" }, "properties" : { "noteIndex" : 0 }, "schema" : "https://github.com/citation-style-language/schema/raw/master/csl-citation.json" }</w:instrText>
      </w:r>
      <w:r w:rsidR="004C6C1B" w:rsidRPr="00A67B33">
        <w:rPr>
          <w:rFonts w:ascii="Times New Roman" w:hAnsi="Times New Roman" w:cs="Times New Roman"/>
          <w:sz w:val="24"/>
          <w:szCs w:val="24"/>
          <w:lang w:val="en-GB"/>
        </w:rPr>
        <w:fldChar w:fldCharType="separate"/>
      </w:r>
      <w:r w:rsidR="00484D85" w:rsidRPr="00A67B33">
        <w:rPr>
          <w:rFonts w:ascii="Times New Roman" w:hAnsi="Times New Roman" w:cs="Times New Roman"/>
          <w:i/>
          <w:noProof/>
          <w:sz w:val="24"/>
          <w:szCs w:val="24"/>
          <w:lang w:val="en-GB"/>
        </w:rPr>
        <w:t>6</w:t>
      </w:r>
      <w:r w:rsidR="004C6C1B" w:rsidRPr="00A67B33">
        <w:rPr>
          <w:rFonts w:ascii="Times New Roman" w:hAnsi="Times New Roman" w:cs="Times New Roman"/>
          <w:noProof/>
          <w:sz w:val="24"/>
          <w:szCs w:val="24"/>
          <w:lang w:val="en-GB"/>
        </w:rPr>
        <w:t>)</w:t>
      </w:r>
      <w:r w:rsidR="004C6C1B" w:rsidRPr="00A67B33">
        <w:rPr>
          <w:rFonts w:ascii="Times New Roman" w:hAnsi="Times New Roman" w:cs="Times New Roman"/>
          <w:sz w:val="24"/>
          <w:szCs w:val="24"/>
          <w:lang w:val="en-GB"/>
        </w:rPr>
        <w:fldChar w:fldCharType="end"/>
      </w:r>
      <w:r w:rsidR="004C6C1B" w:rsidRPr="00484D85">
        <w:rPr>
          <w:rFonts w:ascii="Times New Roman" w:hAnsi="Times New Roman" w:cs="Times New Roman"/>
          <w:sz w:val="24"/>
          <w:szCs w:val="24"/>
          <w:lang w:val="en-GB"/>
        </w:rPr>
        <w:t>. In 2008 NASA announced the</w:t>
      </w:r>
      <w:r w:rsidR="00F344AD">
        <w:rPr>
          <w:rFonts w:ascii="Times New Roman" w:hAnsi="Times New Roman" w:cs="Times New Roman"/>
          <w:sz w:val="24"/>
          <w:szCs w:val="24"/>
          <w:lang w:val="en-GB"/>
        </w:rPr>
        <w:t xml:space="preserve"> free public</w:t>
      </w:r>
      <w:r w:rsidR="004C6C1B" w:rsidRPr="00484D85">
        <w:rPr>
          <w:rFonts w:ascii="Times New Roman" w:hAnsi="Times New Roman" w:cs="Times New Roman"/>
          <w:sz w:val="24"/>
          <w:szCs w:val="24"/>
          <w:lang w:val="en-GB"/>
        </w:rPr>
        <w:t xml:space="preserve"> release of the Landsat image archive, dating back to 1978. Landsat imagery </w:t>
      </w:r>
      <w:r w:rsidR="00B310B6" w:rsidRPr="00484D85">
        <w:rPr>
          <w:rFonts w:ascii="Times New Roman" w:hAnsi="Times New Roman" w:cs="Times New Roman"/>
          <w:sz w:val="24"/>
          <w:szCs w:val="24"/>
          <w:lang w:val="en-GB"/>
        </w:rPr>
        <w:t xml:space="preserve">subsequently </w:t>
      </w:r>
      <w:r w:rsidR="004C6C1B" w:rsidRPr="00484D85">
        <w:rPr>
          <w:rFonts w:ascii="Times New Roman" w:hAnsi="Times New Roman" w:cs="Times New Roman"/>
          <w:sz w:val="24"/>
          <w:szCs w:val="24"/>
          <w:lang w:val="en-GB"/>
        </w:rPr>
        <w:t xml:space="preserve">empowered the scientific community to begin studies of land </w:t>
      </w:r>
      <w:r w:rsidR="008E072A">
        <w:rPr>
          <w:rFonts w:ascii="Times New Roman" w:hAnsi="Times New Roman" w:cs="Times New Roman"/>
          <w:sz w:val="24"/>
          <w:szCs w:val="24"/>
          <w:lang w:val="en-GB"/>
        </w:rPr>
        <w:t>cover</w:t>
      </w:r>
      <w:r w:rsidR="004C6C1B" w:rsidRPr="00484D85">
        <w:rPr>
          <w:rFonts w:ascii="Times New Roman" w:hAnsi="Times New Roman" w:cs="Times New Roman"/>
          <w:sz w:val="24"/>
          <w:szCs w:val="24"/>
          <w:lang w:val="en-GB"/>
        </w:rPr>
        <w:t xml:space="preserve"> change at </w:t>
      </w:r>
      <w:r w:rsidR="004643BA" w:rsidRPr="00484D85">
        <w:rPr>
          <w:rFonts w:ascii="Times New Roman" w:hAnsi="Times New Roman" w:cs="Times New Roman"/>
          <w:sz w:val="24"/>
          <w:szCs w:val="24"/>
          <w:lang w:val="en-GB"/>
        </w:rPr>
        <w:t xml:space="preserve">an </w:t>
      </w:r>
      <w:r w:rsidR="004C6C1B" w:rsidRPr="00484D85">
        <w:rPr>
          <w:rFonts w:ascii="Times New Roman" w:hAnsi="Times New Roman" w:cs="Times New Roman"/>
          <w:sz w:val="24"/>
          <w:szCs w:val="24"/>
          <w:lang w:val="en-GB"/>
        </w:rPr>
        <w:t>actionable resolution</w:t>
      </w:r>
      <w:r w:rsidR="00B310B6" w:rsidRPr="00484D85">
        <w:rPr>
          <w:rFonts w:ascii="Times New Roman" w:hAnsi="Times New Roman" w:cs="Times New Roman"/>
          <w:sz w:val="24"/>
          <w:szCs w:val="24"/>
          <w:lang w:val="en-GB"/>
        </w:rPr>
        <w:t xml:space="preserve">. </w:t>
      </w:r>
      <w:r w:rsidR="001373BF">
        <w:rPr>
          <w:rFonts w:ascii="Times New Roman" w:hAnsi="Times New Roman" w:cs="Times New Roman"/>
          <w:sz w:val="24"/>
          <w:szCs w:val="24"/>
          <w:lang w:val="en-GB"/>
        </w:rPr>
        <w:t xml:space="preserve">Since then the European Space Agency </w:t>
      </w:r>
      <w:r w:rsidR="00F658D5" w:rsidRPr="00484D85">
        <w:rPr>
          <w:rFonts w:ascii="Times New Roman" w:hAnsi="Times New Roman" w:cs="Times New Roman"/>
          <w:sz w:val="24"/>
          <w:szCs w:val="24"/>
          <w:lang w:val="en-GB"/>
        </w:rPr>
        <w:t>opened the Sentinel Scientific Data hub, a free and open access data portal for imagery from the Copernicus Sentinel missions</w:t>
      </w:r>
      <w:r w:rsidR="00F658D5">
        <w:rPr>
          <w:rFonts w:ascii="Times New Roman" w:hAnsi="Times New Roman" w:cs="Times New Roman"/>
          <w:sz w:val="24"/>
          <w:szCs w:val="24"/>
          <w:lang w:val="en-GB"/>
        </w:rPr>
        <w:t xml:space="preserve">, and the French Space Agency </w:t>
      </w:r>
      <w:r w:rsidR="004C6C1B" w:rsidRPr="00484D85">
        <w:rPr>
          <w:rFonts w:ascii="Times New Roman" w:hAnsi="Times New Roman" w:cs="Times New Roman"/>
          <w:sz w:val="24"/>
          <w:szCs w:val="24"/>
        </w:rPr>
        <w:t xml:space="preserve">declared </w:t>
      </w:r>
      <w:r w:rsidR="0042560C">
        <w:rPr>
          <w:rFonts w:ascii="Times New Roman" w:hAnsi="Times New Roman" w:cs="Times New Roman"/>
          <w:sz w:val="24"/>
          <w:szCs w:val="24"/>
        </w:rPr>
        <w:t xml:space="preserve">five years or older </w:t>
      </w:r>
      <w:r w:rsidR="004C6C1B" w:rsidRPr="00484D85">
        <w:rPr>
          <w:rFonts w:ascii="Times New Roman" w:hAnsi="Times New Roman" w:cs="Times New Roman"/>
          <w:sz w:val="24"/>
          <w:szCs w:val="24"/>
        </w:rPr>
        <w:t>SPOT satellite data</w:t>
      </w:r>
      <w:r w:rsidR="004643BA" w:rsidRPr="00484D85">
        <w:rPr>
          <w:rFonts w:ascii="Times New Roman" w:hAnsi="Times New Roman" w:cs="Times New Roman"/>
          <w:sz w:val="24"/>
          <w:szCs w:val="24"/>
        </w:rPr>
        <w:t xml:space="preserve">, </w:t>
      </w:r>
      <w:r w:rsidR="004C6C1B" w:rsidRPr="00484D85">
        <w:rPr>
          <w:rFonts w:ascii="Times New Roman" w:hAnsi="Times New Roman" w:cs="Times New Roman"/>
          <w:sz w:val="24"/>
          <w:szCs w:val="24"/>
        </w:rPr>
        <w:t>free of charge to noncommercial users.</w:t>
      </w:r>
    </w:p>
    <w:p w14:paraId="181F4736" w14:textId="76A834BD" w:rsidR="00AB7224" w:rsidRPr="00484D85" w:rsidRDefault="00DA2DBC" w:rsidP="008C6DCB">
      <w:pPr>
        <w:rPr>
          <w:rFonts w:ascii="Times New Roman" w:hAnsi="Times New Roman" w:cs="Times New Roman"/>
          <w:sz w:val="24"/>
          <w:szCs w:val="24"/>
        </w:rPr>
      </w:pPr>
      <w:r w:rsidRPr="00484D85">
        <w:rPr>
          <w:rFonts w:ascii="Times New Roman" w:hAnsi="Times New Roman" w:cs="Times New Roman"/>
          <w:sz w:val="24"/>
          <w:szCs w:val="24"/>
        </w:rPr>
        <w:t>Data</w:t>
      </w:r>
      <w:r w:rsidR="004C6C1B" w:rsidRPr="00484D85">
        <w:rPr>
          <w:rFonts w:ascii="Times New Roman" w:hAnsi="Times New Roman" w:cs="Times New Roman"/>
          <w:sz w:val="24"/>
          <w:szCs w:val="24"/>
        </w:rPr>
        <w:t xml:space="preserve"> held by the private </w:t>
      </w:r>
      <w:r w:rsidR="001E1684" w:rsidRPr="00484D85">
        <w:rPr>
          <w:rFonts w:ascii="Times New Roman" w:hAnsi="Times New Roman" w:cs="Times New Roman"/>
          <w:sz w:val="24"/>
          <w:szCs w:val="24"/>
        </w:rPr>
        <w:t>sector</w:t>
      </w:r>
      <w:r w:rsidR="00B310B6" w:rsidRPr="00484D85">
        <w:rPr>
          <w:rFonts w:ascii="Times New Roman" w:hAnsi="Times New Roman" w:cs="Times New Roman"/>
          <w:sz w:val="24"/>
          <w:szCs w:val="24"/>
        </w:rPr>
        <w:t xml:space="preserve"> also</w:t>
      </w:r>
      <w:r w:rsidR="001E1684" w:rsidRPr="00484D85">
        <w:rPr>
          <w:rFonts w:ascii="Times New Roman" w:hAnsi="Times New Roman" w:cs="Times New Roman"/>
          <w:sz w:val="24"/>
          <w:szCs w:val="24"/>
        </w:rPr>
        <w:t xml:space="preserve"> </w:t>
      </w:r>
      <w:r w:rsidR="004C6C1B" w:rsidRPr="00484D85">
        <w:rPr>
          <w:rFonts w:ascii="Times New Roman" w:hAnsi="Times New Roman" w:cs="Times New Roman"/>
          <w:sz w:val="24"/>
          <w:szCs w:val="24"/>
        </w:rPr>
        <w:t xml:space="preserve">have the potential to fill major gaps. </w:t>
      </w:r>
      <w:r w:rsidR="00F344AD">
        <w:rPr>
          <w:rFonts w:ascii="Times New Roman" w:hAnsi="Times New Roman" w:cs="Times New Roman"/>
          <w:sz w:val="24"/>
          <w:szCs w:val="24"/>
        </w:rPr>
        <w:t>Gaining access</w:t>
      </w:r>
      <w:r w:rsidR="00A13CD2">
        <w:rPr>
          <w:rFonts w:ascii="Times New Roman" w:hAnsi="Times New Roman" w:cs="Times New Roman"/>
          <w:sz w:val="24"/>
          <w:szCs w:val="24"/>
        </w:rPr>
        <w:t xml:space="preserve"> </w:t>
      </w:r>
      <w:r w:rsidR="004C6C1B" w:rsidRPr="00484D85">
        <w:rPr>
          <w:rFonts w:ascii="Times New Roman" w:hAnsi="Times New Roman" w:cs="Times New Roman"/>
          <w:sz w:val="24"/>
          <w:szCs w:val="24"/>
        </w:rPr>
        <w:t>will require partnerships that respect the intellectual property of companies</w:t>
      </w:r>
      <w:r w:rsidR="002903D4">
        <w:rPr>
          <w:rFonts w:ascii="Times New Roman" w:hAnsi="Times New Roman" w:cs="Times New Roman"/>
          <w:sz w:val="24"/>
          <w:szCs w:val="24"/>
        </w:rPr>
        <w:t xml:space="preserve"> and the</w:t>
      </w:r>
      <w:r w:rsidR="004C6C1B" w:rsidRPr="00484D85">
        <w:rPr>
          <w:rFonts w:ascii="Times New Roman" w:hAnsi="Times New Roman" w:cs="Times New Roman"/>
          <w:sz w:val="24"/>
          <w:szCs w:val="24"/>
        </w:rPr>
        <w:t xml:space="preserve"> </w:t>
      </w:r>
      <w:r w:rsidR="002903D4">
        <w:rPr>
          <w:rFonts w:ascii="Times New Roman" w:hAnsi="Times New Roman" w:cs="Times New Roman"/>
          <w:sz w:val="24"/>
          <w:szCs w:val="24"/>
        </w:rPr>
        <w:t>right of</w:t>
      </w:r>
      <w:r w:rsidR="002903D4" w:rsidRPr="00484D85">
        <w:rPr>
          <w:rFonts w:ascii="Times New Roman" w:hAnsi="Times New Roman" w:cs="Times New Roman"/>
          <w:sz w:val="24"/>
          <w:szCs w:val="24"/>
        </w:rPr>
        <w:t xml:space="preserve"> </w:t>
      </w:r>
      <w:r w:rsidR="004C6C1B" w:rsidRPr="00484D85">
        <w:rPr>
          <w:rFonts w:ascii="Times New Roman" w:hAnsi="Times New Roman" w:cs="Times New Roman"/>
          <w:sz w:val="24"/>
          <w:szCs w:val="24"/>
        </w:rPr>
        <w:t xml:space="preserve">conservation organizations </w:t>
      </w:r>
      <w:r w:rsidR="002903D4">
        <w:rPr>
          <w:rFonts w:ascii="Times New Roman" w:hAnsi="Times New Roman" w:cs="Times New Roman"/>
          <w:sz w:val="24"/>
          <w:szCs w:val="24"/>
        </w:rPr>
        <w:t xml:space="preserve">to </w:t>
      </w:r>
      <w:r w:rsidR="001D6D1A">
        <w:rPr>
          <w:rFonts w:ascii="Times New Roman" w:hAnsi="Times New Roman" w:cs="Times New Roman"/>
          <w:sz w:val="24"/>
          <w:szCs w:val="24"/>
        </w:rPr>
        <w:t>use these data for</w:t>
      </w:r>
      <w:r w:rsidR="002903D4">
        <w:rPr>
          <w:rFonts w:ascii="Times New Roman" w:hAnsi="Times New Roman" w:cs="Times New Roman"/>
          <w:sz w:val="24"/>
          <w:szCs w:val="24"/>
        </w:rPr>
        <w:t xml:space="preserve"> </w:t>
      </w:r>
      <w:r w:rsidR="00D951D1">
        <w:rPr>
          <w:rFonts w:ascii="Times New Roman" w:hAnsi="Times New Roman" w:cs="Times New Roman"/>
          <w:sz w:val="24"/>
          <w:szCs w:val="24"/>
        </w:rPr>
        <w:t xml:space="preserve">conservation </w:t>
      </w:r>
      <w:r w:rsidR="002903D4">
        <w:rPr>
          <w:rFonts w:ascii="Times New Roman" w:hAnsi="Times New Roman" w:cs="Times New Roman"/>
          <w:sz w:val="24"/>
          <w:szCs w:val="24"/>
        </w:rPr>
        <w:t>action</w:t>
      </w:r>
      <w:r w:rsidR="00D951D1">
        <w:rPr>
          <w:rFonts w:ascii="Times New Roman" w:hAnsi="Times New Roman" w:cs="Times New Roman"/>
          <w:sz w:val="24"/>
          <w:szCs w:val="24"/>
        </w:rPr>
        <w:t>s</w:t>
      </w:r>
      <w:r w:rsidR="00EE0683" w:rsidRPr="00484D85">
        <w:rPr>
          <w:rFonts w:ascii="Times New Roman" w:hAnsi="Times New Roman" w:cs="Times New Roman"/>
          <w:sz w:val="24"/>
          <w:szCs w:val="24"/>
        </w:rPr>
        <w:t xml:space="preserve">. </w:t>
      </w:r>
      <w:r w:rsidR="0061516D" w:rsidRPr="00484D85">
        <w:rPr>
          <w:rFonts w:ascii="Times New Roman" w:hAnsi="Times New Roman" w:cs="Times New Roman"/>
          <w:sz w:val="24"/>
          <w:szCs w:val="24"/>
        </w:rPr>
        <w:t xml:space="preserve">One </w:t>
      </w:r>
      <w:r w:rsidR="00F344AD">
        <w:rPr>
          <w:rFonts w:ascii="Times New Roman" w:hAnsi="Times New Roman" w:cs="Times New Roman"/>
          <w:sz w:val="24"/>
          <w:szCs w:val="24"/>
        </w:rPr>
        <w:t>such</w:t>
      </w:r>
      <w:r w:rsidR="00EE0683" w:rsidRPr="00484D85">
        <w:rPr>
          <w:rFonts w:ascii="Times New Roman" w:hAnsi="Times New Roman" w:cs="Times New Roman"/>
          <w:sz w:val="24"/>
          <w:szCs w:val="24"/>
        </w:rPr>
        <w:t xml:space="preserve"> agreement between the UNEP World Conservation Monitoring Center and the </w:t>
      </w:r>
      <w:r w:rsidR="002903D4" w:rsidRPr="00484D85">
        <w:rPr>
          <w:rFonts w:ascii="Times New Roman" w:hAnsi="Times New Roman" w:cs="Times New Roman"/>
          <w:sz w:val="24"/>
          <w:szCs w:val="24"/>
        </w:rPr>
        <w:t xml:space="preserve">IHS </w:t>
      </w:r>
      <w:r w:rsidR="002903D4">
        <w:rPr>
          <w:rFonts w:ascii="Times New Roman" w:hAnsi="Times New Roman" w:cs="Times New Roman"/>
          <w:sz w:val="24"/>
          <w:szCs w:val="24"/>
        </w:rPr>
        <w:t xml:space="preserve">Company </w:t>
      </w:r>
      <w:r w:rsidR="00F344AD">
        <w:rPr>
          <w:rFonts w:ascii="Times New Roman" w:hAnsi="Times New Roman" w:cs="Times New Roman"/>
          <w:sz w:val="24"/>
          <w:szCs w:val="24"/>
        </w:rPr>
        <w:t>enables</w:t>
      </w:r>
      <w:r w:rsidR="00EE0683" w:rsidRPr="00484D85">
        <w:rPr>
          <w:rFonts w:ascii="Times New Roman" w:hAnsi="Times New Roman" w:cs="Times New Roman"/>
          <w:sz w:val="24"/>
          <w:szCs w:val="24"/>
        </w:rPr>
        <w:t xml:space="preserve"> detailed and comprehensive data on oil and gas activity worldwi</w:t>
      </w:r>
      <w:r w:rsidRPr="00484D85">
        <w:rPr>
          <w:rFonts w:ascii="Times New Roman" w:hAnsi="Times New Roman" w:cs="Times New Roman"/>
          <w:sz w:val="24"/>
          <w:szCs w:val="24"/>
        </w:rPr>
        <w:t xml:space="preserve">de </w:t>
      </w:r>
      <w:r w:rsidR="00F344AD">
        <w:rPr>
          <w:rFonts w:ascii="Times New Roman" w:hAnsi="Times New Roman" w:cs="Times New Roman"/>
          <w:sz w:val="24"/>
          <w:szCs w:val="24"/>
        </w:rPr>
        <w:t>to be used for</w:t>
      </w:r>
      <w:r w:rsidRPr="00484D85">
        <w:rPr>
          <w:rFonts w:ascii="Times New Roman" w:hAnsi="Times New Roman" w:cs="Times New Roman"/>
          <w:sz w:val="24"/>
          <w:szCs w:val="24"/>
        </w:rPr>
        <w:t xml:space="preserve"> biodiversity assessments.</w:t>
      </w:r>
      <w:r w:rsidR="00EE0683" w:rsidRPr="00484D85">
        <w:rPr>
          <w:rFonts w:ascii="Times New Roman" w:hAnsi="Times New Roman" w:cs="Times New Roman"/>
          <w:sz w:val="24"/>
          <w:szCs w:val="24"/>
        </w:rPr>
        <w:t xml:space="preserve"> More broadly, the conservation community should </w:t>
      </w:r>
      <w:r w:rsidR="002903D4">
        <w:rPr>
          <w:rFonts w:ascii="Times New Roman" w:hAnsi="Times New Roman" w:cs="Times New Roman"/>
          <w:sz w:val="24"/>
          <w:szCs w:val="24"/>
        </w:rPr>
        <w:t>emulate</w:t>
      </w:r>
      <w:r w:rsidR="00EE0683" w:rsidRPr="00484D85">
        <w:rPr>
          <w:rFonts w:ascii="Times New Roman" w:hAnsi="Times New Roman" w:cs="Times New Roman"/>
          <w:sz w:val="24"/>
          <w:szCs w:val="24"/>
        </w:rPr>
        <w:t xml:space="preserve"> the UN’s </w:t>
      </w:r>
      <w:r w:rsidR="00EE0683" w:rsidRPr="00484D85">
        <w:rPr>
          <w:rFonts w:ascii="Times New Roman" w:hAnsi="Times New Roman" w:cs="Times New Roman"/>
          <w:i/>
          <w:sz w:val="24"/>
          <w:szCs w:val="24"/>
        </w:rPr>
        <w:t>Data for Climate Action</w:t>
      </w:r>
      <w:r w:rsidR="00EE0683" w:rsidRPr="00484D85">
        <w:rPr>
          <w:rFonts w:ascii="Times New Roman" w:hAnsi="Times New Roman" w:cs="Times New Roman"/>
          <w:sz w:val="24"/>
          <w:szCs w:val="24"/>
        </w:rPr>
        <w:t xml:space="preserve"> initiative, which is laying the groundwork for working with the private sector to access big data</w:t>
      </w:r>
      <w:r w:rsidR="00F344AD">
        <w:rPr>
          <w:rFonts w:ascii="Times New Roman" w:hAnsi="Times New Roman" w:cs="Times New Roman"/>
          <w:sz w:val="24"/>
          <w:szCs w:val="24"/>
        </w:rPr>
        <w:t xml:space="preserve"> </w:t>
      </w:r>
      <w:r w:rsidR="00EE0683" w:rsidRPr="00484D85">
        <w:rPr>
          <w:rFonts w:ascii="Times New Roman" w:hAnsi="Times New Roman" w:cs="Times New Roman"/>
          <w:sz w:val="24"/>
          <w:szCs w:val="24"/>
        </w:rPr>
        <w:t xml:space="preserve">– with options ranging from companies </w:t>
      </w:r>
      <w:r w:rsidR="00A13CD2">
        <w:rPr>
          <w:rFonts w:ascii="Times New Roman" w:hAnsi="Times New Roman" w:cs="Times New Roman"/>
          <w:sz w:val="24"/>
          <w:szCs w:val="24"/>
        </w:rPr>
        <w:t>making</w:t>
      </w:r>
      <w:r w:rsidR="00A13CD2" w:rsidRPr="00484D85">
        <w:rPr>
          <w:rFonts w:ascii="Times New Roman" w:hAnsi="Times New Roman" w:cs="Times New Roman"/>
          <w:sz w:val="24"/>
          <w:szCs w:val="24"/>
        </w:rPr>
        <w:t xml:space="preserve"> data </w:t>
      </w:r>
      <w:r w:rsidR="00EE0683" w:rsidRPr="00484D85">
        <w:rPr>
          <w:rFonts w:ascii="Times New Roman" w:hAnsi="Times New Roman" w:cs="Times New Roman"/>
          <w:sz w:val="24"/>
          <w:szCs w:val="24"/>
        </w:rPr>
        <w:t>freely available to specific arrangements for scientists to access data within the company’s protected network.</w:t>
      </w:r>
    </w:p>
    <w:p w14:paraId="02FBAA2E" w14:textId="77777777" w:rsidR="00AB7224" w:rsidRPr="00484D85" w:rsidRDefault="00AB7224" w:rsidP="008C6DCB">
      <w:pPr>
        <w:rPr>
          <w:rFonts w:ascii="Times New Roman" w:hAnsi="Times New Roman" w:cs="Times New Roman"/>
          <w:i/>
          <w:sz w:val="24"/>
          <w:szCs w:val="24"/>
        </w:rPr>
      </w:pPr>
      <w:r w:rsidRPr="00484D85">
        <w:rPr>
          <w:rFonts w:ascii="Times New Roman" w:hAnsi="Times New Roman" w:cs="Times New Roman"/>
          <w:i/>
          <w:sz w:val="24"/>
          <w:szCs w:val="24"/>
        </w:rPr>
        <w:t>Funding Mechanisms</w:t>
      </w:r>
    </w:p>
    <w:p w14:paraId="0BBC45BC" w14:textId="0E7E3E9A" w:rsidR="00434BE5" w:rsidRPr="00484D85" w:rsidRDefault="00F344AD" w:rsidP="008C6DCB">
      <w:pPr>
        <w:rPr>
          <w:rFonts w:ascii="Times New Roman" w:hAnsi="Times New Roman" w:cs="Times New Roman"/>
          <w:sz w:val="24"/>
          <w:szCs w:val="24"/>
        </w:rPr>
      </w:pPr>
      <w:r>
        <w:rPr>
          <w:rFonts w:ascii="Times New Roman" w:hAnsi="Times New Roman" w:cs="Times New Roman"/>
          <w:sz w:val="24"/>
          <w:szCs w:val="24"/>
        </w:rPr>
        <w:t>Successfully delivering</w:t>
      </w:r>
      <w:r w:rsidR="00BC1D05" w:rsidRPr="00484D85">
        <w:rPr>
          <w:rFonts w:ascii="Times New Roman" w:hAnsi="Times New Roman" w:cs="Times New Roman"/>
          <w:sz w:val="24"/>
          <w:szCs w:val="24"/>
        </w:rPr>
        <w:t xml:space="preserve"> the UN’s 2030 Agenda for Sustainable Development </w:t>
      </w:r>
      <w:r w:rsidR="008E072A">
        <w:rPr>
          <w:rFonts w:ascii="Times New Roman" w:hAnsi="Times New Roman" w:cs="Times New Roman"/>
          <w:sz w:val="24"/>
          <w:szCs w:val="24"/>
        </w:rPr>
        <w:t>will require exceptional financial support</w:t>
      </w:r>
      <w:r w:rsidR="00BC1D05" w:rsidRPr="00484D85">
        <w:rPr>
          <w:rFonts w:ascii="Times New Roman" w:hAnsi="Times New Roman" w:cs="Times New Roman"/>
          <w:sz w:val="24"/>
          <w:szCs w:val="24"/>
        </w:rPr>
        <w:t>. In July 2015</w:t>
      </w:r>
      <w:r w:rsidR="001F30D7">
        <w:rPr>
          <w:rFonts w:ascii="Times New Roman" w:hAnsi="Times New Roman" w:cs="Times New Roman"/>
          <w:sz w:val="24"/>
          <w:szCs w:val="24"/>
        </w:rPr>
        <w:t xml:space="preserve">, </w:t>
      </w:r>
      <w:r w:rsidR="00BC1D05" w:rsidRPr="00484D85">
        <w:rPr>
          <w:rFonts w:ascii="Times New Roman" w:hAnsi="Times New Roman" w:cs="Times New Roman"/>
          <w:sz w:val="24"/>
          <w:szCs w:val="24"/>
        </w:rPr>
        <w:t xml:space="preserve">the </w:t>
      </w:r>
      <w:r w:rsidR="005679AE" w:rsidRPr="00484D85">
        <w:rPr>
          <w:rFonts w:ascii="Times New Roman" w:hAnsi="Times New Roman" w:cs="Times New Roman"/>
          <w:sz w:val="24"/>
          <w:szCs w:val="24"/>
        </w:rPr>
        <w:t xml:space="preserve">UN’s </w:t>
      </w:r>
      <w:r w:rsidR="00BC1D05" w:rsidRPr="00484D85">
        <w:rPr>
          <w:rFonts w:ascii="Times New Roman" w:hAnsi="Times New Roman" w:cs="Times New Roman"/>
          <w:sz w:val="24"/>
          <w:szCs w:val="24"/>
        </w:rPr>
        <w:t xml:space="preserve">Third International Conference for Financing for Development </w:t>
      </w:r>
      <w:r w:rsidR="005679AE" w:rsidRPr="00484D85">
        <w:rPr>
          <w:rFonts w:ascii="Times New Roman" w:hAnsi="Times New Roman" w:cs="Times New Roman"/>
          <w:sz w:val="24"/>
          <w:szCs w:val="24"/>
        </w:rPr>
        <w:t>produced a comprehensive framework – the Addis Ababa Action Agenda (AAAA)</w:t>
      </w:r>
      <w:r w:rsidR="00777958" w:rsidRPr="00484D85">
        <w:rPr>
          <w:rFonts w:ascii="Times New Roman" w:hAnsi="Times New Roman" w:cs="Times New Roman"/>
          <w:sz w:val="24"/>
          <w:szCs w:val="24"/>
        </w:rPr>
        <w:t xml:space="preserve">. The </w:t>
      </w:r>
      <w:r w:rsidR="00D30089" w:rsidRPr="00484D85">
        <w:rPr>
          <w:rFonts w:ascii="Times New Roman" w:hAnsi="Times New Roman" w:cs="Times New Roman"/>
          <w:sz w:val="24"/>
          <w:szCs w:val="24"/>
        </w:rPr>
        <w:t>A</w:t>
      </w:r>
      <w:r w:rsidR="00777958" w:rsidRPr="00484D85">
        <w:rPr>
          <w:rFonts w:ascii="Times New Roman" w:hAnsi="Times New Roman" w:cs="Times New Roman"/>
          <w:sz w:val="24"/>
          <w:szCs w:val="24"/>
        </w:rPr>
        <w:t>AAA</w:t>
      </w:r>
      <w:r w:rsidR="001F30D7">
        <w:rPr>
          <w:rFonts w:ascii="Times New Roman" w:hAnsi="Times New Roman" w:cs="Times New Roman"/>
          <w:sz w:val="24"/>
          <w:szCs w:val="24"/>
        </w:rPr>
        <w:t xml:space="preserve"> </w:t>
      </w:r>
      <w:r w:rsidR="00847C48">
        <w:rPr>
          <w:rFonts w:ascii="Times New Roman" w:hAnsi="Times New Roman" w:cs="Times New Roman"/>
          <w:sz w:val="24"/>
          <w:szCs w:val="24"/>
        </w:rPr>
        <w:t>specifies</w:t>
      </w:r>
      <w:r w:rsidR="005679AE" w:rsidRPr="00484D85">
        <w:rPr>
          <w:rFonts w:ascii="Times New Roman" w:hAnsi="Times New Roman" w:cs="Times New Roman"/>
          <w:sz w:val="24"/>
          <w:szCs w:val="24"/>
        </w:rPr>
        <w:t xml:space="preserve"> </w:t>
      </w:r>
      <w:r w:rsidR="001F30D7">
        <w:rPr>
          <w:rFonts w:ascii="Times New Roman" w:hAnsi="Times New Roman" w:cs="Times New Roman"/>
          <w:sz w:val="24"/>
          <w:szCs w:val="24"/>
        </w:rPr>
        <w:t>&gt;</w:t>
      </w:r>
      <w:r w:rsidR="005679AE" w:rsidRPr="00484D85">
        <w:rPr>
          <w:rFonts w:ascii="Times New Roman" w:hAnsi="Times New Roman" w:cs="Times New Roman"/>
          <w:sz w:val="24"/>
          <w:szCs w:val="24"/>
        </w:rPr>
        <w:t xml:space="preserve">100 measures for </w:t>
      </w:r>
      <w:r>
        <w:rPr>
          <w:rFonts w:ascii="Times New Roman" w:hAnsi="Times New Roman" w:cs="Times New Roman"/>
          <w:sz w:val="24"/>
          <w:szCs w:val="24"/>
        </w:rPr>
        <w:t>how to finance the</w:t>
      </w:r>
      <w:r w:rsidR="008B2BA8" w:rsidRPr="00484D85">
        <w:rPr>
          <w:rFonts w:ascii="Times New Roman" w:hAnsi="Times New Roman" w:cs="Times New Roman"/>
          <w:sz w:val="24"/>
          <w:szCs w:val="24"/>
        </w:rPr>
        <w:t xml:space="preserve"> </w:t>
      </w:r>
      <w:r w:rsidR="00777958" w:rsidRPr="00484D85">
        <w:rPr>
          <w:rFonts w:ascii="Times New Roman" w:hAnsi="Times New Roman" w:cs="Times New Roman"/>
          <w:sz w:val="24"/>
          <w:szCs w:val="24"/>
        </w:rPr>
        <w:t xml:space="preserve">sustainable development agenda, </w:t>
      </w:r>
      <w:r w:rsidR="001F30D7">
        <w:rPr>
          <w:rFonts w:ascii="Times New Roman" w:hAnsi="Times New Roman" w:cs="Times New Roman"/>
          <w:sz w:val="24"/>
          <w:szCs w:val="24"/>
        </w:rPr>
        <w:t xml:space="preserve">and </w:t>
      </w:r>
      <w:r w:rsidR="00777958" w:rsidRPr="00484D85">
        <w:rPr>
          <w:rFonts w:ascii="Times New Roman" w:hAnsi="Times New Roman" w:cs="Times New Roman"/>
          <w:sz w:val="24"/>
          <w:szCs w:val="24"/>
        </w:rPr>
        <w:t>explicitl</w:t>
      </w:r>
      <w:r w:rsidR="008B2BA8" w:rsidRPr="00484D85">
        <w:rPr>
          <w:rFonts w:ascii="Times New Roman" w:hAnsi="Times New Roman" w:cs="Times New Roman"/>
          <w:sz w:val="24"/>
          <w:szCs w:val="24"/>
        </w:rPr>
        <w:t>y recognizes the need to fund ‘s</w:t>
      </w:r>
      <w:r w:rsidR="00777958" w:rsidRPr="00484D85">
        <w:rPr>
          <w:rFonts w:ascii="Times New Roman" w:hAnsi="Times New Roman" w:cs="Times New Roman"/>
          <w:sz w:val="24"/>
          <w:szCs w:val="24"/>
        </w:rPr>
        <w:t>cience, technology, innovation, and capacity building’, as wel</w:t>
      </w:r>
      <w:r w:rsidR="008B2BA8" w:rsidRPr="00484D85">
        <w:rPr>
          <w:rFonts w:ascii="Times New Roman" w:hAnsi="Times New Roman" w:cs="Times New Roman"/>
          <w:sz w:val="24"/>
          <w:szCs w:val="24"/>
        </w:rPr>
        <w:t>l as ‘d</w:t>
      </w:r>
      <w:r w:rsidR="00777958" w:rsidRPr="00484D85">
        <w:rPr>
          <w:rFonts w:ascii="Times New Roman" w:hAnsi="Times New Roman" w:cs="Times New Roman"/>
          <w:sz w:val="24"/>
          <w:szCs w:val="24"/>
        </w:rPr>
        <w:t>ata, monitoring, and follow-up’</w:t>
      </w:r>
      <w:r w:rsidR="00CE721D">
        <w:rPr>
          <w:rFonts w:ascii="Times New Roman" w:hAnsi="Times New Roman" w:cs="Times New Roman"/>
          <w:sz w:val="24"/>
          <w:szCs w:val="24"/>
        </w:rPr>
        <w:t xml:space="preserve"> (</w:t>
      </w:r>
      <w:r w:rsidR="00C32581">
        <w:rPr>
          <w:rFonts w:ascii="Times New Roman" w:hAnsi="Times New Roman" w:cs="Times New Roman"/>
          <w:i/>
          <w:sz w:val="24"/>
          <w:szCs w:val="24"/>
        </w:rPr>
        <w:t>11</w:t>
      </w:r>
      <w:r w:rsidR="00CE721D">
        <w:rPr>
          <w:rFonts w:ascii="Times New Roman" w:hAnsi="Times New Roman" w:cs="Times New Roman"/>
          <w:sz w:val="24"/>
          <w:szCs w:val="24"/>
        </w:rPr>
        <w:t>)</w:t>
      </w:r>
      <w:r w:rsidR="005679AE" w:rsidRPr="00484D85">
        <w:rPr>
          <w:rFonts w:ascii="Times New Roman" w:hAnsi="Times New Roman" w:cs="Times New Roman"/>
          <w:sz w:val="24"/>
          <w:szCs w:val="24"/>
        </w:rPr>
        <w:t>.</w:t>
      </w:r>
      <w:r w:rsidR="00777958" w:rsidRPr="00484D85">
        <w:rPr>
          <w:rFonts w:ascii="Times New Roman" w:hAnsi="Times New Roman" w:cs="Times New Roman"/>
          <w:sz w:val="24"/>
          <w:szCs w:val="24"/>
        </w:rPr>
        <w:t xml:space="preserve"> In a separate note, the UN </w:t>
      </w:r>
      <w:r w:rsidR="001E489D" w:rsidRPr="00484D85">
        <w:rPr>
          <w:rFonts w:ascii="Times New Roman" w:hAnsi="Times New Roman" w:cs="Times New Roman"/>
          <w:sz w:val="24"/>
          <w:szCs w:val="24"/>
        </w:rPr>
        <w:t>Secretariat</w:t>
      </w:r>
      <w:r w:rsidR="00777958" w:rsidRPr="00484D85">
        <w:rPr>
          <w:rFonts w:ascii="Times New Roman" w:hAnsi="Times New Roman" w:cs="Times New Roman"/>
          <w:sz w:val="24"/>
          <w:szCs w:val="24"/>
        </w:rPr>
        <w:t xml:space="preserve"> details linkages between each measure and the individual SDGs</w:t>
      </w:r>
      <w:r w:rsidR="00FF2675">
        <w:rPr>
          <w:rFonts w:ascii="Times New Roman" w:hAnsi="Times New Roman" w:cs="Times New Roman"/>
          <w:sz w:val="24"/>
          <w:szCs w:val="24"/>
        </w:rPr>
        <w:t xml:space="preserve"> (</w:t>
      </w:r>
      <w:r w:rsidR="00C32581">
        <w:rPr>
          <w:rFonts w:ascii="Times New Roman" w:hAnsi="Times New Roman" w:cs="Times New Roman"/>
          <w:i/>
          <w:sz w:val="24"/>
          <w:szCs w:val="24"/>
        </w:rPr>
        <w:t>12</w:t>
      </w:r>
      <w:r w:rsidR="00FF2675">
        <w:rPr>
          <w:rFonts w:ascii="Times New Roman" w:hAnsi="Times New Roman" w:cs="Times New Roman"/>
          <w:sz w:val="24"/>
          <w:szCs w:val="24"/>
        </w:rPr>
        <w:t>)</w:t>
      </w:r>
      <w:r w:rsidR="00777958" w:rsidRPr="00484D85">
        <w:rPr>
          <w:rFonts w:ascii="Times New Roman" w:hAnsi="Times New Roman" w:cs="Times New Roman"/>
          <w:sz w:val="24"/>
          <w:szCs w:val="24"/>
        </w:rPr>
        <w:t xml:space="preserve">.  </w:t>
      </w:r>
    </w:p>
    <w:p w14:paraId="50CBF86B" w14:textId="1F55F5C3" w:rsidR="005679AE" w:rsidRPr="00484D85" w:rsidRDefault="00944AFA" w:rsidP="008C6DCB">
      <w:pPr>
        <w:rPr>
          <w:rFonts w:ascii="Times New Roman" w:hAnsi="Times New Roman" w:cs="Times New Roman"/>
          <w:sz w:val="24"/>
          <w:szCs w:val="24"/>
        </w:rPr>
      </w:pPr>
      <w:r>
        <w:rPr>
          <w:rFonts w:ascii="Times New Roman" w:hAnsi="Times New Roman" w:cs="Times New Roman"/>
          <w:sz w:val="24"/>
          <w:szCs w:val="24"/>
        </w:rPr>
        <w:t>T</w:t>
      </w:r>
      <w:r w:rsidR="001E489D" w:rsidRPr="00484D85">
        <w:rPr>
          <w:rFonts w:ascii="Times New Roman" w:hAnsi="Times New Roman" w:cs="Times New Roman"/>
          <w:sz w:val="24"/>
          <w:szCs w:val="24"/>
        </w:rPr>
        <w:t xml:space="preserve">he </w:t>
      </w:r>
      <w:r w:rsidR="005270F3" w:rsidRPr="00484D85">
        <w:rPr>
          <w:rFonts w:ascii="Times New Roman" w:hAnsi="Times New Roman" w:cs="Times New Roman"/>
          <w:sz w:val="24"/>
          <w:szCs w:val="24"/>
        </w:rPr>
        <w:t xml:space="preserve">AAAA </w:t>
      </w:r>
      <w:r w:rsidR="00777958" w:rsidRPr="00484D85">
        <w:rPr>
          <w:rFonts w:ascii="Times New Roman" w:hAnsi="Times New Roman" w:cs="Times New Roman"/>
          <w:sz w:val="24"/>
          <w:szCs w:val="24"/>
        </w:rPr>
        <w:t>‘encourage(s) the mobilization of financial resources from all sources and at all levels to conserve and sustainably use biodiversity and ecosystems</w:t>
      </w:r>
      <w:r>
        <w:rPr>
          <w:rFonts w:ascii="Times New Roman" w:hAnsi="Times New Roman" w:cs="Times New Roman"/>
          <w:sz w:val="24"/>
          <w:szCs w:val="24"/>
        </w:rPr>
        <w:t>’. This</w:t>
      </w:r>
      <w:r w:rsidR="005270F3" w:rsidRPr="00484D85">
        <w:rPr>
          <w:rFonts w:ascii="Times New Roman" w:hAnsi="Times New Roman" w:cs="Times New Roman"/>
          <w:sz w:val="24"/>
          <w:szCs w:val="24"/>
        </w:rPr>
        <w:t xml:space="preserve"> is an important recognition of the</w:t>
      </w:r>
      <w:r w:rsidR="002C6BF4">
        <w:rPr>
          <w:rFonts w:ascii="Times New Roman" w:hAnsi="Times New Roman" w:cs="Times New Roman"/>
          <w:sz w:val="24"/>
          <w:szCs w:val="24"/>
        </w:rPr>
        <w:t xml:space="preserve"> need to</w:t>
      </w:r>
      <w:r w:rsidR="005270F3" w:rsidRPr="00484D85">
        <w:rPr>
          <w:rFonts w:ascii="Times New Roman" w:hAnsi="Times New Roman" w:cs="Times New Roman"/>
          <w:sz w:val="24"/>
          <w:szCs w:val="24"/>
        </w:rPr>
        <w:t xml:space="preserve"> </w:t>
      </w:r>
      <w:r w:rsidR="002C6BF4" w:rsidRPr="00484D85">
        <w:rPr>
          <w:rFonts w:ascii="Times New Roman" w:hAnsi="Times New Roman" w:cs="Times New Roman"/>
          <w:sz w:val="24"/>
          <w:szCs w:val="24"/>
        </w:rPr>
        <w:t>financ</w:t>
      </w:r>
      <w:r w:rsidR="002C6BF4">
        <w:rPr>
          <w:rFonts w:ascii="Times New Roman" w:hAnsi="Times New Roman" w:cs="Times New Roman"/>
          <w:sz w:val="24"/>
          <w:szCs w:val="24"/>
        </w:rPr>
        <w:t>e</w:t>
      </w:r>
      <w:r w:rsidR="002C6BF4" w:rsidRPr="00484D85">
        <w:rPr>
          <w:rFonts w:ascii="Times New Roman" w:hAnsi="Times New Roman" w:cs="Times New Roman"/>
          <w:sz w:val="24"/>
          <w:szCs w:val="24"/>
        </w:rPr>
        <w:t xml:space="preserve"> </w:t>
      </w:r>
      <w:r w:rsidR="002C6BF4">
        <w:rPr>
          <w:rFonts w:ascii="Times New Roman" w:hAnsi="Times New Roman" w:cs="Times New Roman"/>
          <w:sz w:val="24"/>
          <w:szCs w:val="24"/>
        </w:rPr>
        <w:t xml:space="preserve">the </w:t>
      </w:r>
      <w:r w:rsidR="005270F3" w:rsidRPr="00484D85">
        <w:rPr>
          <w:rFonts w:ascii="Times New Roman" w:hAnsi="Times New Roman" w:cs="Times New Roman"/>
          <w:sz w:val="24"/>
          <w:szCs w:val="24"/>
        </w:rPr>
        <w:t>achiev</w:t>
      </w:r>
      <w:r w:rsidR="002C6BF4">
        <w:rPr>
          <w:rFonts w:ascii="Times New Roman" w:hAnsi="Times New Roman" w:cs="Times New Roman"/>
          <w:sz w:val="24"/>
          <w:szCs w:val="24"/>
        </w:rPr>
        <w:t>ement of</w:t>
      </w:r>
      <w:r w:rsidR="005270F3" w:rsidRPr="00484D85">
        <w:rPr>
          <w:rFonts w:ascii="Times New Roman" w:hAnsi="Times New Roman" w:cs="Times New Roman"/>
          <w:sz w:val="24"/>
          <w:szCs w:val="24"/>
        </w:rPr>
        <w:t xml:space="preserve"> SDG 15 (the most relevant to halting the loss of biodiversity). </w:t>
      </w:r>
      <w:r w:rsidR="002C6BF4">
        <w:rPr>
          <w:rFonts w:ascii="Times New Roman" w:hAnsi="Times New Roman" w:cs="Times New Roman"/>
          <w:sz w:val="24"/>
          <w:szCs w:val="24"/>
        </w:rPr>
        <w:t>Yet</w:t>
      </w:r>
      <w:r w:rsidR="00787C6D" w:rsidRPr="00484D85">
        <w:rPr>
          <w:rFonts w:ascii="Times New Roman" w:hAnsi="Times New Roman" w:cs="Times New Roman"/>
          <w:sz w:val="24"/>
          <w:szCs w:val="24"/>
        </w:rPr>
        <w:t xml:space="preserve"> a lack of</w:t>
      </w:r>
      <w:r w:rsidR="00B934FD" w:rsidRPr="00484D85">
        <w:rPr>
          <w:rFonts w:ascii="Times New Roman" w:hAnsi="Times New Roman" w:cs="Times New Roman"/>
          <w:sz w:val="24"/>
          <w:szCs w:val="24"/>
        </w:rPr>
        <w:t xml:space="preserve"> specific mention of the need to fund the data </w:t>
      </w:r>
      <w:r w:rsidR="003B0C0F" w:rsidRPr="00484D85">
        <w:rPr>
          <w:rFonts w:ascii="Times New Roman" w:hAnsi="Times New Roman" w:cs="Times New Roman"/>
          <w:sz w:val="24"/>
          <w:szCs w:val="24"/>
        </w:rPr>
        <w:t xml:space="preserve">required to achieve </w:t>
      </w:r>
      <w:r w:rsidR="00C44E51">
        <w:rPr>
          <w:rFonts w:ascii="Times New Roman" w:hAnsi="Times New Roman" w:cs="Times New Roman"/>
          <w:sz w:val="24"/>
          <w:szCs w:val="24"/>
        </w:rPr>
        <w:t>that goal</w:t>
      </w:r>
      <w:r w:rsidR="002C6BF4">
        <w:rPr>
          <w:rFonts w:ascii="Times New Roman" w:hAnsi="Times New Roman" w:cs="Times New Roman"/>
          <w:sz w:val="24"/>
          <w:szCs w:val="24"/>
        </w:rPr>
        <w:t xml:space="preserve"> is a </w:t>
      </w:r>
      <w:r w:rsidR="009A5A82">
        <w:rPr>
          <w:rFonts w:ascii="Times New Roman" w:hAnsi="Times New Roman" w:cs="Times New Roman"/>
          <w:sz w:val="24"/>
          <w:szCs w:val="24"/>
        </w:rPr>
        <w:t>critical omission</w:t>
      </w:r>
      <w:r w:rsidR="003B0C0F" w:rsidRPr="00484D85">
        <w:rPr>
          <w:rFonts w:ascii="Times New Roman" w:hAnsi="Times New Roman" w:cs="Times New Roman"/>
          <w:sz w:val="24"/>
          <w:szCs w:val="24"/>
        </w:rPr>
        <w:t xml:space="preserve">. </w:t>
      </w:r>
    </w:p>
    <w:p w14:paraId="3C05F768" w14:textId="77777777" w:rsidR="00DA2DBC" w:rsidRPr="00484D85" w:rsidRDefault="00DA2DBC" w:rsidP="008C6DCB">
      <w:pPr>
        <w:rPr>
          <w:rFonts w:ascii="Times New Roman" w:hAnsi="Times New Roman" w:cs="Times New Roman"/>
          <w:b/>
          <w:sz w:val="24"/>
          <w:szCs w:val="24"/>
        </w:rPr>
      </w:pPr>
      <w:r w:rsidRPr="00484D85">
        <w:rPr>
          <w:rFonts w:ascii="Times New Roman" w:hAnsi="Times New Roman" w:cs="Times New Roman"/>
          <w:b/>
          <w:sz w:val="24"/>
          <w:szCs w:val="24"/>
        </w:rPr>
        <w:t>Enabling the Data Pipeline</w:t>
      </w:r>
    </w:p>
    <w:p w14:paraId="7FA95DC5" w14:textId="1CBC4B67" w:rsidR="00A67B33" w:rsidRDefault="0025195F" w:rsidP="00A67B33">
      <w:pPr>
        <w:rPr>
          <w:rFonts w:ascii="Times New Roman" w:hAnsi="Times New Roman" w:cs="Times New Roman"/>
          <w:sz w:val="24"/>
          <w:szCs w:val="24"/>
        </w:rPr>
      </w:pPr>
      <w:r>
        <w:rPr>
          <w:rFonts w:ascii="Times New Roman" w:eastAsia="Times New Roman" w:hAnsi="Times New Roman" w:cs="Times New Roman"/>
          <w:sz w:val="23"/>
          <w:szCs w:val="23"/>
        </w:rPr>
        <w:t>We note that</w:t>
      </w:r>
      <w:r w:rsidR="009E29B3">
        <w:rPr>
          <w:rFonts w:ascii="Times New Roman" w:eastAsia="Times New Roman" w:hAnsi="Times New Roman" w:cs="Times New Roman"/>
          <w:sz w:val="23"/>
          <w:szCs w:val="23"/>
        </w:rPr>
        <w:t xml:space="preserve"> for</w:t>
      </w:r>
      <w:r w:rsidR="00A67B33">
        <w:rPr>
          <w:rFonts w:ascii="Times New Roman" w:eastAsia="Times New Roman" w:hAnsi="Times New Roman" w:cs="Times New Roman"/>
          <w:sz w:val="23"/>
          <w:szCs w:val="23"/>
        </w:rPr>
        <w:t xml:space="preserve"> many threat classes the creation of a ‘gold standard’ dataset need not start from scratch. Existing datasets and data pipelines, i</w:t>
      </w:r>
      <w:r w:rsidR="00A67B33" w:rsidRPr="00484D85">
        <w:rPr>
          <w:rFonts w:ascii="Times New Roman" w:hAnsi="Times New Roman" w:cs="Times New Roman"/>
          <w:color w:val="000000"/>
          <w:sz w:val="24"/>
          <w:szCs w:val="24"/>
        </w:rPr>
        <w:t>f provided with appropriate resources or mandates</w:t>
      </w:r>
      <w:r w:rsidR="00A67B33">
        <w:rPr>
          <w:rFonts w:ascii="Times New Roman" w:hAnsi="Times New Roman" w:cs="Times New Roman"/>
          <w:color w:val="000000"/>
          <w:sz w:val="24"/>
          <w:szCs w:val="24"/>
        </w:rPr>
        <w:t>,</w:t>
      </w:r>
      <w:r w:rsidR="00A67B33" w:rsidRPr="00484D85">
        <w:rPr>
          <w:rFonts w:ascii="Times New Roman" w:hAnsi="Times New Roman" w:cs="Times New Roman"/>
          <w:color w:val="000000"/>
          <w:sz w:val="24"/>
          <w:szCs w:val="24"/>
        </w:rPr>
        <w:t xml:space="preserve"> can be scaled up. We highlight this potential with </w:t>
      </w:r>
      <w:r w:rsidR="00A67B33" w:rsidRPr="00484D85">
        <w:rPr>
          <w:rFonts w:ascii="Times New Roman" w:hAnsi="Times New Roman" w:cs="Times New Roman"/>
          <w:sz w:val="24"/>
          <w:szCs w:val="24"/>
        </w:rPr>
        <w:t xml:space="preserve">two conservation issues where data scarcity </w:t>
      </w:r>
      <w:r w:rsidR="009E29B3">
        <w:rPr>
          <w:rFonts w:ascii="Times New Roman" w:hAnsi="Times New Roman" w:cs="Times New Roman"/>
          <w:sz w:val="24"/>
          <w:szCs w:val="24"/>
        </w:rPr>
        <w:t xml:space="preserve">on threats </w:t>
      </w:r>
      <w:r w:rsidR="00A67B33" w:rsidRPr="00484D85">
        <w:rPr>
          <w:rFonts w:ascii="Times New Roman" w:hAnsi="Times New Roman" w:cs="Times New Roman"/>
          <w:sz w:val="24"/>
          <w:szCs w:val="24"/>
        </w:rPr>
        <w:t xml:space="preserve">is a major obstacle </w:t>
      </w:r>
      <w:r w:rsidR="009E29B3">
        <w:rPr>
          <w:rFonts w:ascii="Times New Roman" w:hAnsi="Times New Roman" w:cs="Times New Roman"/>
          <w:sz w:val="24"/>
          <w:szCs w:val="24"/>
        </w:rPr>
        <w:t>for</w:t>
      </w:r>
      <w:r w:rsidR="009E29B3" w:rsidRPr="00484D85">
        <w:rPr>
          <w:rFonts w:ascii="Times New Roman" w:hAnsi="Times New Roman" w:cs="Times New Roman"/>
          <w:color w:val="000000"/>
          <w:sz w:val="24"/>
          <w:szCs w:val="24"/>
        </w:rPr>
        <w:t xml:space="preserve"> </w:t>
      </w:r>
      <w:r w:rsidR="00FE6DAB">
        <w:rPr>
          <w:rFonts w:ascii="Times New Roman" w:hAnsi="Times New Roman" w:cs="Times New Roman"/>
          <w:color w:val="000000"/>
          <w:sz w:val="24"/>
          <w:szCs w:val="24"/>
        </w:rPr>
        <w:t>achieving SDG 15</w:t>
      </w:r>
      <w:r w:rsidR="00A67B33" w:rsidRPr="00484D85">
        <w:rPr>
          <w:rFonts w:ascii="Times New Roman" w:hAnsi="Times New Roman" w:cs="Times New Roman"/>
          <w:sz w:val="24"/>
          <w:szCs w:val="24"/>
        </w:rPr>
        <w:t>.</w:t>
      </w:r>
    </w:p>
    <w:p w14:paraId="7A84AF64" w14:textId="52E7EA50" w:rsidR="004468E8" w:rsidRPr="00484D85" w:rsidRDefault="00F236D1" w:rsidP="004468E8">
      <w:pPr>
        <w:rPr>
          <w:rFonts w:ascii="Times New Roman" w:hAnsi="Times New Roman" w:cs="Times New Roman"/>
          <w:i/>
          <w:sz w:val="24"/>
          <w:szCs w:val="24"/>
        </w:rPr>
      </w:pPr>
      <w:r>
        <w:rPr>
          <w:rFonts w:ascii="Times New Roman" w:hAnsi="Times New Roman" w:cs="Times New Roman"/>
          <w:i/>
          <w:sz w:val="24"/>
          <w:szCs w:val="24"/>
        </w:rPr>
        <w:t xml:space="preserve">Specific </w:t>
      </w:r>
      <w:r w:rsidR="00691F30" w:rsidRPr="00484D85">
        <w:rPr>
          <w:rFonts w:ascii="Times New Roman" w:hAnsi="Times New Roman" w:cs="Times New Roman"/>
          <w:i/>
          <w:sz w:val="24"/>
          <w:szCs w:val="24"/>
        </w:rPr>
        <w:t>Threat Class</w:t>
      </w:r>
      <w:r w:rsidR="004468E8" w:rsidRPr="00484D85">
        <w:rPr>
          <w:rFonts w:ascii="Times New Roman" w:hAnsi="Times New Roman" w:cs="Times New Roman"/>
          <w:i/>
          <w:sz w:val="24"/>
          <w:szCs w:val="24"/>
        </w:rPr>
        <w:t xml:space="preserve">: Invasive </w:t>
      </w:r>
      <w:r w:rsidR="00691F30" w:rsidRPr="00484D85">
        <w:rPr>
          <w:rFonts w:ascii="Times New Roman" w:hAnsi="Times New Roman" w:cs="Times New Roman"/>
          <w:i/>
          <w:sz w:val="24"/>
          <w:szCs w:val="24"/>
        </w:rPr>
        <w:t>and other problematic species</w:t>
      </w:r>
      <w:r w:rsidR="004468E8" w:rsidRPr="00484D85">
        <w:rPr>
          <w:rFonts w:ascii="Times New Roman" w:hAnsi="Times New Roman" w:cs="Times New Roman"/>
          <w:i/>
          <w:sz w:val="24"/>
          <w:szCs w:val="24"/>
        </w:rPr>
        <w:t xml:space="preserve"> </w:t>
      </w:r>
    </w:p>
    <w:p w14:paraId="4F499680" w14:textId="7E8C30BF" w:rsidR="004468E8" w:rsidRPr="00484D85" w:rsidRDefault="004468E8" w:rsidP="004468E8">
      <w:pPr>
        <w:rPr>
          <w:rFonts w:ascii="Times New Roman" w:hAnsi="Times New Roman" w:cs="Times New Roman"/>
          <w:sz w:val="24"/>
          <w:szCs w:val="24"/>
        </w:rPr>
      </w:pPr>
      <w:r w:rsidRPr="00484D85">
        <w:rPr>
          <w:rFonts w:ascii="Times New Roman" w:hAnsi="Times New Roman" w:cs="Times New Roman"/>
          <w:sz w:val="24"/>
          <w:szCs w:val="24"/>
        </w:rPr>
        <w:lastRenderedPageBreak/>
        <w:t>Invasive alien species</w:t>
      </w:r>
      <w:r w:rsidR="00191BA7">
        <w:rPr>
          <w:rFonts w:ascii="Times New Roman" w:hAnsi="Times New Roman" w:cs="Times New Roman"/>
          <w:sz w:val="24"/>
          <w:szCs w:val="24"/>
        </w:rPr>
        <w:t xml:space="preserve"> </w:t>
      </w:r>
      <w:r w:rsidRPr="00484D85">
        <w:rPr>
          <w:rFonts w:ascii="Times New Roman" w:hAnsi="Times New Roman" w:cs="Times New Roman"/>
          <w:sz w:val="24"/>
          <w:szCs w:val="24"/>
        </w:rPr>
        <w:t>homogenize global biodiversity and are a significant threat to native species, particularly those endemic to islands</w:t>
      </w:r>
      <w:r w:rsidR="00E55CDF">
        <w:rPr>
          <w:rFonts w:ascii="Times New Roman" w:hAnsi="Times New Roman" w:cs="Times New Roman"/>
          <w:sz w:val="24"/>
          <w:szCs w:val="24"/>
        </w:rPr>
        <w:t xml:space="preserve"> and specific ecosystems</w:t>
      </w:r>
      <w:r w:rsidRPr="00484D85">
        <w:rPr>
          <w:rFonts w:ascii="Times New Roman" w:hAnsi="Times New Roman" w:cs="Times New Roman"/>
          <w:sz w:val="24"/>
          <w:szCs w:val="24"/>
        </w:rPr>
        <w:t xml:space="preserve">. National </w:t>
      </w:r>
      <w:r w:rsidR="00E55CDF">
        <w:rPr>
          <w:rFonts w:ascii="Times New Roman" w:hAnsi="Times New Roman" w:cs="Times New Roman"/>
          <w:sz w:val="24"/>
          <w:szCs w:val="24"/>
        </w:rPr>
        <w:t xml:space="preserve">and regional </w:t>
      </w:r>
      <w:r w:rsidRPr="00484D85">
        <w:rPr>
          <w:rFonts w:ascii="Times New Roman" w:hAnsi="Times New Roman" w:cs="Times New Roman"/>
          <w:sz w:val="24"/>
          <w:szCs w:val="24"/>
        </w:rPr>
        <w:t xml:space="preserve">policy mechanisms </w:t>
      </w:r>
      <w:r w:rsidR="00AF3E45">
        <w:rPr>
          <w:rFonts w:ascii="Times New Roman" w:hAnsi="Times New Roman" w:cs="Times New Roman"/>
          <w:sz w:val="24"/>
          <w:szCs w:val="24"/>
        </w:rPr>
        <w:t xml:space="preserve">(e.g. </w:t>
      </w:r>
      <w:r w:rsidRPr="00484D85">
        <w:rPr>
          <w:rFonts w:ascii="Times New Roman" w:hAnsi="Times New Roman" w:cs="Times New Roman"/>
          <w:sz w:val="24"/>
          <w:szCs w:val="24"/>
        </w:rPr>
        <w:t xml:space="preserve">United States’ </w:t>
      </w:r>
      <w:r w:rsidRPr="00484D85">
        <w:rPr>
          <w:rFonts w:ascii="Times New Roman" w:hAnsi="Times New Roman" w:cs="Times New Roman"/>
          <w:i/>
          <w:sz w:val="24"/>
          <w:szCs w:val="24"/>
        </w:rPr>
        <w:t>National Invasive Species Management Plan</w:t>
      </w:r>
      <w:r w:rsidR="00AF3E45">
        <w:rPr>
          <w:rFonts w:ascii="Times New Roman" w:hAnsi="Times New Roman" w:cs="Times New Roman"/>
          <w:sz w:val="24"/>
          <w:szCs w:val="24"/>
        </w:rPr>
        <w:t>, European Union</w:t>
      </w:r>
      <w:r w:rsidR="00E55CDF">
        <w:rPr>
          <w:rFonts w:ascii="Times New Roman" w:hAnsi="Times New Roman" w:cs="Times New Roman"/>
          <w:sz w:val="24"/>
          <w:szCs w:val="24"/>
        </w:rPr>
        <w:t xml:space="preserve"> </w:t>
      </w:r>
      <w:r w:rsidR="00E55CDF" w:rsidRPr="00E55CDF">
        <w:rPr>
          <w:rFonts w:ascii="Times New Roman" w:hAnsi="Times New Roman" w:cs="Times New Roman"/>
          <w:i/>
          <w:sz w:val="24"/>
          <w:szCs w:val="24"/>
        </w:rPr>
        <w:t>Regulation 1143</w:t>
      </w:r>
      <w:r w:rsidR="00AF3E45">
        <w:rPr>
          <w:rFonts w:ascii="Times New Roman" w:hAnsi="Times New Roman" w:cs="Times New Roman"/>
          <w:sz w:val="24"/>
          <w:szCs w:val="24"/>
        </w:rPr>
        <w:t>)</w:t>
      </w:r>
      <w:r w:rsidR="00E55CDF">
        <w:rPr>
          <w:rFonts w:ascii="Times New Roman" w:hAnsi="Times New Roman" w:cs="Times New Roman"/>
          <w:sz w:val="24"/>
          <w:szCs w:val="24"/>
        </w:rPr>
        <w:t xml:space="preserve"> </w:t>
      </w:r>
      <w:r w:rsidR="00824F52" w:rsidRPr="00484D85">
        <w:rPr>
          <w:rFonts w:ascii="Times New Roman" w:hAnsi="Times New Roman" w:cs="Times New Roman"/>
          <w:sz w:val="24"/>
          <w:szCs w:val="24"/>
        </w:rPr>
        <w:t xml:space="preserve">are in place </w:t>
      </w:r>
      <w:r w:rsidRPr="00484D85">
        <w:rPr>
          <w:rFonts w:ascii="Times New Roman" w:hAnsi="Times New Roman" w:cs="Times New Roman"/>
          <w:sz w:val="24"/>
          <w:szCs w:val="24"/>
        </w:rPr>
        <w:t xml:space="preserve">to prevent, control, and minimize </w:t>
      </w:r>
      <w:r w:rsidR="00705A41" w:rsidRPr="00484D85">
        <w:rPr>
          <w:rFonts w:ascii="Times New Roman" w:hAnsi="Times New Roman" w:cs="Times New Roman"/>
          <w:sz w:val="24"/>
          <w:szCs w:val="24"/>
        </w:rPr>
        <w:t xml:space="preserve">the </w:t>
      </w:r>
      <w:r w:rsidRPr="00484D85">
        <w:rPr>
          <w:rFonts w:ascii="Times New Roman" w:hAnsi="Times New Roman" w:cs="Times New Roman"/>
          <w:sz w:val="24"/>
          <w:szCs w:val="24"/>
        </w:rPr>
        <w:t>impact</w:t>
      </w:r>
      <w:r w:rsidR="00E55CDF">
        <w:rPr>
          <w:rFonts w:ascii="Times New Roman" w:hAnsi="Times New Roman" w:cs="Times New Roman"/>
          <w:sz w:val="24"/>
          <w:szCs w:val="24"/>
        </w:rPr>
        <w:t xml:space="preserve"> </w:t>
      </w:r>
      <w:r w:rsidR="00AF3E45">
        <w:rPr>
          <w:rFonts w:ascii="Times New Roman" w:hAnsi="Times New Roman" w:cs="Times New Roman"/>
          <w:sz w:val="24"/>
          <w:szCs w:val="24"/>
        </w:rPr>
        <w:t xml:space="preserve">of </w:t>
      </w:r>
      <w:r w:rsidR="00E55CDF">
        <w:rPr>
          <w:rFonts w:ascii="Times New Roman" w:hAnsi="Times New Roman" w:cs="Times New Roman"/>
          <w:sz w:val="24"/>
          <w:szCs w:val="24"/>
        </w:rPr>
        <w:t>alien species</w:t>
      </w:r>
      <w:r w:rsidRPr="00484D85">
        <w:rPr>
          <w:rFonts w:ascii="Times New Roman" w:hAnsi="Times New Roman" w:cs="Times New Roman"/>
          <w:sz w:val="24"/>
          <w:szCs w:val="24"/>
        </w:rPr>
        <w:t xml:space="preserve">. </w:t>
      </w:r>
      <w:r w:rsidR="00AF3E45">
        <w:rPr>
          <w:rFonts w:ascii="Times New Roman" w:hAnsi="Times New Roman" w:cs="Times New Roman"/>
          <w:sz w:val="24"/>
          <w:szCs w:val="24"/>
        </w:rPr>
        <w:t>Effective</w:t>
      </w:r>
      <w:r w:rsidRPr="00484D85">
        <w:rPr>
          <w:rFonts w:ascii="Times New Roman" w:hAnsi="Times New Roman" w:cs="Times New Roman"/>
          <w:sz w:val="24"/>
          <w:szCs w:val="24"/>
        </w:rPr>
        <w:t xml:space="preserve"> policy must be empowered with comprehensive data on which species are where, and pathways by which they move </w:t>
      </w:r>
      <w:r w:rsidR="00E55CDF">
        <w:rPr>
          <w:rFonts w:ascii="Times New Roman" w:hAnsi="Times New Roman" w:cs="Times New Roman"/>
          <w:sz w:val="24"/>
          <w:szCs w:val="24"/>
        </w:rPr>
        <w:t>(as the European Union’s legal framework explicitly requires)</w:t>
      </w:r>
      <w:r w:rsidRPr="00484D85">
        <w:rPr>
          <w:rFonts w:ascii="Times New Roman" w:hAnsi="Times New Roman" w:cs="Times New Roman"/>
          <w:sz w:val="24"/>
          <w:szCs w:val="24"/>
        </w:rPr>
        <w:t xml:space="preserve">. </w:t>
      </w:r>
      <w:r w:rsidR="00AF3E45">
        <w:rPr>
          <w:rFonts w:ascii="Times New Roman" w:hAnsi="Times New Roman" w:cs="Times New Roman"/>
          <w:sz w:val="24"/>
          <w:szCs w:val="24"/>
        </w:rPr>
        <w:t>These data allow</w:t>
      </w:r>
      <w:r w:rsidRPr="00484D85">
        <w:rPr>
          <w:rFonts w:ascii="Times New Roman" w:hAnsi="Times New Roman" w:cs="Times New Roman"/>
          <w:sz w:val="24"/>
          <w:szCs w:val="24"/>
        </w:rPr>
        <w:t xml:space="preserve"> i</w:t>
      </w:r>
      <w:r w:rsidR="00AF3E45">
        <w:rPr>
          <w:rFonts w:ascii="Times New Roman" w:hAnsi="Times New Roman" w:cs="Times New Roman"/>
          <w:sz w:val="24"/>
          <w:szCs w:val="24"/>
        </w:rPr>
        <w:t xml:space="preserve">mplementation agencies to </w:t>
      </w:r>
      <w:r w:rsidRPr="00484D85">
        <w:rPr>
          <w:rFonts w:ascii="Times New Roman" w:hAnsi="Times New Roman" w:cs="Times New Roman"/>
          <w:sz w:val="24"/>
          <w:szCs w:val="24"/>
        </w:rPr>
        <w:t xml:space="preserve">monitor transmission routes, prevent invasive species entry or departure, </w:t>
      </w:r>
      <w:r w:rsidR="00A5091E">
        <w:rPr>
          <w:rFonts w:ascii="Times New Roman" w:hAnsi="Times New Roman" w:cs="Times New Roman"/>
          <w:sz w:val="24"/>
          <w:szCs w:val="24"/>
        </w:rPr>
        <w:t>and respond rapidly to</w:t>
      </w:r>
      <w:r w:rsidRPr="00484D85">
        <w:rPr>
          <w:rFonts w:ascii="Times New Roman" w:hAnsi="Times New Roman" w:cs="Times New Roman"/>
          <w:sz w:val="24"/>
          <w:szCs w:val="24"/>
        </w:rPr>
        <w:t xml:space="preserve"> early detections. The Threatened Island Bio</w:t>
      </w:r>
      <w:r w:rsidR="002E3C5B" w:rsidRPr="00484D85">
        <w:rPr>
          <w:rFonts w:ascii="Times New Roman" w:hAnsi="Times New Roman" w:cs="Times New Roman"/>
          <w:sz w:val="24"/>
          <w:szCs w:val="24"/>
        </w:rPr>
        <w:t xml:space="preserve">diversity Database and the IUCN’s </w:t>
      </w:r>
      <w:r w:rsidRPr="00484D85">
        <w:rPr>
          <w:rFonts w:ascii="Times New Roman" w:hAnsi="Times New Roman" w:cs="Times New Roman"/>
          <w:sz w:val="24"/>
          <w:szCs w:val="24"/>
        </w:rPr>
        <w:t>Global Invasive Species Database</w:t>
      </w:r>
      <w:r w:rsidR="003625D7" w:rsidRPr="00484D85">
        <w:rPr>
          <w:rFonts w:ascii="Times New Roman" w:hAnsi="Times New Roman" w:cs="Times New Roman"/>
          <w:sz w:val="24"/>
          <w:szCs w:val="24"/>
        </w:rPr>
        <w:t xml:space="preserve"> </w:t>
      </w:r>
      <w:r w:rsidR="001C1046" w:rsidRPr="00484D85">
        <w:rPr>
          <w:rFonts w:ascii="Times New Roman" w:hAnsi="Times New Roman" w:cs="Times New Roman"/>
          <w:sz w:val="24"/>
          <w:szCs w:val="24"/>
        </w:rPr>
        <w:t xml:space="preserve">are backed by international </w:t>
      </w:r>
      <w:r w:rsidR="00A5091E">
        <w:rPr>
          <w:rFonts w:ascii="Times New Roman" w:hAnsi="Times New Roman" w:cs="Times New Roman"/>
          <w:sz w:val="24"/>
          <w:szCs w:val="24"/>
        </w:rPr>
        <w:t xml:space="preserve">institutions and </w:t>
      </w:r>
      <w:r w:rsidR="001C1046" w:rsidRPr="00484D85">
        <w:rPr>
          <w:rFonts w:ascii="Times New Roman" w:hAnsi="Times New Roman" w:cs="Times New Roman"/>
          <w:sz w:val="24"/>
          <w:szCs w:val="24"/>
        </w:rPr>
        <w:t>networks of experts and</w:t>
      </w:r>
      <w:r w:rsidR="00191BA7">
        <w:rPr>
          <w:rFonts w:ascii="Times New Roman" w:hAnsi="Times New Roman" w:cs="Times New Roman"/>
          <w:sz w:val="24"/>
          <w:szCs w:val="24"/>
        </w:rPr>
        <w:t>,</w:t>
      </w:r>
      <w:r w:rsidR="001C1046" w:rsidRPr="00484D85">
        <w:rPr>
          <w:rFonts w:ascii="Times New Roman" w:hAnsi="Times New Roman" w:cs="Times New Roman"/>
          <w:sz w:val="24"/>
          <w:szCs w:val="24"/>
        </w:rPr>
        <w:t xml:space="preserve"> if appropriately resourced</w:t>
      </w:r>
      <w:r w:rsidR="00191BA7">
        <w:rPr>
          <w:rFonts w:ascii="Times New Roman" w:hAnsi="Times New Roman" w:cs="Times New Roman"/>
          <w:sz w:val="24"/>
          <w:szCs w:val="24"/>
        </w:rPr>
        <w:t>,</w:t>
      </w:r>
      <w:r w:rsidR="001C1046" w:rsidRPr="00484D85">
        <w:rPr>
          <w:rFonts w:ascii="Times New Roman" w:hAnsi="Times New Roman" w:cs="Times New Roman"/>
          <w:sz w:val="24"/>
          <w:szCs w:val="24"/>
        </w:rPr>
        <w:t xml:space="preserve"> are capable of scaling up </w:t>
      </w:r>
      <w:r w:rsidR="00A5091E">
        <w:rPr>
          <w:rFonts w:ascii="Times New Roman" w:hAnsi="Times New Roman" w:cs="Times New Roman"/>
          <w:sz w:val="24"/>
          <w:szCs w:val="24"/>
        </w:rPr>
        <w:t>substantially</w:t>
      </w:r>
      <w:r w:rsidR="001C1046" w:rsidRPr="00484D85">
        <w:rPr>
          <w:rFonts w:ascii="Times New Roman" w:hAnsi="Times New Roman" w:cs="Times New Roman"/>
          <w:sz w:val="24"/>
          <w:szCs w:val="24"/>
        </w:rPr>
        <w:t xml:space="preserve"> to meet the five key data attributes we identify above.</w:t>
      </w:r>
      <w:r w:rsidR="00EB605D" w:rsidRPr="00484D85">
        <w:rPr>
          <w:rFonts w:ascii="Times New Roman" w:hAnsi="Times New Roman" w:cs="Times New Roman"/>
          <w:sz w:val="24"/>
          <w:szCs w:val="24"/>
        </w:rPr>
        <w:t xml:space="preserve"> Such a database would significantly enhance the capabilities of agencies to plan for, prevent, and respond to the arrival of </w:t>
      </w:r>
      <w:r w:rsidR="007E2213">
        <w:rPr>
          <w:rFonts w:ascii="Times New Roman" w:hAnsi="Times New Roman" w:cs="Times New Roman"/>
          <w:sz w:val="24"/>
          <w:szCs w:val="24"/>
        </w:rPr>
        <w:t>i</w:t>
      </w:r>
      <w:r w:rsidR="007E2213" w:rsidRPr="00484D85">
        <w:rPr>
          <w:rFonts w:ascii="Times New Roman" w:hAnsi="Times New Roman" w:cs="Times New Roman"/>
          <w:sz w:val="24"/>
          <w:szCs w:val="24"/>
        </w:rPr>
        <w:t>nvasive species</w:t>
      </w:r>
      <w:r w:rsidR="007E2213" w:rsidRPr="00484D85" w:rsidDel="007E2213">
        <w:rPr>
          <w:rFonts w:ascii="Times New Roman" w:hAnsi="Times New Roman" w:cs="Times New Roman"/>
          <w:sz w:val="24"/>
          <w:szCs w:val="24"/>
        </w:rPr>
        <w:t xml:space="preserve"> </w:t>
      </w:r>
      <w:r w:rsidR="009B6E01">
        <w:rPr>
          <w:rFonts w:ascii="Times New Roman" w:hAnsi="Times New Roman" w:cs="Times New Roman"/>
          <w:sz w:val="24"/>
          <w:szCs w:val="24"/>
        </w:rPr>
        <w:t>or manage or eradicate those already established</w:t>
      </w:r>
      <w:r w:rsidR="00EB605D" w:rsidRPr="00484D85">
        <w:rPr>
          <w:rFonts w:ascii="Times New Roman" w:hAnsi="Times New Roman" w:cs="Times New Roman"/>
          <w:sz w:val="24"/>
          <w:szCs w:val="24"/>
        </w:rPr>
        <w:t>.</w:t>
      </w:r>
    </w:p>
    <w:p w14:paraId="551F7A0D" w14:textId="756F004B" w:rsidR="004468E8" w:rsidRPr="00484D85" w:rsidRDefault="00A5091E" w:rsidP="004468E8">
      <w:pPr>
        <w:rPr>
          <w:rFonts w:ascii="Times New Roman" w:hAnsi="Times New Roman" w:cs="Times New Roman"/>
          <w:i/>
          <w:sz w:val="24"/>
          <w:szCs w:val="24"/>
        </w:rPr>
      </w:pPr>
      <w:r>
        <w:rPr>
          <w:rFonts w:ascii="Times New Roman" w:hAnsi="Times New Roman" w:cs="Times New Roman"/>
          <w:i/>
          <w:sz w:val="24"/>
          <w:szCs w:val="24"/>
        </w:rPr>
        <w:t>Data Gaps on Threats from</w:t>
      </w:r>
      <w:r w:rsidR="004468E8" w:rsidRPr="00484D85">
        <w:rPr>
          <w:rFonts w:ascii="Times New Roman" w:hAnsi="Times New Roman" w:cs="Times New Roman"/>
          <w:i/>
          <w:sz w:val="24"/>
          <w:szCs w:val="24"/>
        </w:rPr>
        <w:t xml:space="preserve"> Land Use</w:t>
      </w:r>
      <w:r w:rsidR="003235A0" w:rsidRPr="00484D85">
        <w:rPr>
          <w:rFonts w:ascii="Times New Roman" w:hAnsi="Times New Roman" w:cs="Times New Roman"/>
          <w:i/>
          <w:sz w:val="24"/>
          <w:szCs w:val="24"/>
        </w:rPr>
        <w:t xml:space="preserve"> and Cover</w:t>
      </w:r>
      <w:r w:rsidR="004468E8" w:rsidRPr="00484D85">
        <w:rPr>
          <w:rFonts w:ascii="Times New Roman" w:hAnsi="Times New Roman" w:cs="Times New Roman"/>
          <w:i/>
          <w:sz w:val="24"/>
          <w:szCs w:val="24"/>
        </w:rPr>
        <w:t xml:space="preserve"> Change</w:t>
      </w:r>
    </w:p>
    <w:p w14:paraId="339A1E7D" w14:textId="1BD2D81D" w:rsidR="004468E8" w:rsidRDefault="004468E8" w:rsidP="004468E8">
      <w:pPr>
        <w:rPr>
          <w:rFonts w:ascii="Times New Roman" w:hAnsi="Times New Roman" w:cs="Times New Roman"/>
          <w:sz w:val="24"/>
          <w:szCs w:val="24"/>
        </w:rPr>
      </w:pPr>
      <w:r w:rsidRPr="00484D85">
        <w:rPr>
          <w:rFonts w:ascii="Times New Roman" w:hAnsi="Times New Roman" w:cs="Times New Roman"/>
          <w:sz w:val="24"/>
          <w:szCs w:val="24"/>
        </w:rPr>
        <w:t xml:space="preserve">Habitat loss is a leading </w:t>
      </w:r>
      <w:r w:rsidR="005C3DCF">
        <w:rPr>
          <w:rFonts w:ascii="Times New Roman" w:hAnsi="Times New Roman" w:cs="Times New Roman"/>
          <w:sz w:val="24"/>
          <w:szCs w:val="24"/>
        </w:rPr>
        <w:t>cause of b</w:t>
      </w:r>
      <w:r w:rsidRPr="00484D85">
        <w:rPr>
          <w:rFonts w:ascii="Times New Roman" w:hAnsi="Times New Roman" w:cs="Times New Roman"/>
          <w:sz w:val="24"/>
          <w:szCs w:val="24"/>
        </w:rPr>
        <w:t>iodiversity</w:t>
      </w:r>
      <w:r w:rsidR="005C3DCF">
        <w:rPr>
          <w:rFonts w:ascii="Times New Roman" w:hAnsi="Times New Roman" w:cs="Times New Roman"/>
          <w:sz w:val="24"/>
          <w:szCs w:val="24"/>
        </w:rPr>
        <w:t xml:space="preserve"> decline</w:t>
      </w:r>
      <w:r w:rsidRPr="00484D85">
        <w:rPr>
          <w:rFonts w:ascii="Times New Roman" w:hAnsi="Times New Roman" w:cs="Times New Roman"/>
          <w:sz w:val="24"/>
          <w:szCs w:val="24"/>
        </w:rPr>
        <w:t>, and most countries have local, regional, and national legislation protecting natural landscapes</w:t>
      </w:r>
      <w:r w:rsidR="00FF3865" w:rsidRPr="00484D85">
        <w:rPr>
          <w:rFonts w:ascii="Times New Roman" w:hAnsi="Times New Roman" w:cs="Times New Roman"/>
          <w:sz w:val="24"/>
          <w:szCs w:val="24"/>
        </w:rPr>
        <w:t>. Yet globally we still do</w:t>
      </w:r>
      <w:r w:rsidR="00C15754">
        <w:rPr>
          <w:rFonts w:ascii="Times New Roman" w:hAnsi="Times New Roman" w:cs="Times New Roman"/>
          <w:sz w:val="24"/>
          <w:szCs w:val="24"/>
        </w:rPr>
        <w:t xml:space="preserve"> not</w:t>
      </w:r>
      <w:r w:rsidR="00FF3865" w:rsidRPr="00484D85">
        <w:rPr>
          <w:rFonts w:ascii="Times New Roman" w:hAnsi="Times New Roman" w:cs="Times New Roman"/>
          <w:sz w:val="24"/>
          <w:szCs w:val="24"/>
        </w:rPr>
        <w:t xml:space="preserve"> have a standard land </w:t>
      </w:r>
      <w:r w:rsidR="003235A0" w:rsidRPr="00484D85">
        <w:rPr>
          <w:rFonts w:ascii="Times New Roman" w:hAnsi="Times New Roman" w:cs="Times New Roman"/>
          <w:sz w:val="24"/>
          <w:szCs w:val="24"/>
        </w:rPr>
        <w:t xml:space="preserve">use and </w:t>
      </w:r>
      <w:r w:rsidR="00FF3865" w:rsidRPr="00484D85">
        <w:rPr>
          <w:rFonts w:ascii="Times New Roman" w:hAnsi="Times New Roman" w:cs="Times New Roman"/>
          <w:sz w:val="24"/>
          <w:szCs w:val="24"/>
        </w:rPr>
        <w:t xml:space="preserve">cover change assessment tool for biodiversity </w:t>
      </w:r>
      <w:r w:rsidR="005C3DCF">
        <w:rPr>
          <w:rFonts w:ascii="Times New Roman" w:hAnsi="Times New Roman" w:cs="Times New Roman"/>
          <w:sz w:val="24"/>
          <w:szCs w:val="24"/>
        </w:rPr>
        <w:t xml:space="preserve">conservation </w:t>
      </w:r>
      <w:r w:rsidR="00FF3865" w:rsidRPr="00484D85">
        <w:rPr>
          <w:rFonts w:ascii="Times New Roman" w:hAnsi="Times New Roman" w:cs="Times New Roman"/>
          <w:sz w:val="24"/>
          <w:szCs w:val="24"/>
        </w:rPr>
        <w:t>end user</w:t>
      </w:r>
      <w:r w:rsidR="005C3DCF">
        <w:rPr>
          <w:rFonts w:ascii="Times New Roman" w:hAnsi="Times New Roman" w:cs="Times New Roman"/>
          <w:sz w:val="24"/>
          <w:szCs w:val="24"/>
        </w:rPr>
        <w:t>s</w:t>
      </w:r>
      <w:r w:rsidR="00386D9E" w:rsidRPr="00484D85">
        <w:rPr>
          <w:rFonts w:ascii="Times New Roman" w:hAnsi="Times New Roman" w:cs="Times New Roman"/>
          <w:sz w:val="24"/>
          <w:szCs w:val="24"/>
        </w:rPr>
        <w:t xml:space="preserve">. </w:t>
      </w:r>
      <w:r w:rsidR="00F01196">
        <w:rPr>
          <w:rFonts w:ascii="Times New Roman" w:hAnsi="Times New Roman" w:cs="Times New Roman"/>
          <w:sz w:val="24"/>
          <w:szCs w:val="24"/>
        </w:rPr>
        <w:t>N</w:t>
      </w:r>
      <w:r w:rsidR="00386D9E" w:rsidRPr="00484D85">
        <w:rPr>
          <w:rFonts w:ascii="Times New Roman" w:hAnsi="Times New Roman" w:cs="Times New Roman"/>
          <w:sz w:val="24"/>
          <w:szCs w:val="24"/>
        </w:rPr>
        <w:t>ew</w:t>
      </w:r>
      <w:r w:rsidR="00FF3865" w:rsidRPr="00484D85">
        <w:rPr>
          <w:rFonts w:ascii="Times New Roman" w:hAnsi="Times New Roman" w:cs="Times New Roman"/>
          <w:sz w:val="24"/>
          <w:szCs w:val="24"/>
        </w:rPr>
        <w:t xml:space="preserve"> </w:t>
      </w:r>
      <w:r w:rsidR="007A5A26" w:rsidRPr="00484D85">
        <w:rPr>
          <w:rFonts w:ascii="Times New Roman" w:hAnsi="Times New Roman" w:cs="Times New Roman"/>
          <w:sz w:val="24"/>
          <w:szCs w:val="24"/>
        </w:rPr>
        <w:t xml:space="preserve">and </w:t>
      </w:r>
      <w:r w:rsidR="00FE1C28" w:rsidRPr="00484D85">
        <w:rPr>
          <w:rFonts w:ascii="Times New Roman" w:hAnsi="Times New Roman" w:cs="Times New Roman"/>
          <w:sz w:val="24"/>
          <w:szCs w:val="24"/>
        </w:rPr>
        <w:t>standardized</w:t>
      </w:r>
      <w:r w:rsidR="007A5A26" w:rsidRPr="00484D85">
        <w:rPr>
          <w:rFonts w:ascii="Times New Roman" w:hAnsi="Times New Roman" w:cs="Times New Roman"/>
          <w:sz w:val="24"/>
          <w:szCs w:val="24"/>
        </w:rPr>
        <w:t xml:space="preserve"> </w:t>
      </w:r>
      <w:r w:rsidR="009D6F48" w:rsidRPr="00484D85">
        <w:rPr>
          <w:rFonts w:ascii="Times New Roman" w:hAnsi="Times New Roman" w:cs="Times New Roman"/>
          <w:sz w:val="24"/>
          <w:szCs w:val="24"/>
        </w:rPr>
        <w:t xml:space="preserve">land cover </w:t>
      </w:r>
      <w:r w:rsidR="00FF3865" w:rsidRPr="00484D85">
        <w:rPr>
          <w:rFonts w:ascii="Times New Roman" w:hAnsi="Times New Roman" w:cs="Times New Roman"/>
          <w:sz w:val="24"/>
          <w:szCs w:val="24"/>
        </w:rPr>
        <w:t>change detection</w:t>
      </w:r>
      <w:r w:rsidR="00386D9E" w:rsidRPr="00484D85">
        <w:rPr>
          <w:rFonts w:ascii="Times New Roman" w:hAnsi="Times New Roman" w:cs="Times New Roman"/>
          <w:sz w:val="24"/>
          <w:szCs w:val="24"/>
        </w:rPr>
        <w:t xml:space="preserve"> approaches </w:t>
      </w:r>
      <w:r w:rsidR="009D6F48" w:rsidRPr="00484D85">
        <w:rPr>
          <w:rFonts w:ascii="Times New Roman" w:hAnsi="Times New Roman" w:cs="Times New Roman"/>
          <w:sz w:val="24"/>
          <w:szCs w:val="24"/>
        </w:rPr>
        <w:t xml:space="preserve">for the 2000-2010 </w:t>
      </w:r>
      <w:r w:rsidR="00235D49">
        <w:rPr>
          <w:rFonts w:ascii="Times New Roman" w:hAnsi="Times New Roman" w:cs="Times New Roman"/>
          <w:sz w:val="24"/>
          <w:szCs w:val="24"/>
        </w:rPr>
        <w:t>interval</w:t>
      </w:r>
      <w:r w:rsidR="009D6F48" w:rsidRPr="00484D85">
        <w:rPr>
          <w:rFonts w:ascii="Times New Roman" w:hAnsi="Times New Roman" w:cs="Times New Roman"/>
          <w:sz w:val="24"/>
          <w:szCs w:val="24"/>
        </w:rPr>
        <w:t xml:space="preserve"> </w:t>
      </w:r>
      <w:r w:rsidR="00FF3865" w:rsidRPr="00484D85">
        <w:rPr>
          <w:rFonts w:ascii="Times New Roman" w:hAnsi="Times New Roman" w:cs="Times New Roman"/>
          <w:sz w:val="24"/>
          <w:szCs w:val="24"/>
        </w:rPr>
        <w:t xml:space="preserve">are emerging, </w:t>
      </w:r>
      <w:r w:rsidR="00C77A62" w:rsidRPr="00484D85">
        <w:rPr>
          <w:rFonts w:ascii="Times New Roman" w:hAnsi="Times New Roman" w:cs="Times New Roman"/>
          <w:sz w:val="24"/>
          <w:szCs w:val="24"/>
        </w:rPr>
        <w:t xml:space="preserve">at </w:t>
      </w:r>
      <w:r w:rsidR="007345C9">
        <w:rPr>
          <w:rFonts w:ascii="Times New Roman" w:hAnsi="Times New Roman" w:cs="Times New Roman"/>
          <w:sz w:val="24"/>
          <w:szCs w:val="24"/>
        </w:rPr>
        <w:t>both high</w:t>
      </w:r>
      <w:r w:rsidR="00C77A62" w:rsidRPr="00484D85">
        <w:rPr>
          <w:rFonts w:ascii="Times New Roman" w:hAnsi="Times New Roman" w:cs="Times New Roman"/>
          <w:sz w:val="24"/>
          <w:szCs w:val="24"/>
        </w:rPr>
        <w:t xml:space="preserve"> (30m) </w:t>
      </w:r>
      <w:r w:rsidR="0047642B" w:rsidRPr="00484D85">
        <w:rPr>
          <w:rFonts w:ascii="Times New Roman" w:hAnsi="Times New Roman" w:cs="Times New Roman"/>
          <w:sz w:val="24"/>
          <w:szCs w:val="24"/>
        </w:rPr>
        <w:t>(</w:t>
      </w:r>
      <w:r w:rsidR="00B840BD">
        <w:rPr>
          <w:rFonts w:ascii="Times New Roman" w:hAnsi="Times New Roman" w:cs="Times New Roman"/>
          <w:sz w:val="24"/>
          <w:szCs w:val="24"/>
        </w:rPr>
        <w:t xml:space="preserve">e.g. </w:t>
      </w:r>
      <w:r w:rsidR="00C32581">
        <w:rPr>
          <w:rFonts w:ascii="Times New Roman" w:hAnsi="Times New Roman" w:cs="Times New Roman"/>
          <w:i/>
          <w:sz w:val="24"/>
          <w:szCs w:val="24"/>
        </w:rPr>
        <w:t>1</w:t>
      </w:r>
      <w:r w:rsidR="009A5A82">
        <w:rPr>
          <w:rFonts w:ascii="Times New Roman" w:hAnsi="Times New Roman" w:cs="Times New Roman"/>
          <w:i/>
          <w:sz w:val="24"/>
          <w:szCs w:val="24"/>
        </w:rPr>
        <w:t>3</w:t>
      </w:r>
      <w:r w:rsidR="0047642B" w:rsidRPr="00484D85">
        <w:rPr>
          <w:rFonts w:ascii="Times New Roman" w:hAnsi="Times New Roman" w:cs="Times New Roman"/>
          <w:sz w:val="24"/>
          <w:szCs w:val="24"/>
        </w:rPr>
        <w:t xml:space="preserve">) </w:t>
      </w:r>
      <w:r w:rsidR="00C77A62" w:rsidRPr="00484D85">
        <w:rPr>
          <w:rFonts w:ascii="Times New Roman" w:hAnsi="Times New Roman" w:cs="Times New Roman"/>
          <w:sz w:val="24"/>
          <w:szCs w:val="24"/>
        </w:rPr>
        <w:t>and moderate (300m)</w:t>
      </w:r>
      <w:r w:rsidR="007A5A26" w:rsidRPr="00484D85">
        <w:rPr>
          <w:rFonts w:ascii="Times New Roman" w:hAnsi="Times New Roman" w:cs="Times New Roman"/>
          <w:sz w:val="24"/>
          <w:szCs w:val="24"/>
        </w:rPr>
        <w:t xml:space="preserve"> </w:t>
      </w:r>
      <w:r w:rsidR="008152D4" w:rsidRPr="00484D85">
        <w:rPr>
          <w:rFonts w:ascii="Times New Roman" w:hAnsi="Times New Roman" w:cs="Times New Roman"/>
          <w:sz w:val="24"/>
          <w:szCs w:val="24"/>
        </w:rPr>
        <w:t xml:space="preserve">resolution </w:t>
      </w:r>
      <w:r w:rsidR="007A5A26" w:rsidRPr="00484D85">
        <w:rPr>
          <w:rFonts w:ascii="Times New Roman" w:hAnsi="Times New Roman" w:cs="Times New Roman"/>
          <w:sz w:val="24"/>
          <w:szCs w:val="24"/>
        </w:rPr>
        <w:t>(</w:t>
      </w:r>
      <w:r w:rsidR="00C32581">
        <w:rPr>
          <w:rFonts w:ascii="Times New Roman" w:hAnsi="Times New Roman" w:cs="Times New Roman"/>
          <w:i/>
          <w:sz w:val="24"/>
          <w:szCs w:val="24"/>
        </w:rPr>
        <w:t>1</w:t>
      </w:r>
      <w:r w:rsidR="009A5A82">
        <w:rPr>
          <w:rFonts w:ascii="Times New Roman" w:hAnsi="Times New Roman" w:cs="Times New Roman"/>
          <w:i/>
          <w:sz w:val="24"/>
          <w:szCs w:val="24"/>
        </w:rPr>
        <w:t>4</w:t>
      </w:r>
      <w:r w:rsidR="007A5A26" w:rsidRPr="00484D85">
        <w:rPr>
          <w:rFonts w:ascii="Times New Roman" w:hAnsi="Times New Roman" w:cs="Times New Roman"/>
          <w:sz w:val="24"/>
          <w:szCs w:val="24"/>
        </w:rPr>
        <w:t>)</w:t>
      </w:r>
      <w:r w:rsidR="00C77A62" w:rsidRPr="00484D85">
        <w:rPr>
          <w:rFonts w:ascii="Times New Roman" w:hAnsi="Times New Roman" w:cs="Times New Roman"/>
          <w:sz w:val="24"/>
          <w:szCs w:val="24"/>
        </w:rPr>
        <w:t>. Although these products</w:t>
      </w:r>
      <w:r w:rsidR="00FE1C28" w:rsidRPr="00484D85">
        <w:rPr>
          <w:rFonts w:ascii="Times New Roman" w:hAnsi="Times New Roman" w:cs="Times New Roman"/>
          <w:sz w:val="24"/>
          <w:szCs w:val="24"/>
        </w:rPr>
        <w:t xml:space="preserve"> have promise,</w:t>
      </w:r>
      <w:r w:rsidR="003235A0" w:rsidRPr="00484D85">
        <w:rPr>
          <w:rFonts w:ascii="Times New Roman" w:hAnsi="Times New Roman" w:cs="Times New Roman"/>
          <w:sz w:val="24"/>
          <w:szCs w:val="24"/>
        </w:rPr>
        <w:t xml:space="preserve"> </w:t>
      </w:r>
      <w:r w:rsidRPr="00484D85">
        <w:rPr>
          <w:rFonts w:ascii="Times New Roman" w:hAnsi="Times New Roman" w:cs="Times New Roman"/>
          <w:sz w:val="24"/>
          <w:szCs w:val="24"/>
        </w:rPr>
        <w:t>it</w:t>
      </w:r>
      <w:r w:rsidR="003235A0" w:rsidRPr="00484D85">
        <w:rPr>
          <w:rFonts w:ascii="Times New Roman" w:hAnsi="Times New Roman" w:cs="Times New Roman"/>
          <w:sz w:val="24"/>
          <w:szCs w:val="24"/>
        </w:rPr>
        <w:t xml:space="preserve"> is </w:t>
      </w:r>
      <w:r w:rsidR="00F658D5">
        <w:rPr>
          <w:rFonts w:ascii="Times New Roman" w:hAnsi="Times New Roman" w:cs="Times New Roman"/>
          <w:sz w:val="24"/>
          <w:szCs w:val="24"/>
        </w:rPr>
        <w:t xml:space="preserve">still </w:t>
      </w:r>
      <w:r w:rsidR="008662C9" w:rsidRPr="00484D85">
        <w:rPr>
          <w:rFonts w:ascii="Times New Roman" w:hAnsi="Times New Roman" w:cs="Times New Roman"/>
          <w:sz w:val="24"/>
          <w:szCs w:val="24"/>
        </w:rPr>
        <w:t>impossible</w:t>
      </w:r>
      <w:r w:rsidRPr="00484D85">
        <w:rPr>
          <w:rFonts w:ascii="Times New Roman" w:hAnsi="Times New Roman" w:cs="Times New Roman"/>
          <w:sz w:val="24"/>
          <w:szCs w:val="24"/>
        </w:rPr>
        <w:t xml:space="preserve"> to obtain a global </w:t>
      </w:r>
      <w:r w:rsidR="003235A0" w:rsidRPr="00484D85">
        <w:rPr>
          <w:rFonts w:ascii="Times New Roman" w:hAnsi="Times New Roman" w:cs="Times New Roman"/>
          <w:sz w:val="24"/>
          <w:szCs w:val="24"/>
        </w:rPr>
        <w:t xml:space="preserve">and </w:t>
      </w:r>
      <w:r w:rsidR="00CF0BD5" w:rsidRPr="00484D85">
        <w:rPr>
          <w:rFonts w:ascii="Times New Roman" w:hAnsi="Times New Roman" w:cs="Times New Roman"/>
          <w:sz w:val="24"/>
          <w:szCs w:val="24"/>
        </w:rPr>
        <w:t>standardized</w:t>
      </w:r>
      <w:r w:rsidR="003235A0" w:rsidRPr="00484D85">
        <w:rPr>
          <w:rFonts w:ascii="Times New Roman" w:hAnsi="Times New Roman" w:cs="Times New Roman"/>
          <w:sz w:val="24"/>
          <w:szCs w:val="24"/>
        </w:rPr>
        <w:t xml:space="preserve"> </w:t>
      </w:r>
      <w:r w:rsidRPr="00484D85">
        <w:rPr>
          <w:rFonts w:ascii="Times New Roman" w:hAnsi="Times New Roman" w:cs="Times New Roman"/>
          <w:sz w:val="24"/>
          <w:szCs w:val="24"/>
        </w:rPr>
        <w:t xml:space="preserve">overview of how natural landscapes are </w:t>
      </w:r>
      <w:r w:rsidR="008152D4">
        <w:rPr>
          <w:rFonts w:ascii="Times New Roman" w:hAnsi="Times New Roman" w:cs="Times New Roman"/>
          <w:sz w:val="24"/>
          <w:szCs w:val="24"/>
        </w:rPr>
        <w:t>changing</w:t>
      </w:r>
      <w:r w:rsidR="008152D4" w:rsidRPr="00484D85">
        <w:rPr>
          <w:rFonts w:ascii="Times New Roman" w:hAnsi="Times New Roman" w:cs="Times New Roman"/>
          <w:sz w:val="24"/>
          <w:szCs w:val="24"/>
        </w:rPr>
        <w:t xml:space="preserve"> </w:t>
      </w:r>
      <w:r w:rsidR="003235A0" w:rsidRPr="00484D85">
        <w:rPr>
          <w:rFonts w:ascii="Times New Roman" w:hAnsi="Times New Roman" w:cs="Times New Roman"/>
          <w:sz w:val="24"/>
          <w:szCs w:val="24"/>
        </w:rPr>
        <w:t xml:space="preserve">on a time scale </w:t>
      </w:r>
      <w:r w:rsidR="007E2213">
        <w:rPr>
          <w:rFonts w:ascii="Times New Roman" w:hAnsi="Times New Roman" w:cs="Times New Roman"/>
          <w:sz w:val="24"/>
          <w:szCs w:val="24"/>
        </w:rPr>
        <w:t>that</w:t>
      </w:r>
      <w:r w:rsidR="007E2213" w:rsidRPr="00484D85">
        <w:rPr>
          <w:rFonts w:ascii="Times New Roman" w:hAnsi="Times New Roman" w:cs="Times New Roman"/>
          <w:sz w:val="24"/>
          <w:szCs w:val="24"/>
        </w:rPr>
        <w:t xml:space="preserve"> </w:t>
      </w:r>
      <w:r w:rsidR="003235A0" w:rsidRPr="00484D85">
        <w:rPr>
          <w:rFonts w:ascii="Times New Roman" w:hAnsi="Times New Roman" w:cs="Times New Roman"/>
          <w:sz w:val="24"/>
          <w:szCs w:val="24"/>
        </w:rPr>
        <w:t>allows appropriate conservation action.</w:t>
      </w:r>
      <w:r w:rsidR="008662C9" w:rsidRPr="00484D85">
        <w:rPr>
          <w:rFonts w:ascii="Times New Roman" w:hAnsi="Times New Roman" w:cs="Times New Roman"/>
          <w:sz w:val="24"/>
          <w:szCs w:val="24"/>
        </w:rPr>
        <w:t xml:space="preserve"> </w:t>
      </w:r>
      <w:r w:rsidR="00FF77DE">
        <w:rPr>
          <w:rFonts w:ascii="Times New Roman" w:hAnsi="Times New Roman" w:cs="Times New Roman"/>
          <w:sz w:val="24"/>
          <w:szCs w:val="24"/>
        </w:rPr>
        <w:t>Changing this clearly</w:t>
      </w:r>
      <w:r w:rsidR="005C3DCF">
        <w:rPr>
          <w:rFonts w:ascii="Times New Roman" w:hAnsi="Times New Roman" w:cs="Times New Roman"/>
          <w:sz w:val="24"/>
          <w:szCs w:val="24"/>
        </w:rPr>
        <w:t xml:space="preserve"> </w:t>
      </w:r>
      <w:r w:rsidR="00776540" w:rsidRPr="00484D85">
        <w:rPr>
          <w:rFonts w:ascii="Times New Roman" w:hAnsi="Times New Roman" w:cs="Times New Roman"/>
          <w:sz w:val="24"/>
          <w:szCs w:val="24"/>
        </w:rPr>
        <w:t xml:space="preserve">requires </w:t>
      </w:r>
      <w:r w:rsidR="00235D49">
        <w:rPr>
          <w:rFonts w:ascii="Times New Roman" w:hAnsi="Times New Roman" w:cs="Times New Roman"/>
          <w:sz w:val="24"/>
          <w:szCs w:val="24"/>
        </w:rPr>
        <w:t>breaking the practice of repeatedly modifying remote-</w:t>
      </w:r>
      <w:r w:rsidRPr="00484D85">
        <w:rPr>
          <w:rFonts w:ascii="Times New Roman" w:hAnsi="Times New Roman" w:cs="Times New Roman"/>
          <w:sz w:val="24"/>
          <w:szCs w:val="24"/>
        </w:rPr>
        <w:t>sensing algorithms</w:t>
      </w:r>
      <w:r w:rsidR="00A22D68">
        <w:rPr>
          <w:rFonts w:ascii="Times New Roman" w:hAnsi="Times New Roman" w:cs="Times New Roman"/>
          <w:sz w:val="24"/>
          <w:szCs w:val="24"/>
        </w:rPr>
        <w:t xml:space="preserve"> – interesting for the field itself but exasperating for end-users – and instead</w:t>
      </w:r>
      <w:r w:rsidR="00776540" w:rsidRPr="00484D85">
        <w:rPr>
          <w:rFonts w:ascii="Times New Roman" w:hAnsi="Times New Roman" w:cs="Times New Roman"/>
          <w:sz w:val="24"/>
          <w:szCs w:val="24"/>
        </w:rPr>
        <w:t xml:space="preserve"> </w:t>
      </w:r>
      <w:r w:rsidR="005102B4" w:rsidRPr="00484D85">
        <w:rPr>
          <w:rFonts w:ascii="Times New Roman" w:hAnsi="Times New Roman" w:cs="Times New Roman"/>
          <w:sz w:val="24"/>
          <w:szCs w:val="24"/>
        </w:rPr>
        <w:t>a</w:t>
      </w:r>
      <w:r w:rsidR="00776540" w:rsidRPr="00484D85">
        <w:rPr>
          <w:rFonts w:ascii="Times New Roman" w:hAnsi="Times New Roman" w:cs="Times New Roman"/>
          <w:sz w:val="24"/>
          <w:szCs w:val="24"/>
        </w:rPr>
        <w:t xml:space="preserve">greeing to </w:t>
      </w:r>
      <w:r w:rsidRPr="00484D85">
        <w:rPr>
          <w:rFonts w:ascii="Times New Roman" w:hAnsi="Times New Roman" w:cs="Times New Roman"/>
          <w:sz w:val="24"/>
          <w:szCs w:val="24"/>
        </w:rPr>
        <w:t>a</w:t>
      </w:r>
      <w:r w:rsidR="00776540" w:rsidRPr="00484D85">
        <w:rPr>
          <w:rFonts w:ascii="Times New Roman" w:hAnsi="Times New Roman" w:cs="Times New Roman"/>
          <w:sz w:val="24"/>
          <w:szCs w:val="24"/>
        </w:rPr>
        <w:t xml:space="preserve"> series of</w:t>
      </w:r>
      <w:r w:rsidRPr="00484D85">
        <w:rPr>
          <w:rFonts w:ascii="Times New Roman" w:hAnsi="Times New Roman" w:cs="Times New Roman"/>
          <w:sz w:val="24"/>
          <w:szCs w:val="24"/>
        </w:rPr>
        <w:t xml:space="preserve"> global map</w:t>
      </w:r>
      <w:r w:rsidR="00776540" w:rsidRPr="00484D85">
        <w:rPr>
          <w:rFonts w:ascii="Times New Roman" w:hAnsi="Times New Roman" w:cs="Times New Roman"/>
          <w:sz w:val="24"/>
          <w:szCs w:val="24"/>
        </w:rPr>
        <w:t>s</w:t>
      </w:r>
      <w:r w:rsidRPr="00484D85">
        <w:rPr>
          <w:rFonts w:ascii="Times New Roman" w:hAnsi="Times New Roman" w:cs="Times New Roman"/>
          <w:sz w:val="24"/>
          <w:szCs w:val="24"/>
        </w:rPr>
        <w:t xml:space="preserve"> </w:t>
      </w:r>
      <w:r w:rsidR="003235A0" w:rsidRPr="00484D85">
        <w:rPr>
          <w:rFonts w:ascii="Times New Roman" w:hAnsi="Times New Roman" w:cs="Times New Roman"/>
          <w:sz w:val="24"/>
          <w:szCs w:val="24"/>
        </w:rPr>
        <w:t>comparable through time and space</w:t>
      </w:r>
      <w:r w:rsidR="00776540" w:rsidRPr="00484D85">
        <w:rPr>
          <w:rFonts w:ascii="Times New Roman" w:hAnsi="Times New Roman" w:cs="Times New Roman"/>
          <w:sz w:val="24"/>
          <w:szCs w:val="24"/>
        </w:rPr>
        <w:t xml:space="preserve">. </w:t>
      </w:r>
    </w:p>
    <w:p w14:paraId="19A65170" w14:textId="1F5A578D" w:rsidR="00A67B33" w:rsidRPr="00A67B33" w:rsidRDefault="00A67B33" w:rsidP="004468E8">
      <w:pPr>
        <w:rPr>
          <w:rFonts w:ascii="Times New Roman" w:hAnsi="Times New Roman" w:cs="Times New Roman"/>
          <w:b/>
          <w:sz w:val="24"/>
          <w:szCs w:val="24"/>
        </w:rPr>
      </w:pPr>
      <w:r w:rsidRPr="00A67B33">
        <w:rPr>
          <w:rFonts w:ascii="Times New Roman" w:hAnsi="Times New Roman" w:cs="Times New Roman"/>
          <w:b/>
          <w:sz w:val="24"/>
          <w:szCs w:val="24"/>
        </w:rPr>
        <w:t>Discussion</w:t>
      </w:r>
    </w:p>
    <w:p w14:paraId="36A4225E" w14:textId="517C3DDF" w:rsidR="004D3225" w:rsidRDefault="0073203E" w:rsidP="004D3225">
      <w:r>
        <w:rPr>
          <w:rFonts w:ascii="Times New Roman" w:hAnsi="Times New Roman" w:cs="Times New Roman"/>
          <w:color w:val="000000"/>
          <w:sz w:val="24"/>
          <w:szCs w:val="24"/>
        </w:rPr>
        <w:t xml:space="preserve">To be useful, threat datasets must be integrated with conservation assessment processes. </w:t>
      </w:r>
      <w:r w:rsidR="00A67B33">
        <w:rPr>
          <w:rFonts w:ascii="Times New Roman" w:hAnsi="Times New Roman" w:cs="Times New Roman"/>
          <w:color w:val="000000"/>
          <w:sz w:val="24"/>
          <w:szCs w:val="24"/>
        </w:rPr>
        <w:t>The IUCN Red List</w:t>
      </w:r>
      <w:r w:rsidR="00C15754">
        <w:rPr>
          <w:rFonts w:ascii="Times New Roman" w:hAnsi="Times New Roman" w:cs="Times New Roman"/>
          <w:color w:val="000000"/>
          <w:sz w:val="24"/>
          <w:szCs w:val="24"/>
        </w:rPr>
        <w:t xml:space="preserve"> </w:t>
      </w:r>
      <w:r w:rsidR="00A67B33" w:rsidRPr="00484D85">
        <w:rPr>
          <w:rFonts w:ascii="Times New Roman" w:hAnsi="Times New Roman" w:cs="Times New Roman"/>
          <w:color w:val="000000"/>
          <w:sz w:val="24"/>
          <w:szCs w:val="24"/>
        </w:rPr>
        <w:t>compiles input from</w:t>
      </w:r>
      <w:r w:rsidR="00A5091E">
        <w:rPr>
          <w:rFonts w:ascii="Times New Roman" w:hAnsi="Times New Roman" w:cs="Times New Roman"/>
          <w:color w:val="000000"/>
          <w:sz w:val="24"/>
          <w:szCs w:val="24"/>
        </w:rPr>
        <w:t xml:space="preserve"> </w:t>
      </w:r>
      <w:r w:rsidR="00AF3E45">
        <w:rPr>
          <w:rFonts w:ascii="Times New Roman" w:hAnsi="Times New Roman" w:cs="Times New Roman"/>
          <w:color w:val="000000"/>
          <w:sz w:val="24"/>
          <w:szCs w:val="24"/>
        </w:rPr>
        <w:t>&gt;</w:t>
      </w:r>
      <w:r w:rsidR="00A67B33" w:rsidRPr="00484D85">
        <w:rPr>
          <w:rFonts w:ascii="Times New Roman" w:hAnsi="Times New Roman" w:cs="Times New Roman"/>
          <w:color w:val="000000"/>
          <w:sz w:val="24"/>
          <w:szCs w:val="24"/>
        </w:rPr>
        <w:t xml:space="preserve">10,000 </w:t>
      </w:r>
      <w:r w:rsidR="00A67B33">
        <w:rPr>
          <w:rFonts w:ascii="Times New Roman" w:hAnsi="Times New Roman" w:cs="Times New Roman"/>
          <w:color w:val="000000"/>
          <w:sz w:val="24"/>
          <w:szCs w:val="24"/>
        </w:rPr>
        <w:t>species experts</w:t>
      </w:r>
      <w:r w:rsidR="00A67B33" w:rsidRPr="00484D85">
        <w:rPr>
          <w:rFonts w:ascii="Times New Roman" w:hAnsi="Times New Roman" w:cs="Times New Roman"/>
          <w:color w:val="000000"/>
          <w:sz w:val="24"/>
          <w:szCs w:val="24"/>
        </w:rPr>
        <w:t xml:space="preserve"> into easily and freely available conservation assessments </w:t>
      </w:r>
      <w:r w:rsidR="00AF3E45">
        <w:rPr>
          <w:rFonts w:ascii="Times New Roman" w:hAnsi="Times New Roman" w:cs="Times New Roman"/>
          <w:color w:val="000000"/>
          <w:sz w:val="24"/>
          <w:szCs w:val="24"/>
        </w:rPr>
        <w:t xml:space="preserve">for </w:t>
      </w:r>
      <w:r w:rsidR="00AC139A">
        <w:rPr>
          <w:rFonts w:ascii="Times New Roman" w:hAnsi="Times New Roman" w:cs="Times New Roman"/>
          <w:color w:val="000000"/>
          <w:sz w:val="24"/>
          <w:szCs w:val="24"/>
        </w:rPr>
        <w:t>nearly 8</w:t>
      </w:r>
      <w:r w:rsidR="00A5091E">
        <w:rPr>
          <w:rFonts w:ascii="Times New Roman" w:hAnsi="Times New Roman" w:cs="Times New Roman"/>
          <w:color w:val="000000"/>
          <w:sz w:val="24"/>
          <w:szCs w:val="24"/>
        </w:rPr>
        <w:t xml:space="preserve">0,000 species </w:t>
      </w:r>
      <w:r w:rsidR="00A67B33" w:rsidRPr="00484D85">
        <w:rPr>
          <w:rFonts w:ascii="Times New Roman" w:hAnsi="Times New Roman" w:cs="Times New Roman"/>
          <w:color w:val="000000"/>
          <w:sz w:val="24"/>
          <w:szCs w:val="24"/>
        </w:rPr>
        <w:t xml:space="preserve">that influence international and national policy mechanisms. </w:t>
      </w:r>
      <w:r w:rsidR="00A43A9B">
        <w:rPr>
          <w:rFonts w:ascii="Times New Roman" w:hAnsi="Times New Roman" w:cs="Times New Roman"/>
          <w:color w:val="000000"/>
          <w:sz w:val="24"/>
          <w:szCs w:val="24"/>
        </w:rPr>
        <w:t xml:space="preserve">Connecting </w:t>
      </w:r>
      <w:r w:rsidR="005A0835">
        <w:rPr>
          <w:rFonts w:ascii="Times New Roman" w:hAnsi="Times New Roman" w:cs="Times New Roman"/>
          <w:color w:val="000000"/>
          <w:sz w:val="24"/>
          <w:szCs w:val="24"/>
        </w:rPr>
        <w:t xml:space="preserve">such </w:t>
      </w:r>
      <w:r w:rsidR="00A43A9B" w:rsidRPr="00FF77DE">
        <w:rPr>
          <w:rFonts w:ascii="Times New Roman" w:hAnsi="Times New Roman" w:cs="Times New Roman"/>
          <w:color w:val="000000"/>
          <w:sz w:val="24"/>
          <w:szCs w:val="24"/>
        </w:rPr>
        <w:t xml:space="preserve">efforts to </w:t>
      </w:r>
      <w:r w:rsidR="00020D58" w:rsidRPr="00FF77DE">
        <w:rPr>
          <w:rFonts w:ascii="Times New Roman" w:hAnsi="Times New Roman" w:cs="Times New Roman"/>
          <w:sz w:val="24"/>
          <w:szCs w:val="24"/>
        </w:rPr>
        <w:t>‘gold standard’ dataset</w:t>
      </w:r>
      <w:r w:rsidR="00A43A9B" w:rsidRPr="00FF77DE">
        <w:rPr>
          <w:rFonts w:ascii="Times New Roman" w:hAnsi="Times New Roman" w:cs="Times New Roman"/>
          <w:sz w:val="24"/>
          <w:szCs w:val="24"/>
        </w:rPr>
        <w:t>s</w:t>
      </w:r>
      <w:r w:rsidR="00020D58" w:rsidRPr="00484D85">
        <w:rPr>
          <w:rFonts w:ascii="Times New Roman" w:hAnsi="Times New Roman" w:cs="Times New Roman"/>
          <w:sz w:val="24"/>
          <w:szCs w:val="24"/>
        </w:rPr>
        <w:t xml:space="preserve"> for each major class of threat will </w:t>
      </w:r>
      <w:r w:rsidR="00A43A9B">
        <w:rPr>
          <w:rFonts w:ascii="Times New Roman" w:hAnsi="Times New Roman" w:cs="Times New Roman"/>
          <w:sz w:val="24"/>
          <w:szCs w:val="24"/>
        </w:rPr>
        <w:t xml:space="preserve">help </w:t>
      </w:r>
      <w:r w:rsidR="00020D58" w:rsidRPr="00484D85">
        <w:rPr>
          <w:rFonts w:ascii="Times New Roman" w:hAnsi="Times New Roman" w:cs="Times New Roman"/>
          <w:sz w:val="24"/>
          <w:szCs w:val="24"/>
        </w:rPr>
        <w:t>bring actionable insights into what conservation actions are needed, and where</w:t>
      </w:r>
      <w:r w:rsidR="00C15754">
        <w:rPr>
          <w:rFonts w:ascii="Times New Roman" w:hAnsi="Times New Roman" w:cs="Times New Roman"/>
          <w:sz w:val="24"/>
          <w:szCs w:val="24"/>
        </w:rPr>
        <w:t xml:space="preserve">, for the most imperiled species </w:t>
      </w:r>
      <w:r w:rsidR="00592BEA">
        <w:rPr>
          <w:rFonts w:ascii="Times New Roman" w:hAnsi="Times New Roman" w:cs="Times New Roman"/>
          <w:sz w:val="24"/>
          <w:szCs w:val="24"/>
        </w:rPr>
        <w:t xml:space="preserve">and populations </w:t>
      </w:r>
      <w:r w:rsidR="00C15754">
        <w:rPr>
          <w:rFonts w:ascii="Times New Roman" w:hAnsi="Times New Roman" w:cs="Times New Roman"/>
          <w:sz w:val="24"/>
          <w:szCs w:val="24"/>
        </w:rPr>
        <w:t>on the planet</w:t>
      </w:r>
      <w:r w:rsidR="00020D58" w:rsidRPr="00484D85">
        <w:rPr>
          <w:rFonts w:ascii="Times New Roman" w:hAnsi="Times New Roman" w:cs="Times New Roman"/>
          <w:sz w:val="24"/>
          <w:szCs w:val="24"/>
        </w:rPr>
        <w:t xml:space="preserve">. </w:t>
      </w:r>
      <w:r w:rsidR="004D3225">
        <w:rPr>
          <w:rFonts w:ascii="Times New Roman" w:hAnsi="Times New Roman" w:cs="Times New Roman"/>
          <w:sz w:val="24"/>
          <w:szCs w:val="24"/>
        </w:rPr>
        <w:t>Our metadatabase is intended as an initial</w:t>
      </w:r>
      <w:r w:rsidR="005C7365">
        <w:rPr>
          <w:rFonts w:ascii="Times New Roman" w:hAnsi="Times New Roman" w:cs="Times New Roman"/>
          <w:sz w:val="24"/>
          <w:szCs w:val="24"/>
        </w:rPr>
        <w:t xml:space="preserve"> and growing</w:t>
      </w:r>
      <w:r w:rsidR="004D3225">
        <w:rPr>
          <w:rFonts w:ascii="Times New Roman" w:hAnsi="Times New Roman" w:cs="Times New Roman"/>
          <w:sz w:val="24"/>
          <w:szCs w:val="24"/>
        </w:rPr>
        <w:t xml:space="preserve"> information portal to datasets relevant to biodiversity </w:t>
      </w:r>
      <w:r w:rsidR="004D3225" w:rsidRPr="009A5A82">
        <w:rPr>
          <w:rFonts w:ascii="Times New Roman" w:hAnsi="Times New Roman" w:cs="Times New Roman"/>
          <w:sz w:val="24"/>
          <w:szCs w:val="24"/>
        </w:rPr>
        <w:t>threats. Over</w:t>
      </w:r>
      <w:r w:rsidR="004D3225">
        <w:rPr>
          <w:rFonts w:ascii="Times New Roman" w:hAnsi="Times New Roman" w:cs="Times New Roman"/>
          <w:sz w:val="24"/>
          <w:szCs w:val="24"/>
        </w:rPr>
        <w:t xml:space="preserve"> time, we recommend the inclusion of the significantly more numerous and available regional datasets</w:t>
      </w:r>
      <w:r w:rsidR="009A5A82">
        <w:rPr>
          <w:rFonts w:ascii="Times New Roman" w:hAnsi="Times New Roman" w:cs="Times New Roman"/>
          <w:sz w:val="24"/>
          <w:szCs w:val="24"/>
        </w:rPr>
        <w:t xml:space="preserve"> (even if they do not meet </w:t>
      </w:r>
      <w:r w:rsidR="00FF77DE">
        <w:rPr>
          <w:rFonts w:ascii="Times New Roman" w:hAnsi="Times New Roman" w:cs="Times New Roman"/>
          <w:sz w:val="24"/>
          <w:szCs w:val="24"/>
        </w:rPr>
        <w:t>the dataset attributes identified here</w:t>
      </w:r>
      <w:r w:rsidR="00592BEA">
        <w:rPr>
          <w:rFonts w:ascii="Times New Roman" w:hAnsi="Times New Roman" w:cs="Times New Roman"/>
          <w:sz w:val="24"/>
          <w:szCs w:val="24"/>
        </w:rPr>
        <w:t>), and their integration</w:t>
      </w:r>
      <w:r w:rsidR="004D3225">
        <w:rPr>
          <w:rFonts w:ascii="Times New Roman" w:hAnsi="Times New Roman" w:cs="Times New Roman"/>
          <w:sz w:val="24"/>
          <w:szCs w:val="24"/>
        </w:rPr>
        <w:t xml:space="preserve"> to create more globally representative information.</w:t>
      </w:r>
    </w:p>
    <w:p w14:paraId="3A906C1D" w14:textId="289D1A28" w:rsidR="008F7037" w:rsidRPr="00484D85" w:rsidRDefault="00CD3DD9" w:rsidP="00F95E8B">
      <w:pPr>
        <w:tabs>
          <w:tab w:val="left" w:pos="8010"/>
        </w:tabs>
        <w:rPr>
          <w:rFonts w:ascii="Times New Roman" w:hAnsi="Times New Roman" w:cs="Times New Roman"/>
          <w:sz w:val="24"/>
          <w:szCs w:val="24"/>
        </w:rPr>
      </w:pPr>
      <w:r>
        <w:rPr>
          <w:rFonts w:ascii="Times New Roman" w:hAnsi="Times New Roman" w:cs="Times New Roman"/>
          <w:sz w:val="24"/>
          <w:szCs w:val="24"/>
        </w:rPr>
        <w:t xml:space="preserve">Leveraging the technology of the Information Age to counter biodiversity loss – a defining feature of the Anthropocene, </w:t>
      </w:r>
      <w:r w:rsidRPr="00484D85">
        <w:rPr>
          <w:rFonts w:ascii="Times New Roman" w:hAnsi="Times New Roman" w:cs="Times New Roman"/>
          <w:sz w:val="24"/>
          <w:szCs w:val="24"/>
        </w:rPr>
        <w:t xml:space="preserve">can </w:t>
      </w:r>
      <w:r w:rsidR="00592BEA">
        <w:rPr>
          <w:rFonts w:ascii="Times New Roman" w:hAnsi="Times New Roman" w:cs="Times New Roman"/>
          <w:sz w:val="24"/>
          <w:szCs w:val="24"/>
        </w:rPr>
        <w:t>help</w:t>
      </w:r>
      <w:r w:rsidRPr="00484D85">
        <w:rPr>
          <w:rFonts w:ascii="Times New Roman" w:hAnsi="Times New Roman" w:cs="Times New Roman"/>
          <w:sz w:val="24"/>
          <w:szCs w:val="24"/>
        </w:rPr>
        <w:t xml:space="preserve"> make a fundamental contribution towards the success of the UN’s 2030 Agenda for Sustainable Development</w:t>
      </w:r>
      <w:r>
        <w:rPr>
          <w:rFonts w:ascii="Times New Roman" w:hAnsi="Times New Roman" w:cs="Times New Roman"/>
          <w:sz w:val="24"/>
          <w:szCs w:val="24"/>
        </w:rPr>
        <w:t xml:space="preserve">. Successfully doing so will require </w:t>
      </w:r>
      <w:r w:rsidR="00090643">
        <w:rPr>
          <w:rFonts w:ascii="Times New Roman" w:hAnsi="Times New Roman" w:cs="Times New Roman"/>
          <w:sz w:val="24"/>
          <w:szCs w:val="24"/>
        </w:rPr>
        <w:t>new and innovative partnership</w:t>
      </w:r>
      <w:r w:rsidR="00F95E8B">
        <w:rPr>
          <w:rFonts w:ascii="Times New Roman" w:hAnsi="Times New Roman" w:cs="Times New Roman"/>
          <w:sz w:val="24"/>
          <w:szCs w:val="24"/>
        </w:rPr>
        <w:t>s</w:t>
      </w:r>
      <w:r w:rsidR="00090643">
        <w:rPr>
          <w:rFonts w:ascii="Times New Roman" w:hAnsi="Times New Roman" w:cs="Times New Roman"/>
          <w:sz w:val="24"/>
          <w:szCs w:val="24"/>
        </w:rPr>
        <w:t xml:space="preserve"> with data providers of all kinds, making sure relevant data sources are </w:t>
      </w:r>
      <w:r w:rsidR="00090643">
        <w:rPr>
          <w:rFonts w:ascii="Times New Roman" w:hAnsi="Times New Roman" w:cs="Times New Roman"/>
          <w:sz w:val="24"/>
          <w:szCs w:val="24"/>
        </w:rPr>
        <w:lastRenderedPageBreak/>
        <w:t xml:space="preserve">made openly available and accessible, and a considerable investment of funding into scalable data gathering initiatives. </w:t>
      </w:r>
    </w:p>
    <w:p w14:paraId="56D25AE4" w14:textId="0C37AD20" w:rsidR="00177A82" w:rsidRPr="000047B9" w:rsidRDefault="00045EA6" w:rsidP="00A513FD">
      <w:pPr>
        <w:rPr>
          <w:rFonts w:ascii="Times New Roman" w:hAnsi="Times New Roman" w:cs="Times New Roman"/>
          <w:b/>
          <w:sz w:val="24"/>
          <w:szCs w:val="24"/>
        </w:rPr>
      </w:pPr>
      <w:r w:rsidRPr="000047B9">
        <w:rPr>
          <w:rFonts w:ascii="Times New Roman" w:hAnsi="Times New Roman" w:cs="Times New Roman"/>
          <w:b/>
          <w:sz w:val="24"/>
          <w:szCs w:val="24"/>
        </w:rPr>
        <w:t>References</w:t>
      </w:r>
      <w:r w:rsidR="005B3D51" w:rsidRPr="000047B9">
        <w:rPr>
          <w:rFonts w:ascii="Times New Roman" w:hAnsi="Times New Roman" w:cs="Times New Roman"/>
          <w:b/>
          <w:sz w:val="24"/>
          <w:szCs w:val="24"/>
        </w:rPr>
        <w:t xml:space="preserve"> </w:t>
      </w:r>
      <w:r w:rsidR="00BC1AAB">
        <w:rPr>
          <w:rFonts w:ascii="Times New Roman" w:hAnsi="Times New Roman" w:cs="Times New Roman"/>
          <w:b/>
          <w:sz w:val="24"/>
          <w:szCs w:val="24"/>
        </w:rPr>
        <w:t>and Notes</w:t>
      </w:r>
    </w:p>
    <w:p w14:paraId="5EF5BD69" w14:textId="77777777" w:rsidR="00C85230" w:rsidRPr="000047B9" w:rsidRDefault="00C85230" w:rsidP="00F2543E">
      <w:pPr>
        <w:pStyle w:val="ListParagraph"/>
        <w:numPr>
          <w:ilvl w:val="0"/>
          <w:numId w:val="11"/>
        </w:numPr>
        <w:ind w:hanging="720"/>
        <w:rPr>
          <w:rFonts w:ascii="Times New Roman" w:hAnsi="Times New Roman"/>
          <w:sz w:val="24"/>
          <w:szCs w:val="24"/>
        </w:rPr>
      </w:pPr>
      <w:r w:rsidRPr="000047B9">
        <w:rPr>
          <w:rFonts w:ascii="Times New Roman" w:hAnsi="Times New Roman"/>
          <w:sz w:val="24"/>
          <w:szCs w:val="24"/>
        </w:rPr>
        <w:t xml:space="preserve">R. S. De Groot, A. W. Matthew, R. M. J. Boumans. A typology for the classification, description and valuation of ecosystem functions, goods and services. </w:t>
      </w:r>
      <w:r w:rsidRPr="000047B9">
        <w:rPr>
          <w:rFonts w:ascii="Times New Roman" w:hAnsi="Times New Roman"/>
          <w:i/>
          <w:iCs/>
          <w:sz w:val="24"/>
          <w:szCs w:val="24"/>
        </w:rPr>
        <w:t>Ecological Economics</w:t>
      </w:r>
      <w:r w:rsidRPr="000047B9">
        <w:rPr>
          <w:rFonts w:ascii="Times New Roman" w:hAnsi="Times New Roman"/>
          <w:sz w:val="24"/>
          <w:szCs w:val="24"/>
        </w:rPr>
        <w:t xml:space="preserve"> </w:t>
      </w:r>
      <w:r w:rsidRPr="000047B9">
        <w:rPr>
          <w:rFonts w:ascii="Times New Roman" w:hAnsi="Times New Roman"/>
          <w:b/>
          <w:sz w:val="24"/>
          <w:szCs w:val="24"/>
        </w:rPr>
        <w:t>41</w:t>
      </w:r>
      <w:r w:rsidRPr="000047B9">
        <w:rPr>
          <w:rFonts w:ascii="Times New Roman" w:hAnsi="Times New Roman"/>
          <w:sz w:val="24"/>
          <w:szCs w:val="24"/>
        </w:rPr>
        <w:t>, 393-408 (2002).</w:t>
      </w:r>
    </w:p>
    <w:p w14:paraId="14704428" w14:textId="77777777" w:rsidR="00C85230" w:rsidRPr="000047B9" w:rsidRDefault="00C85230" w:rsidP="00F2543E">
      <w:pPr>
        <w:pStyle w:val="ListParagraph"/>
        <w:numPr>
          <w:ilvl w:val="0"/>
          <w:numId w:val="11"/>
        </w:numPr>
        <w:ind w:hanging="720"/>
        <w:rPr>
          <w:rFonts w:ascii="Times New Roman" w:hAnsi="Times New Roman"/>
          <w:sz w:val="24"/>
          <w:szCs w:val="24"/>
        </w:rPr>
      </w:pPr>
      <w:r w:rsidRPr="000047B9">
        <w:rPr>
          <w:rFonts w:ascii="Times New Roman" w:hAnsi="Times New Roman"/>
          <w:sz w:val="24"/>
          <w:szCs w:val="24"/>
          <w:lang w:val="de-AT"/>
        </w:rPr>
        <w:t xml:space="preserve">W. Steffen, P. J. Crutzen, J. R. McNeill. </w:t>
      </w:r>
      <w:r w:rsidRPr="000047B9">
        <w:rPr>
          <w:rFonts w:ascii="Times New Roman" w:hAnsi="Times New Roman"/>
          <w:sz w:val="24"/>
          <w:szCs w:val="24"/>
        </w:rPr>
        <w:t xml:space="preserve">The Anthropocene: are humans now overwhelming the great forces of nature. </w:t>
      </w:r>
      <w:r w:rsidRPr="000047B9">
        <w:rPr>
          <w:rFonts w:ascii="Times New Roman" w:hAnsi="Times New Roman"/>
          <w:i/>
          <w:iCs/>
          <w:sz w:val="24"/>
          <w:szCs w:val="24"/>
        </w:rPr>
        <w:t>AMBIO: A Journal of the Human Environment</w:t>
      </w:r>
      <w:r w:rsidRPr="000047B9">
        <w:rPr>
          <w:rFonts w:ascii="Times New Roman" w:hAnsi="Times New Roman"/>
          <w:sz w:val="24"/>
          <w:szCs w:val="24"/>
        </w:rPr>
        <w:t xml:space="preserve"> </w:t>
      </w:r>
      <w:r w:rsidRPr="000047B9">
        <w:rPr>
          <w:rFonts w:ascii="Times New Roman" w:hAnsi="Times New Roman"/>
          <w:b/>
          <w:sz w:val="24"/>
          <w:szCs w:val="24"/>
        </w:rPr>
        <w:t>36</w:t>
      </w:r>
      <w:r w:rsidRPr="000047B9">
        <w:rPr>
          <w:rFonts w:ascii="Times New Roman" w:hAnsi="Times New Roman"/>
          <w:sz w:val="24"/>
          <w:szCs w:val="24"/>
        </w:rPr>
        <w:t>, 614-621 (2007).</w:t>
      </w:r>
    </w:p>
    <w:p w14:paraId="31F3724C" w14:textId="77777777" w:rsidR="00C85230" w:rsidRPr="000047B9" w:rsidRDefault="00C85230" w:rsidP="00F2543E">
      <w:pPr>
        <w:pStyle w:val="ListParagraph"/>
        <w:numPr>
          <w:ilvl w:val="0"/>
          <w:numId w:val="11"/>
        </w:numPr>
        <w:ind w:hanging="720"/>
        <w:rPr>
          <w:rFonts w:ascii="Times New Roman" w:hAnsi="Times New Roman"/>
          <w:sz w:val="24"/>
          <w:szCs w:val="24"/>
        </w:rPr>
      </w:pPr>
      <w:r w:rsidRPr="000047B9">
        <w:rPr>
          <w:rFonts w:ascii="Times New Roman" w:hAnsi="Times New Roman"/>
          <w:sz w:val="24"/>
          <w:szCs w:val="24"/>
          <w:lang w:val="de-AT"/>
        </w:rPr>
        <w:t xml:space="preserve">J. M. De Vos, </w:t>
      </w:r>
      <w:r w:rsidRPr="000047B9">
        <w:rPr>
          <w:rFonts w:ascii="Times New Roman" w:hAnsi="Times New Roman"/>
          <w:i/>
          <w:sz w:val="24"/>
          <w:szCs w:val="24"/>
          <w:lang w:val="de-AT"/>
        </w:rPr>
        <w:t>et al</w:t>
      </w:r>
      <w:r w:rsidRPr="000047B9">
        <w:rPr>
          <w:rFonts w:ascii="Times New Roman" w:hAnsi="Times New Roman"/>
          <w:sz w:val="24"/>
          <w:szCs w:val="24"/>
          <w:lang w:val="de-AT"/>
        </w:rPr>
        <w:t xml:space="preserve">. </w:t>
      </w:r>
      <w:r w:rsidRPr="000047B9">
        <w:rPr>
          <w:rFonts w:ascii="Times New Roman" w:hAnsi="Times New Roman"/>
          <w:sz w:val="24"/>
          <w:szCs w:val="24"/>
        </w:rPr>
        <w:t xml:space="preserve">Estimating the normal background rate of species extinction. </w:t>
      </w:r>
      <w:r w:rsidRPr="000047B9">
        <w:rPr>
          <w:rFonts w:ascii="Times New Roman" w:hAnsi="Times New Roman"/>
          <w:i/>
          <w:iCs/>
          <w:sz w:val="24"/>
          <w:szCs w:val="24"/>
        </w:rPr>
        <w:t>Conservation Biology</w:t>
      </w:r>
      <w:r w:rsidRPr="000047B9">
        <w:rPr>
          <w:rFonts w:ascii="Times New Roman" w:hAnsi="Times New Roman"/>
          <w:sz w:val="24"/>
          <w:szCs w:val="24"/>
        </w:rPr>
        <w:t xml:space="preserve"> </w:t>
      </w:r>
      <w:r w:rsidRPr="000047B9">
        <w:rPr>
          <w:rFonts w:ascii="Times New Roman" w:hAnsi="Times New Roman"/>
          <w:b/>
          <w:sz w:val="24"/>
          <w:szCs w:val="24"/>
        </w:rPr>
        <w:t>29</w:t>
      </w:r>
      <w:r w:rsidRPr="000047B9">
        <w:rPr>
          <w:rFonts w:ascii="Times New Roman" w:hAnsi="Times New Roman"/>
          <w:sz w:val="24"/>
          <w:szCs w:val="24"/>
        </w:rPr>
        <w:t>, 452-462 (2015).</w:t>
      </w:r>
    </w:p>
    <w:p w14:paraId="63749730" w14:textId="77777777" w:rsidR="00C85230" w:rsidRPr="000047B9" w:rsidRDefault="00C85230" w:rsidP="00F2543E">
      <w:pPr>
        <w:pStyle w:val="ListParagraph"/>
        <w:numPr>
          <w:ilvl w:val="0"/>
          <w:numId w:val="11"/>
        </w:numPr>
        <w:ind w:hanging="720"/>
        <w:rPr>
          <w:rFonts w:ascii="Times New Roman" w:hAnsi="Times New Roman"/>
          <w:sz w:val="24"/>
          <w:szCs w:val="24"/>
        </w:rPr>
      </w:pPr>
      <w:r w:rsidRPr="000047B9">
        <w:rPr>
          <w:rFonts w:ascii="Times New Roman" w:hAnsi="Times New Roman"/>
          <w:sz w:val="24"/>
          <w:szCs w:val="24"/>
          <w:lang w:val="da-DK"/>
        </w:rPr>
        <w:t xml:space="preserve">S. L. Pimm, </w:t>
      </w:r>
      <w:r w:rsidRPr="000047B9">
        <w:rPr>
          <w:rFonts w:ascii="Times New Roman" w:hAnsi="Times New Roman"/>
          <w:i/>
          <w:sz w:val="24"/>
          <w:szCs w:val="24"/>
          <w:lang w:val="da-DK"/>
        </w:rPr>
        <w:t>et al</w:t>
      </w:r>
      <w:r w:rsidRPr="000047B9">
        <w:rPr>
          <w:rFonts w:ascii="Times New Roman" w:hAnsi="Times New Roman"/>
          <w:sz w:val="24"/>
          <w:szCs w:val="24"/>
          <w:lang w:val="da-DK"/>
        </w:rPr>
        <w:t xml:space="preserve">. </w:t>
      </w:r>
      <w:r w:rsidRPr="000047B9">
        <w:rPr>
          <w:rFonts w:ascii="Times New Roman" w:hAnsi="Times New Roman"/>
          <w:sz w:val="24"/>
          <w:szCs w:val="24"/>
        </w:rPr>
        <w:t xml:space="preserve">The biodiversity of species and their rates of extinction, distribution, and protection. </w:t>
      </w:r>
      <w:r w:rsidRPr="000047B9">
        <w:rPr>
          <w:rFonts w:ascii="Times New Roman" w:hAnsi="Times New Roman"/>
          <w:i/>
          <w:iCs/>
          <w:sz w:val="24"/>
          <w:szCs w:val="24"/>
        </w:rPr>
        <w:t>Science</w:t>
      </w:r>
      <w:r w:rsidRPr="000047B9">
        <w:rPr>
          <w:rFonts w:ascii="Times New Roman" w:hAnsi="Times New Roman"/>
          <w:sz w:val="24"/>
          <w:szCs w:val="24"/>
        </w:rPr>
        <w:t xml:space="preserve"> </w:t>
      </w:r>
      <w:r w:rsidRPr="000047B9">
        <w:rPr>
          <w:rFonts w:ascii="Times New Roman" w:hAnsi="Times New Roman"/>
          <w:b/>
          <w:sz w:val="24"/>
          <w:szCs w:val="24"/>
        </w:rPr>
        <w:t>344</w:t>
      </w:r>
      <w:r w:rsidRPr="000047B9">
        <w:rPr>
          <w:rFonts w:ascii="Times New Roman" w:hAnsi="Times New Roman"/>
          <w:sz w:val="24"/>
          <w:szCs w:val="24"/>
        </w:rPr>
        <w:t>, 1246752 (2014).</w:t>
      </w:r>
    </w:p>
    <w:p w14:paraId="21C72124" w14:textId="6A289148" w:rsidR="005D6173" w:rsidRPr="000047B9" w:rsidRDefault="005D6173" w:rsidP="005D6173">
      <w:pPr>
        <w:pStyle w:val="ListParagraph"/>
        <w:numPr>
          <w:ilvl w:val="0"/>
          <w:numId w:val="11"/>
        </w:numPr>
        <w:ind w:hanging="720"/>
        <w:rPr>
          <w:rFonts w:ascii="Times New Roman" w:hAnsi="Times New Roman"/>
          <w:sz w:val="24"/>
          <w:szCs w:val="24"/>
        </w:rPr>
      </w:pPr>
      <w:r w:rsidRPr="000047B9">
        <w:rPr>
          <w:rFonts w:ascii="Times New Roman" w:hAnsi="Times New Roman"/>
          <w:sz w:val="24"/>
          <w:szCs w:val="24"/>
        </w:rPr>
        <w:t>J.</w:t>
      </w:r>
      <w:r w:rsidRPr="009A5A82">
        <w:rPr>
          <w:rFonts w:ascii="Times New Roman" w:hAnsi="Times New Roman"/>
          <w:sz w:val="24"/>
          <w:szCs w:val="24"/>
        </w:rPr>
        <w:t xml:space="preserve"> </w:t>
      </w:r>
      <w:r w:rsidRPr="000047B9">
        <w:rPr>
          <w:rFonts w:ascii="Times New Roman" w:hAnsi="Times New Roman"/>
          <w:sz w:val="24"/>
          <w:szCs w:val="24"/>
        </w:rPr>
        <w:t>Geldmann, L</w:t>
      </w:r>
      <w:r w:rsidRPr="009A5A82">
        <w:rPr>
          <w:rFonts w:ascii="Times New Roman" w:hAnsi="Times New Roman"/>
          <w:sz w:val="24"/>
          <w:szCs w:val="24"/>
        </w:rPr>
        <w:t xml:space="preserve">. </w:t>
      </w:r>
      <w:r w:rsidRPr="000047B9">
        <w:rPr>
          <w:rFonts w:ascii="Times New Roman" w:hAnsi="Times New Roman"/>
          <w:sz w:val="24"/>
          <w:szCs w:val="24"/>
        </w:rPr>
        <w:t xml:space="preserve"> Joppa, N.D. Burgess. Mapping Change in Human Pressure Globally on Land and within Protected Areas. </w:t>
      </w:r>
      <w:r w:rsidRPr="000047B9">
        <w:rPr>
          <w:rFonts w:ascii="Times New Roman" w:hAnsi="Times New Roman"/>
          <w:i/>
          <w:sz w:val="24"/>
          <w:szCs w:val="24"/>
          <w:lang w:val="da-DK"/>
        </w:rPr>
        <w:t>Conservation Biology</w:t>
      </w:r>
      <w:r w:rsidRPr="000047B9">
        <w:rPr>
          <w:rFonts w:ascii="Times New Roman" w:hAnsi="Times New Roman"/>
          <w:sz w:val="24"/>
          <w:szCs w:val="24"/>
          <w:lang w:val="da-DK"/>
        </w:rPr>
        <w:t xml:space="preserve"> </w:t>
      </w:r>
      <w:r w:rsidRPr="000047B9">
        <w:rPr>
          <w:rFonts w:ascii="Times New Roman" w:hAnsi="Times New Roman"/>
          <w:b/>
          <w:bCs/>
          <w:sz w:val="24"/>
          <w:szCs w:val="24"/>
          <w:lang w:val="da-DK"/>
        </w:rPr>
        <w:t>28</w:t>
      </w:r>
      <w:r w:rsidRPr="000047B9">
        <w:rPr>
          <w:rFonts w:ascii="Times New Roman" w:hAnsi="Times New Roman"/>
          <w:sz w:val="24"/>
          <w:szCs w:val="24"/>
          <w:lang w:val="da-DK"/>
        </w:rPr>
        <w:t xml:space="preserve">, 1604-1616 </w:t>
      </w:r>
      <w:r w:rsidRPr="000047B9">
        <w:rPr>
          <w:rFonts w:ascii="Times New Roman" w:hAnsi="Times New Roman"/>
          <w:sz w:val="24"/>
          <w:szCs w:val="24"/>
        </w:rPr>
        <w:t>(2014).</w:t>
      </w:r>
    </w:p>
    <w:p w14:paraId="0FBF32EF" w14:textId="4EABC3E4" w:rsidR="005D6173" w:rsidRPr="000047B9" w:rsidRDefault="00D4338A" w:rsidP="005D6173">
      <w:pPr>
        <w:pStyle w:val="ListParagraph"/>
        <w:numPr>
          <w:ilvl w:val="0"/>
          <w:numId w:val="11"/>
        </w:numPr>
        <w:ind w:hanging="720"/>
        <w:rPr>
          <w:rFonts w:ascii="Times New Roman" w:hAnsi="Times New Roman"/>
          <w:sz w:val="24"/>
          <w:szCs w:val="24"/>
        </w:rPr>
      </w:pPr>
      <w:r w:rsidRPr="000047B9">
        <w:rPr>
          <w:rFonts w:ascii="Times New Roman" w:hAnsi="Times New Roman"/>
          <w:sz w:val="24"/>
          <w:szCs w:val="24"/>
        </w:rPr>
        <w:t xml:space="preserve">W. Turner. Sensing Biodiversity. </w:t>
      </w:r>
      <w:r w:rsidRPr="000047B9">
        <w:rPr>
          <w:rFonts w:ascii="Times New Roman" w:hAnsi="Times New Roman"/>
          <w:i/>
          <w:sz w:val="24"/>
          <w:szCs w:val="24"/>
        </w:rPr>
        <w:t>Science</w:t>
      </w:r>
      <w:r w:rsidRPr="000047B9">
        <w:rPr>
          <w:rFonts w:ascii="Times New Roman" w:hAnsi="Times New Roman"/>
          <w:sz w:val="24"/>
          <w:szCs w:val="24"/>
        </w:rPr>
        <w:t xml:space="preserve"> </w:t>
      </w:r>
      <w:r w:rsidRPr="000047B9">
        <w:rPr>
          <w:rFonts w:ascii="Times New Roman" w:hAnsi="Times New Roman"/>
          <w:b/>
          <w:sz w:val="24"/>
          <w:szCs w:val="24"/>
        </w:rPr>
        <w:t>346</w:t>
      </w:r>
      <w:r w:rsidRPr="000047B9">
        <w:rPr>
          <w:rFonts w:ascii="Times New Roman" w:hAnsi="Times New Roman"/>
          <w:sz w:val="24"/>
          <w:szCs w:val="24"/>
        </w:rPr>
        <w:t>, 301-302 (2014).</w:t>
      </w:r>
    </w:p>
    <w:p w14:paraId="0F731D2B" w14:textId="53736BBA" w:rsidR="005D6173" w:rsidRPr="000047B9" w:rsidRDefault="005D6173" w:rsidP="005D6173">
      <w:pPr>
        <w:pStyle w:val="ListParagraph"/>
        <w:numPr>
          <w:ilvl w:val="0"/>
          <w:numId w:val="11"/>
        </w:numPr>
        <w:ind w:hanging="720"/>
        <w:rPr>
          <w:rFonts w:ascii="Times New Roman" w:hAnsi="Times New Roman"/>
          <w:sz w:val="24"/>
          <w:szCs w:val="24"/>
        </w:rPr>
      </w:pPr>
      <w:r w:rsidRPr="000047B9">
        <w:rPr>
          <w:rFonts w:ascii="Times New Roman" w:hAnsi="Times New Roman"/>
          <w:sz w:val="24"/>
          <w:szCs w:val="24"/>
        </w:rPr>
        <w:t xml:space="preserve">Independent Expert Advisory Group. A World that Counts: Mobilising the Data Revolution for Sustainable Development. </w:t>
      </w:r>
      <w:hyperlink r:id="rId8" w:history="1">
        <w:r w:rsidRPr="000047B9">
          <w:rPr>
            <w:rStyle w:val="Hyperlink"/>
            <w:rFonts w:ascii="Times New Roman" w:hAnsi="Times New Roman"/>
            <w:color w:val="auto"/>
            <w:sz w:val="24"/>
            <w:szCs w:val="24"/>
          </w:rPr>
          <w:t>http://www.undatarevolution.org/wp-content/uploads/2014/11/A-World-That-Counts.pdf</w:t>
        </w:r>
      </w:hyperlink>
      <w:r w:rsidRPr="000047B9">
        <w:rPr>
          <w:rFonts w:ascii="Times New Roman" w:hAnsi="Times New Roman"/>
          <w:sz w:val="24"/>
          <w:szCs w:val="24"/>
        </w:rPr>
        <w:t xml:space="preserve"> (2015).</w:t>
      </w:r>
    </w:p>
    <w:p w14:paraId="065F5CDA" w14:textId="77777777" w:rsidR="00F2543E" w:rsidRPr="000047B9" w:rsidRDefault="00D4338A" w:rsidP="00F2543E">
      <w:pPr>
        <w:pStyle w:val="ListParagraph"/>
        <w:numPr>
          <w:ilvl w:val="0"/>
          <w:numId w:val="11"/>
        </w:numPr>
        <w:ind w:hanging="720"/>
        <w:rPr>
          <w:rFonts w:ascii="Times New Roman" w:hAnsi="Times New Roman"/>
          <w:sz w:val="24"/>
          <w:szCs w:val="24"/>
        </w:rPr>
      </w:pPr>
      <w:r w:rsidRPr="000047B9">
        <w:rPr>
          <w:rFonts w:ascii="Times New Roman" w:eastAsia="Batang" w:hAnsi="Times New Roman"/>
          <w:bCs/>
          <w:sz w:val="24"/>
          <w:szCs w:val="24"/>
        </w:rPr>
        <w:t xml:space="preserve">N. Salafsky </w:t>
      </w:r>
      <w:r w:rsidRPr="000047B9">
        <w:rPr>
          <w:rFonts w:ascii="Times New Roman" w:eastAsia="Batang" w:hAnsi="Times New Roman"/>
          <w:bCs/>
          <w:i/>
          <w:sz w:val="24"/>
          <w:szCs w:val="24"/>
        </w:rPr>
        <w:t>et al</w:t>
      </w:r>
      <w:r w:rsidRPr="000047B9">
        <w:rPr>
          <w:rFonts w:ascii="Times New Roman" w:eastAsia="Batang" w:hAnsi="Times New Roman"/>
          <w:bCs/>
          <w:sz w:val="24"/>
          <w:szCs w:val="24"/>
        </w:rPr>
        <w:t xml:space="preserve">. A standard lexicon for biodiversity conservation: Unified classifications of threats and actions. </w:t>
      </w:r>
      <w:r w:rsidRPr="000047B9">
        <w:rPr>
          <w:rFonts w:ascii="Times New Roman" w:eastAsia="Batang" w:hAnsi="Times New Roman"/>
          <w:bCs/>
          <w:i/>
          <w:sz w:val="24"/>
          <w:szCs w:val="24"/>
        </w:rPr>
        <w:t>Conservation Biology</w:t>
      </w:r>
      <w:r w:rsidRPr="000047B9">
        <w:rPr>
          <w:rFonts w:ascii="Times New Roman" w:eastAsia="Batang" w:hAnsi="Times New Roman"/>
          <w:bCs/>
          <w:sz w:val="24"/>
          <w:szCs w:val="24"/>
        </w:rPr>
        <w:t xml:space="preserve"> </w:t>
      </w:r>
      <w:r w:rsidRPr="000047B9">
        <w:rPr>
          <w:rFonts w:ascii="Times New Roman" w:eastAsia="Batang" w:hAnsi="Times New Roman"/>
          <w:b/>
          <w:bCs/>
          <w:sz w:val="24"/>
          <w:szCs w:val="24"/>
        </w:rPr>
        <w:t>22</w:t>
      </w:r>
      <w:r w:rsidRPr="000047B9">
        <w:rPr>
          <w:rFonts w:ascii="Times New Roman" w:eastAsia="Batang" w:hAnsi="Times New Roman"/>
          <w:bCs/>
          <w:sz w:val="24"/>
          <w:szCs w:val="24"/>
        </w:rPr>
        <w:t>, 897-911 (2008).</w:t>
      </w:r>
    </w:p>
    <w:p w14:paraId="1379B984" w14:textId="77777777" w:rsidR="00D4338A" w:rsidRDefault="00F2543E" w:rsidP="00F2543E">
      <w:pPr>
        <w:pStyle w:val="ListParagraph"/>
        <w:numPr>
          <w:ilvl w:val="0"/>
          <w:numId w:val="11"/>
        </w:numPr>
        <w:ind w:hanging="720"/>
        <w:rPr>
          <w:rFonts w:ascii="Times New Roman" w:hAnsi="Times New Roman"/>
          <w:sz w:val="24"/>
          <w:szCs w:val="24"/>
        </w:rPr>
      </w:pPr>
      <w:r w:rsidRPr="000047B9">
        <w:rPr>
          <w:rFonts w:ascii="Times New Roman" w:eastAsia="Batang" w:hAnsi="Times New Roman"/>
          <w:bCs/>
          <w:sz w:val="24"/>
          <w:szCs w:val="24"/>
        </w:rPr>
        <w:t xml:space="preserve">A. </w:t>
      </w:r>
      <w:r w:rsidR="00D4338A" w:rsidRPr="000047B9">
        <w:rPr>
          <w:rFonts w:ascii="Times New Roman" w:hAnsi="Times New Roman"/>
          <w:sz w:val="24"/>
          <w:szCs w:val="24"/>
        </w:rPr>
        <w:t xml:space="preserve">Balmford, </w:t>
      </w:r>
      <w:r w:rsidR="00D4338A" w:rsidRPr="000047B9">
        <w:rPr>
          <w:rFonts w:ascii="Times New Roman" w:hAnsi="Times New Roman"/>
          <w:i/>
          <w:sz w:val="24"/>
          <w:szCs w:val="24"/>
        </w:rPr>
        <w:t>et al</w:t>
      </w:r>
      <w:r w:rsidR="00D4338A" w:rsidRPr="000047B9">
        <w:rPr>
          <w:rFonts w:ascii="Times New Roman" w:hAnsi="Times New Roman"/>
          <w:sz w:val="24"/>
          <w:szCs w:val="24"/>
        </w:rPr>
        <w:t xml:space="preserve">. Capturing the many dimensions of threat: comment on Salafsky et al. </w:t>
      </w:r>
      <w:r w:rsidR="00D4338A" w:rsidRPr="000047B9">
        <w:rPr>
          <w:rFonts w:ascii="Times New Roman" w:hAnsi="Times New Roman"/>
          <w:i/>
          <w:iCs/>
          <w:sz w:val="24"/>
          <w:szCs w:val="24"/>
        </w:rPr>
        <w:t>Conservation Biology</w:t>
      </w:r>
      <w:r w:rsidR="00D4338A" w:rsidRPr="000047B9">
        <w:rPr>
          <w:rFonts w:ascii="Times New Roman" w:hAnsi="Times New Roman"/>
          <w:sz w:val="24"/>
          <w:szCs w:val="24"/>
        </w:rPr>
        <w:t xml:space="preserve"> </w:t>
      </w:r>
      <w:r w:rsidR="00D4338A" w:rsidRPr="000047B9">
        <w:rPr>
          <w:rFonts w:ascii="Times New Roman" w:hAnsi="Times New Roman"/>
          <w:b/>
          <w:sz w:val="24"/>
          <w:szCs w:val="24"/>
        </w:rPr>
        <w:t>23</w:t>
      </w:r>
      <w:r w:rsidR="00D4338A" w:rsidRPr="000047B9">
        <w:rPr>
          <w:rFonts w:ascii="Times New Roman" w:hAnsi="Times New Roman"/>
          <w:sz w:val="24"/>
          <w:szCs w:val="24"/>
        </w:rPr>
        <w:t>, 482-487 (2009).</w:t>
      </w:r>
    </w:p>
    <w:p w14:paraId="7CCCC986" w14:textId="64A0FE23" w:rsidR="00C32581" w:rsidRPr="00C32581" w:rsidRDefault="00C32581" w:rsidP="00C32581">
      <w:pPr>
        <w:pStyle w:val="ListParagraph"/>
        <w:numPr>
          <w:ilvl w:val="0"/>
          <w:numId w:val="11"/>
        </w:numPr>
        <w:ind w:hanging="720"/>
        <w:rPr>
          <w:rFonts w:ascii="Times New Roman" w:eastAsia="Batang" w:hAnsi="Times New Roman"/>
          <w:sz w:val="24"/>
          <w:szCs w:val="24"/>
        </w:rPr>
      </w:pPr>
      <w:r w:rsidRPr="000047B9">
        <w:rPr>
          <w:rFonts w:ascii="Times New Roman" w:eastAsia="Batang" w:hAnsi="Times New Roman"/>
          <w:sz w:val="24"/>
          <w:szCs w:val="24"/>
        </w:rPr>
        <w:t xml:space="preserve">N. Salafsky, </w:t>
      </w:r>
      <w:r w:rsidRPr="000047B9">
        <w:rPr>
          <w:rFonts w:ascii="Times New Roman" w:eastAsia="Batang" w:hAnsi="Times New Roman"/>
          <w:i/>
          <w:sz w:val="24"/>
          <w:szCs w:val="24"/>
        </w:rPr>
        <w:t>et al</w:t>
      </w:r>
      <w:r w:rsidRPr="000047B9">
        <w:rPr>
          <w:rFonts w:ascii="Times New Roman" w:eastAsia="Batang" w:hAnsi="Times New Roman"/>
          <w:sz w:val="24"/>
          <w:szCs w:val="24"/>
        </w:rPr>
        <w:t xml:space="preserve">. </w:t>
      </w:r>
      <w:r w:rsidRPr="000047B9">
        <w:rPr>
          <w:rFonts w:ascii="Times New Roman" w:eastAsia="Batang" w:hAnsi="Times New Roman"/>
          <w:bCs/>
          <w:sz w:val="24"/>
          <w:szCs w:val="24"/>
        </w:rPr>
        <w:t xml:space="preserve">Pragmatism and practice in classifying threats: a reply to Balmford et al. </w:t>
      </w:r>
      <w:r w:rsidRPr="000047B9">
        <w:rPr>
          <w:rFonts w:ascii="Times New Roman" w:eastAsia="Batang" w:hAnsi="Times New Roman"/>
          <w:bCs/>
          <w:i/>
          <w:sz w:val="24"/>
          <w:szCs w:val="24"/>
        </w:rPr>
        <w:t>Conservation Biology</w:t>
      </w:r>
      <w:r w:rsidRPr="000047B9">
        <w:rPr>
          <w:rFonts w:ascii="Times New Roman" w:eastAsia="Batang" w:hAnsi="Times New Roman"/>
          <w:bCs/>
          <w:sz w:val="24"/>
          <w:szCs w:val="24"/>
        </w:rPr>
        <w:t xml:space="preserve"> </w:t>
      </w:r>
      <w:r w:rsidRPr="000047B9">
        <w:rPr>
          <w:rFonts w:ascii="Times New Roman" w:eastAsia="Batang" w:hAnsi="Times New Roman"/>
          <w:b/>
          <w:bCs/>
          <w:sz w:val="24"/>
          <w:szCs w:val="24"/>
        </w:rPr>
        <w:t>23</w:t>
      </w:r>
      <w:r w:rsidRPr="000047B9">
        <w:rPr>
          <w:rFonts w:ascii="Times New Roman" w:eastAsia="Batang" w:hAnsi="Times New Roman"/>
          <w:bCs/>
          <w:sz w:val="24"/>
          <w:szCs w:val="24"/>
        </w:rPr>
        <w:t>, 488-493</w:t>
      </w:r>
      <w:r w:rsidRPr="000047B9">
        <w:rPr>
          <w:rFonts w:ascii="Times New Roman" w:eastAsia="Batang" w:hAnsi="Times New Roman"/>
          <w:sz w:val="24"/>
          <w:szCs w:val="24"/>
        </w:rPr>
        <w:t xml:space="preserve"> (2009).</w:t>
      </w:r>
    </w:p>
    <w:p w14:paraId="3773D120" w14:textId="77777777" w:rsidR="00B840BD" w:rsidRPr="000047B9" w:rsidRDefault="00CE721D" w:rsidP="00B840BD">
      <w:pPr>
        <w:pStyle w:val="ListParagraph"/>
        <w:numPr>
          <w:ilvl w:val="0"/>
          <w:numId w:val="11"/>
        </w:numPr>
        <w:ind w:hanging="720"/>
        <w:rPr>
          <w:rFonts w:ascii="Times New Roman" w:eastAsia="Batang" w:hAnsi="Times New Roman"/>
          <w:sz w:val="24"/>
          <w:szCs w:val="24"/>
        </w:rPr>
      </w:pPr>
      <w:r w:rsidRPr="000047B9">
        <w:rPr>
          <w:rFonts w:ascii="Times New Roman" w:eastAsia="Batang" w:hAnsi="Times New Roman"/>
          <w:sz w:val="24"/>
          <w:szCs w:val="24"/>
        </w:rPr>
        <w:t xml:space="preserve">Addis Ababa Action Agenda. Third International Conference on Financing for Development. </w:t>
      </w:r>
      <w:hyperlink r:id="rId9" w:history="1">
        <w:r w:rsidRPr="000047B9">
          <w:rPr>
            <w:rStyle w:val="Hyperlink"/>
            <w:rFonts w:ascii="Times New Roman" w:eastAsia="Batang" w:hAnsi="Times New Roman"/>
            <w:color w:val="auto"/>
            <w:sz w:val="24"/>
            <w:szCs w:val="24"/>
          </w:rPr>
          <w:t>http://www.un.org/ga/search/view_doc.asp?symbol=A/CONF.227/L.1</w:t>
        </w:r>
      </w:hyperlink>
      <w:r w:rsidRPr="000047B9">
        <w:rPr>
          <w:rFonts w:ascii="Times New Roman" w:eastAsia="Batang" w:hAnsi="Times New Roman"/>
          <w:sz w:val="24"/>
          <w:szCs w:val="24"/>
        </w:rPr>
        <w:t xml:space="preserve"> (Accessed 1/20/2016).</w:t>
      </w:r>
    </w:p>
    <w:p w14:paraId="6F882833" w14:textId="77777777" w:rsidR="00296CDD" w:rsidRDefault="00937EA6" w:rsidP="00296CDD">
      <w:pPr>
        <w:pStyle w:val="ListParagraph"/>
        <w:numPr>
          <w:ilvl w:val="0"/>
          <w:numId w:val="11"/>
        </w:numPr>
        <w:ind w:hanging="720"/>
        <w:rPr>
          <w:rFonts w:ascii="Times New Roman" w:eastAsia="Batang" w:hAnsi="Times New Roman"/>
          <w:sz w:val="24"/>
          <w:szCs w:val="24"/>
        </w:rPr>
      </w:pPr>
      <w:r w:rsidRPr="000047B9">
        <w:rPr>
          <w:rFonts w:ascii="Times New Roman" w:eastAsia="Batang" w:hAnsi="Times New Roman"/>
          <w:sz w:val="24"/>
          <w:szCs w:val="24"/>
        </w:rPr>
        <w:t xml:space="preserve">Informal Note by the Secretariat. Linkages between the means of implementation of the Sustainable Development Goals and the Addis Ababa Action Agenda. </w:t>
      </w:r>
      <w:hyperlink r:id="rId10" w:history="1">
        <w:r w:rsidRPr="000047B9">
          <w:rPr>
            <w:rStyle w:val="Hyperlink"/>
            <w:rFonts w:ascii="Times New Roman" w:eastAsia="Batang" w:hAnsi="Times New Roman"/>
            <w:color w:val="auto"/>
            <w:sz w:val="24"/>
            <w:szCs w:val="24"/>
          </w:rPr>
          <w:t>http://www.un.org/esa/ffd/ffd3/wp-content/uploads/sites/2/2015/07/SDG-MoIs_AAAA.pdf</w:t>
        </w:r>
      </w:hyperlink>
      <w:r w:rsidRPr="000047B9">
        <w:rPr>
          <w:rFonts w:ascii="Times New Roman" w:eastAsia="Batang" w:hAnsi="Times New Roman"/>
          <w:b/>
          <w:sz w:val="24"/>
          <w:szCs w:val="24"/>
        </w:rPr>
        <w:t xml:space="preserve"> </w:t>
      </w:r>
      <w:r w:rsidRPr="000047B9">
        <w:rPr>
          <w:rFonts w:ascii="Times New Roman" w:eastAsia="Batang" w:hAnsi="Times New Roman"/>
          <w:sz w:val="24"/>
          <w:szCs w:val="24"/>
        </w:rPr>
        <w:t>(Accessed 1/20/2016).</w:t>
      </w:r>
    </w:p>
    <w:p w14:paraId="4BEE47EE" w14:textId="24F3BC3C" w:rsidR="00296CDD" w:rsidRPr="00296CDD" w:rsidRDefault="00347028" w:rsidP="00296CDD">
      <w:pPr>
        <w:pStyle w:val="ListParagraph"/>
        <w:numPr>
          <w:ilvl w:val="0"/>
          <w:numId w:val="11"/>
        </w:numPr>
        <w:ind w:hanging="720"/>
        <w:rPr>
          <w:rFonts w:ascii="Times New Roman" w:eastAsia="Batang" w:hAnsi="Times New Roman"/>
          <w:sz w:val="24"/>
          <w:szCs w:val="24"/>
        </w:rPr>
      </w:pPr>
      <w:r>
        <w:rPr>
          <w:rFonts w:ascii="Times New Roman" w:hAnsi="Times New Roman"/>
          <w:sz w:val="24"/>
          <w:szCs w:val="24"/>
        </w:rPr>
        <w:t>P. Gong,</w:t>
      </w:r>
      <w:r w:rsidR="00296CDD" w:rsidRPr="00201AAA">
        <w:rPr>
          <w:rFonts w:ascii="Times New Roman" w:hAnsi="Times New Roman"/>
          <w:sz w:val="24"/>
          <w:szCs w:val="24"/>
        </w:rPr>
        <w:t xml:space="preserve"> </w:t>
      </w:r>
      <w:r w:rsidR="00296CDD" w:rsidRPr="00201AAA">
        <w:rPr>
          <w:rFonts w:ascii="Times New Roman" w:hAnsi="Times New Roman"/>
          <w:i/>
          <w:iCs/>
          <w:sz w:val="24"/>
          <w:szCs w:val="24"/>
        </w:rPr>
        <w:t xml:space="preserve">et al. </w:t>
      </w:r>
      <w:r w:rsidR="00296CDD" w:rsidRPr="00296CDD">
        <w:rPr>
          <w:rFonts w:ascii="Times New Roman" w:hAnsi="Times New Roman"/>
          <w:sz w:val="24"/>
          <w:szCs w:val="24"/>
        </w:rPr>
        <w:t xml:space="preserve">Finer resolution observation and monitoring of global land cover: first mapping results 444 with Landsat TM and ETM+ data. </w:t>
      </w:r>
      <w:r w:rsidR="00296CDD" w:rsidRPr="00296CDD">
        <w:rPr>
          <w:rFonts w:ascii="Times New Roman" w:hAnsi="Times New Roman"/>
          <w:i/>
          <w:iCs/>
          <w:sz w:val="24"/>
          <w:szCs w:val="24"/>
        </w:rPr>
        <w:t>International Journal of Remote Sensing</w:t>
      </w:r>
      <w:r w:rsidR="00296CDD" w:rsidRPr="00296CDD">
        <w:rPr>
          <w:rFonts w:ascii="Times New Roman" w:hAnsi="Times New Roman"/>
          <w:sz w:val="24"/>
          <w:szCs w:val="24"/>
        </w:rPr>
        <w:t xml:space="preserve">, </w:t>
      </w:r>
      <w:r w:rsidR="00296CDD" w:rsidRPr="00F658D5">
        <w:rPr>
          <w:rFonts w:ascii="Times New Roman" w:hAnsi="Times New Roman"/>
          <w:b/>
          <w:iCs/>
          <w:sz w:val="24"/>
          <w:szCs w:val="24"/>
        </w:rPr>
        <w:t>34</w:t>
      </w:r>
      <w:r w:rsidR="00296CDD" w:rsidRPr="00296CDD">
        <w:rPr>
          <w:rFonts w:ascii="Times New Roman" w:hAnsi="Times New Roman"/>
          <w:sz w:val="24"/>
          <w:szCs w:val="24"/>
        </w:rPr>
        <w:t>, 2607-2654</w:t>
      </w:r>
      <w:r w:rsidR="00296CDD" w:rsidRPr="003B0DDF">
        <w:rPr>
          <w:rFonts w:ascii="Times New Roman" w:hAnsi="Times New Roman"/>
          <w:sz w:val="24"/>
          <w:szCs w:val="24"/>
        </w:rPr>
        <w:t>.</w:t>
      </w:r>
      <w:r w:rsidR="003B0DDF" w:rsidRPr="00F658D5">
        <w:rPr>
          <w:rFonts w:ascii="Times New Roman" w:hAnsi="Times New Roman"/>
          <w:bCs/>
          <w:sz w:val="24"/>
          <w:szCs w:val="24"/>
        </w:rPr>
        <w:t xml:space="preserve"> (2013)</w:t>
      </w:r>
    </w:p>
    <w:p w14:paraId="3D900B03" w14:textId="0F4A609D" w:rsidR="00296CDD" w:rsidRPr="00296CDD" w:rsidRDefault="00296CDD" w:rsidP="00296CDD">
      <w:pPr>
        <w:pStyle w:val="ListParagraph"/>
        <w:numPr>
          <w:ilvl w:val="0"/>
          <w:numId w:val="11"/>
        </w:numPr>
        <w:ind w:hanging="720"/>
        <w:rPr>
          <w:rFonts w:ascii="Times New Roman" w:eastAsia="Batang" w:hAnsi="Times New Roman"/>
          <w:sz w:val="24"/>
          <w:szCs w:val="24"/>
        </w:rPr>
      </w:pPr>
      <w:r w:rsidRPr="00296CDD">
        <w:rPr>
          <w:rFonts w:ascii="Times New Roman" w:hAnsi="Times New Roman"/>
          <w:sz w:val="24"/>
          <w:szCs w:val="24"/>
        </w:rPr>
        <w:t xml:space="preserve">ESA Climate Change Initiative (CCI), 2016: </w:t>
      </w:r>
      <w:hyperlink r:id="rId11" w:history="1">
        <w:r w:rsidRPr="00296CDD">
          <w:rPr>
            <w:rStyle w:val="Hyperlink"/>
            <w:rFonts w:ascii="Times New Roman" w:hAnsi="Times New Roman"/>
            <w:sz w:val="24"/>
            <w:szCs w:val="24"/>
          </w:rPr>
          <w:t>http://www.esa-landcover-cci.org/?q=node/1</w:t>
        </w:r>
      </w:hyperlink>
      <w:r w:rsidRPr="00296CDD">
        <w:rPr>
          <w:rFonts w:ascii="Times New Roman" w:hAnsi="Times New Roman"/>
          <w:sz w:val="24"/>
          <w:szCs w:val="24"/>
        </w:rPr>
        <w:t>. Accessed 13</w:t>
      </w:r>
      <w:r w:rsidRPr="00296CDD">
        <w:rPr>
          <w:rFonts w:ascii="Times New Roman" w:hAnsi="Times New Roman"/>
          <w:sz w:val="24"/>
          <w:szCs w:val="24"/>
          <w:vertAlign w:val="superscript"/>
        </w:rPr>
        <w:t>th</w:t>
      </w:r>
      <w:r w:rsidRPr="00296CDD">
        <w:rPr>
          <w:rFonts w:ascii="Times New Roman" w:hAnsi="Times New Roman"/>
          <w:sz w:val="24"/>
          <w:szCs w:val="24"/>
        </w:rPr>
        <w:t xml:space="preserve"> January 2016</w:t>
      </w:r>
    </w:p>
    <w:p w14:paraId="75FA8221" w14:textId="77777777" w:rsidR="00B41D84" w:rsidRPr="000047B9" w:rsidRDefault="00B41D84">
      <w:pPr>
        <w:pStyle w:val="NormalWeb"/>
        <w:divId w:val="1486240966"/>
        <w:rPr>
          <w:b/>
        </w:rPr>
      </w:pPr>
    </w:p>
    <w:p w14:paraId="687B5B4D" w14:textId="77777777" w:rsidR="00BC1AAB" w:rsidRPr="00484D85" w:rsidRDefault="00BC1AAB" w:rsidP="00BC1AAB">
      <w:pPr>
        <w:rPr>
          <w:rFonts w:ascii="Times New Roman" w:hAnsi="Times New Roman" w:cs="Times New Roman"/>
          <w:b/>
          <w:sz w:val="24"/>
          <w:szCs w:val="24"/>
        </w:rPr>
      </w:pPr>
      <w:r w:rsidRPr="00484D85">
        <w:rPr>
          <w:rFonts w:ascii="Times New Roman" w:hAnsi="Times New Roman" w:cs="Times New Roman"/>
          <w:b/>
          <w:sz w:val="24"/>
          <w:szCs w:val="24"/>
        </w:rPr>
        <w:t>Acknowledgements</w:t>
      </w:r>
    </w:p>
    <w:p w14:paraId="3E63DA57" w14:textId="26248984" w:rsidR="00AA154E" w:rsidRPr="00AA154E" w:rsidRDefault="00BC1AAB" w:rsidP="00AA154E">
      <w:pPr>
        <w:rPr>
          <w:rFonts w:ascii="Times New Roman" w:hAnsi="Times New Roman" w:cs="Times New Roman"/>
          <w:sz w:val="24"/>
          <w:szCs w:val="24"/>
        </w:rPr>
      </w:pPr>
      <w:r w:rsidRPr="00484D85">
        <w:rPr>
          <w:rFonts w:ascii="Times New Roman" w:hAnsi="Times New Roman" w:cs="Times New Roman"/>
          <w:sz w:val="24"/>
          <w:szCs w:val="24"/>
        </w:rPr>
        <w:t xml:space="preserve">This paper was supported by funding from the Cambridge Conservation Initiative (CCI) project “Toward an integrated approach to the mapping and mitigating of global pressures on biodiversity “ involving the following CCI partners: the </w:t>
      </w:r>
      <w:r w:rsidRPr="00484D85">
        <w:rPr>
          <w:rStyle w:val="field-content7"/>
          <w:rFonts w:ascii="Times New Roman" w:hAnsi="Times New Roman" w:cs="Times New Roman"/>
          <w:lang w:val="en"/>
        </w:rPr>
        <w:t xml:space="preserve">UNEP </w:t>
      </w:r>
      <w:r w:rsidRPr="00484D85">
        <w:rPr>
          <w:rFonts w:ascii="Times New Roman" w:hAnsi="Times New Roman" w:cs="Times New Roman"/>
          <w:sz w:val="24"/>
          <w:szCs w:val="24"/>
        </w:rPr>
        <w:t xml:space="preserve">World Conservation Monitoring Centre (UNEP WCMC), BirdLife International , International Union for Conservation of Nature (IUCN) and the Department of Zoology, University of Cambridge. The non-CCI partners in the </w:t>
      </w:r>
      <w:r w:rsidRPr="00484D85">
        <w:rPr>
          <w:rFonts w:ascii="Times New Roman" w:hAnsi="Times New Roman" w:cs="Times New Roman"/>
          <w:sz w:val="24"/>
          <w:szCs w:val="24"/>
        </w:rPr>
        <w:lastRenderedPageBreak/>
        <w:t>project are: Microsoft Research, University of Copenhagen, University of California (Santa Barbara</w:t>
      </w:r>
      <w:r w:rsidRPr="00484D85">
        <w:rPr>
          <w:rFonts w:ascii="Times New Roman" w:hAnsi="Times New Roman" w:cs="Times New Roman"/>
          <w:sz w:val="24"/>
          <w:szCs w:val="24"/>
          <w:lang w:val="en"/>
        </w:rPr>
        <w:t xml:space="preserve">), the </w:t>
      </w:r>
      <w:r w:rsidRPr="00484D85">
        <w:rPr>
          <w:rFonts w:ascii="Times New Roman" w:hAnsi="Times New Roman" w:cs="Times New Roman"/>
          <w:sz w:val="24"/>
          <w:szCs w:val="24"/>
        </w:rPr>
        <w:t xml:space="preserve">Wildlife Conservation Society, University of Queensland </w:t>
      </w:r>
      <w:r w:rsidRPr="00484D85">
        <w:rPr>
          <w:rFonts w:ascii="Times New Roman" w:hAnsi="Times New Roman" w:cs="Times New Roman"/>
          <w:sz w:val="24"/>
          <w:szCs w:val="24"/>
          <w:lang w:val="en"/>
        </w:rPr>
        <w:t xml:space="preserve">and </w:t>
      </w:r>
      <w:r w:rsidRPr="00484D85">
        <w:rPr>
          <w:rFonts w:ascii="Times New Roman" w:hAnsi="Times New Roman" w:cs="Times New Roman"/>
          <w:sz w:val="24"/>
          <w:szCs w:val="24"/>
        </w:rPr>
        <w:t xml:space="preserve">James Cook </w:t>
      </w:r>
      <w:bookmarkStart w:id="0" w:name="_GoBack"/>
      <w:bookmarkEnd w:id="0"/>
      <w:r w:rsidRPr="00484D85">
        <w:rPr>
          <w:rFonts w:ascii="Times New Roman" w:hAnsi="Times New Roman" w:cs="Times New Roman"/>
          <w:sz w:val="24"/>
          <w:szCs w:val="24"/>
        </w:rPr>
        <w:t>University</w:t>
      </w:r>
      <w:r w:rsidR="00AA154E">
        <w:rPr>
          <w:rFonts w:ascii="Times New Roman" w:hAnsi="Times New Roman" w:cs="Times New Roman"/>
          <w:sz w:val="24"/>
          <w:szCs w:val="24"/>
        </w:rPr>
        <w:t xml:space="preserve">. </w:t>
      </w:r>
      <w:r w:rsidR="00AA154E" w:rsidRPr="00AA154E">
        <w:rPr>
          <w:rFonts w:ascii="Times New Roman" w:hAnsi="Times New Roman" w:cs="Times New Roman"/>
          <w:sz w:val="24"/>
          <w:szCs w:val="24"/>
        </w:rPr>
        <w:t>L</w:t>
      </w:r>
      <w:r w:rsidR="00AA154E">
        <w:rPr>
          <w:rFonts w:ascii="Times New Roman" w:hAnsi="Times New Roman" w:cs="Times New Roman"/>
          <w:sz w:val="24"/>
          <w:szCs w:val="24"/>
        </w:rPr>
        <w:t>N</w:t>
      </w:r>
      <w:r w:rsidR="00AA154E" w:rsidRPr="00AA154E">
        <w:rPr>
          <w:rFonts w:ascii="Times New Roman" w:hAnsi="Times New Roman" w:cs="Times New Roman"/>
          <w:sz w:val="24"/>
          <w:szCs w:val="24"/>
        </w:rPr>
        <w:t>J conceived the study</w:t>
      </w:r>
      <w:r w:rsidR="00AA154E">
        <w:rPr>
          <w:rFonts w:ascii="Times New Roman" w:hAnsi="Times New Roman" w:cs="Times New Roman"/>
          <w:sz w:val="24"/>
          <w:szCs w:val="24"/>
        </w:rPr>
        <w:t xml:space="preserve"> and </w:t>
      </w:r>
      <w:r w:rsidR="00AA154E" w:rsidRPr="00AA154E">
        <w:rPr>
          <w:rFonts w:ascii="Times New Roman" w:hAnsi="Times New Roman" w:cs="Times New Roman"/>
          <w:sz w:val="24"/>
          <w:szCs w:val="24"/>
        </w:rPr>
        <w:t>wrote the manuscript with contributions from all co-authors. PV, BOC and L</w:t>
      </w:r>
      <w:r w:rsidR="00AA154E">
        <w:rPr>
          <w:rFonts w:ascii="Times New Roman" w:hAnsi="Times New Roman" w:cs="Times New Roman"/>
          <w:sz w:val="24"/>
          <w:szCs w:val="24"/>
        </w:rPr>
        <w:t>N</w:t>
      </w:r>
      <w:r w:rsidR="00AA154E" w:rsidRPr="00AA154E">
        <w:rPr>
          <w:rFonts w:ascii="Times New Roman" w:hAnsi="Times New Roman" w:cs="Times New Roman"/>
          <w:sz w:val="24"/>
          <w:szCs w:val="24"/>
        </w:rPr>
        <w:t xml:space="preserve">J designed the analyses, CS, BOC, </w:t>
      </w:r>
      <w:r w:rsidR="00AA154E">
        <w:rPr>
          <w:rFonts w:ascii="Times New Roman" w:hAnsi="Times New Roman" w:cs="Times New Roman"/>
          <w:sz w:val="24"/>
          <w:szCs w:val="24"/>
        </w:rPr>
        <w:t xml:space="preserve">and </w:t>
      </w:r>
      <w:r w:rsidR="00AA154E" w:rsidRPr="00AA154E">
        <w:rPr>
          <w:rFonts w:ascii="Times New Roman" w:hAnsi="Times New Roman" w:cs="Times New Roman"/>
          <w:sz w:val="24"/>
          <w:szCs w:val="24"/>
        </w:rPr>
        <w:t>PV collected the data</w:t>
      </w:r>
      <w:r w:rsidR="00AA154E" w:rsidRPr="00484D85">
        <w:rPr>
          <w:rFonts w:ascii="Times New Roman" w:hAnsi="Times New Roman" w:cs="Times New Roman"/>
          <w:sz w:val="24"/>
          <w:szCs w:val="24"/>
        </w:rPr>
        <w:t xml:space="preserve">. </w:t>
      </w:r>
      <w:r w:rsidR="00AA154E">
        <w:rPr>
          <w:rFonts w:ascii="Times New Roman" w:hAnsi="Times New Roman" w:cs="Times New Roman"/>
          <w:sz w:val="24"/>
          <w:szCs w:val="24"/>
        </w:rPr>
        <w:t xml:space="preserve">All authors and their affiliated institutions, as well as Ben Phalan (University of Cambridge), Graeme Buchanan (Royal Society for the Protection of Birds), Maria Dias (BirdLife International), Victoria Veach (University of Helsinki), and </w:t>
      </w:r>
      <w:r w:rsidR="00AA154E" w:rsidRPr="00AA154E">
        <w:rPr>
          <w:rFonts w:ascii="Times New Roman" w:hAnsi="Times New Roman" w:cs="Times New Roman"/>
          <w:sz w:val="24"/>
          <w:szCs w:val="24"/>
        </w:rPr>
        <w:t xml:space="preserve">Steffen Fritz (International Institute for Applied Systems Analysis), were involved in reviewing the datasets included here. BOC, PV and LJ analyzed the data, </w:t>
      </w:r>
    </w:p>
    <w:p w14:paraId="5F6A8ADD" w14:textId="1DC024A0" w:rsidR="00BC1AAB" w:rsidRPr="00AA154E" w:rsidRDefault="00A34BA7" w:rsidP="00BC1AAB">
      <w:pPr>
        <w:rPr>
          <w:rFonts w:ascii="Times New Roman" w:hAnsi="Times New Roman" w:cs="Times New Roman"/>
          <w:sz w:val="24"/>
          <w:szCs w:val="24"/>
        </w:rPr>
      </w:pPr>
      <w:r w:rsidRPr="00AA154E">
        <w:rPr>
          <w:rFonts w:ascii="Times New Roman" w:hAnsi="Times New Roman" w:cs="Times New Roman"/>
          <w:sz w:val="24"/>
          <w:szCs w:val="24"/>
        </w:rPr>
        <w:t xml:space="preserve">All data analyzed in this paper is presented in </w:t>
      </w:r>
      <w:r w:rsidR="00E249D2" w:rsidRPr="00AA154E">
        <w:rPr>
          <w:rFonts w:ascii="Times New Roman" w:hAnsi="Times New Roman" w:cs="Times New Roman"/>
          <w:sz w:val="24"/>
          <w:szCs w:val="24"/>
        </w:rPr>
        <w:t>Table</w:t>
      </w:r>
      <w:r w:rsidR="00CA7BAC" w:rsidRPr="00AA154E">
        <w:rPr>
          <w:rFonts w:ascii="Times New Roman" w:hAnsi="Times New Roman" w:cs="Times New Roman"/>
          <w:sz w:val="24"/>
          <w:szCs w:val="24"/>
        </w:rPr>
        <w:t>s</w:t>
      </w:r>
      <w:r w:rsidR="00E249D2" w:rsidRPr="00AA154E">
        <w:rPr>
          <w:rFonts w:ascii="Times New Roman" w:hAnsi="Times New Roman" w:cs="Times New Roman"/>
          <w:sz w:val="24"/>
          <w:szCs w:val="24"/>
        </w:rPr>
        <w:t xml:space="preserve"> S1</w:t>
      </w:r>
      <w:r w:rsidR="00CA7BAC" w:rsidRPr="00AA154E">
        <w:rPr>
          <w:rFonts w:ascii="Times New Roman" w:hAnsi="Times New Roman" w:cs="Times New Roman"/>
          <w:sz w:val="24"/>
          <w:szCs w:val="24"/>
        </w:rPr>
        <w:t xml:space="preserve"> and S2</w:t>
      </w:r>
      <w:r w:rsidRPr="00AA154E">
        <w:rPr>
          <w:rFonts w:ascii="Times New Roman" w:hAnsi="Times New Roman" w:cs="Times New Roman"/>
          <w:sz w:val="24"/>
          <w:szCs w:val="24"/>
        </w:rPr>
        <w:t>.</w:t>
      </w:r>
    </w:p>
    <w:p w14:paraId="30E2BB58" w14:textId="14768F74" w:rsidR="00640492" w:rsidRPr="00CA7BAC" w:rsidRDefault="007A76E9" w:rsidP="00296CDD">
      <w:pPr>
        <w:rPr>
          <w:rFonts w:ascii="Times New Roman" w:hAnsi="Times New Roman" w:cs="Times New Roman"/>
          <w:b/>
          <w:sz w:val="24"/>
          <w:szCs w:val="24"/>
        </w:rPr>
      </w:pPr>
      <w:r w:rsidRPr="00CA7BAC">
        <w:rPr>
          <w:rFonts w:ascii="Times New Roman" w:hAnsi="Times New Roman" w:cs="Times New Roman"/>
          <w:b/>
          <w:sz w:val="24"/>
          <w:szCs w:val="24"/>
        </w:rPr>
        <w:t>Figure Legends</w:t>
      </w:r>
    </w:p>
    <w:p w14:paraId="59BFE63C" w14:textId="5133E255" w:rsidR="00AE44B3" w:rsidRPr="00CA7BAC" w:rsidRDefault="00D325D3" w:rsidP="00BD7645">
      <w:pPr>
        <w:rPr>
          <w:rFonts w:ascii="Times New Roman" w:hAnsi="Times New Roman" w:cs="Times New Roman"/>
          <w:sz w:val="24"/>
          <w:szCs w:val="24"/>
        </w:rPr>
      </w:pPr>
      <w:r w:rsidRPr="00CA7BAC">
        <w:rPr>
          <w:rFonts w:ascii="Times New Roman" w:hAnsi="Times New Roman" w:cs="Times New Roman"/>
          <w:b/>
          <w:sz w:val="24"/>
          <w:szCs w:val="24"/>
        </w:rPr>
        <w:t xml:space="preserve">Figure </w:t>
      </w:r>
      <w:r w:rsidR="00BD2081" w:rsidRPr="00CA7BAC">
        <w:rPr>
          <w:rFonts w:ascii="Times New Roman" w:hAnsi="Times New Roman" w:cs="Times New Roman"/>
          <w:b/>
          <w:sz w:val="24"/>
          <w:szCs w:val="24"/>
        </w:rPr>
        <w:fldChar w:fldCharType="begin"/>
      </w:r>
      <w:r w:rsidR="00BD2081" w:rsidRPr="00CA7BAC">
        <w:rPr>
          <w:rFonts w:ascii="Times New Roman" w:hAnsi="Times New Roman" w:cs="Times New Roman"/>
          <w:b/>
          <w:sz w:val="24"/>
          <w:szCs w:val="24"/>
        </w:rPr>
        <w:instrText xml:space="preserve"> SEQ Figure \* ARABIC </w:instrText>
      </w:r>
      <w:r w:rsidR="00BD2081" w:rsidRPr="00CA7BAC">
        <w:rPr>
          <w:rFonts w:ascii="Times New Roman" w:hAnsi="Times New Roman" w:cs="Times New Roman"/>
          <w:b/>
          <w:sz w:val="24"/>
          <w:szCs w:val="24"/>
        </w:rPr>
        <w:fldChar w:fldCharType="separate"/>
      </w:r>
      <w:r w:rsidR="0010683E" w:rsidRPr="00CA7BAC">
        <w:rPr>
          <w:rFonts w:ascii="Times New Roman" w:hAnsi="Times New Roman" w:cs="Times New Roman"/>
          <w:b/>
          <w:noProof/>
          <w:sz w:val="24"/>
          <w:szCs w:val="24"/>
        </w:rPr>
        <w:t>1</w:t>
      </w:r>
      <w:r w:rsidR="00BD2081" w:rsidRPr="00CA7BAC">
        <w:rPr>
          <w:rFonts w:ascii="Times New Roman" w:hAnsi="Times New Roman" w:cs="Times New Roman"/>
          <w:b/>
          <w:noProof/>
          <w:sz w:val="24"/>
          <w:szCs w:val="24"/>
        </w:rPr>
        <w:fldChar w:fldCharType="end"/>
      </w:r>
      <w:r w:rsidR="00A27659" w:rsidRPr="00CA7BAC">
        <w:rPr>
          <w:rFonts w:ascii="Times New Roman" w:hAnsi="Times New Roman" w:cs="Times New Roman"/>
          <w:sz w:val="24"/>
          <w:szCs w:val="24"/>
        </w:rPr>
        <w:t xml:space="preserve">: The percent of all </w:t>
      </w:r>
      <w:r w:rsidR="00004B3E" w:rsidRPr="00CA7BAC">
        <w:rPr>
          <w:rFonts w:ascii="Times New Roman" w:hAnsi="Times New Roman" w:cs="Times New Roman"/>
          <w:sz w:val="24"/>
          <w:szCs w:val="24"/>
        </w:rPr>
        <w:t xml:space="preserve">threat </w:t>
      </w:r>
      <w:r w:rsidR="00A27659" w:rsidRPr="00CA7BAC">
        <w:rPr>
          <w:rFonts w:ascii="Times New Roman" w:hAnsi="Times New Roman" w:cs="Times New Roman"/>
          <w:sz w:val="24"/>
          <w:szCs w:val="24"/>
        </w:rPr>
        <w:t xml:space="preserve">datasets </w:t>
      </w:r>
      <w:r w:rsidR="005502F0" w:rsidRPr="00CA7BAC">
        <w:rPr>
          <w:rFonts w:ascii="Times New Roman" w:hAnsi="Times New Roman" w:cs="Times New Roman"/>
          <w:sz w:val="24"/>
          <w:szCs w:val="24"/>
        </w:rPr>
        <w:t xml:space="preserve">(black) </w:t>
      </w:r>
      <w:r w:rsidR="00A27659" w:rsidRPr="00CA7BAC">
        <w:rPr>
          <w:rFonts w:ascii="Times New Roman" w:hAnsi="Times New Roman" w:cs="Times New Roman"/>
          <w:sz w:val="24"/>
          <w:szCs w:val="24"/>
        </w:rPr>
        <w:t xml:space="preserve">that </w:t>
      </w:r>
      <w:r w:rsidR="00004B3E" w:rsidRPr="00CA7BAC">
        <w:rPr>
          <w:rFonts w:ascii="Times New Roman" w:hAnsi="Times New Roman" w:cs="Times New Roman"/>
          <w:sz w:val="24"/>
          <w:szCs w:val="24"/>
        </w:rPr>
        <w:t>relate to</w:t>
      </w:r>
      <w:r w:rsidR="00A27659" w:rsidRPr="00CA7BAC">
        <w:rPr>
          <w:rFonts w:ascii="Times New Roman" w:hAnsi="Times New Roman" w:cs="Times New Roman"/>
          <w:sz w:val="24"/>
          <w:szCs w:val="24"/>
        </w:rPr>
        <w:t xml:space="preserve"> each threat </w:t>
      </w:r>
      <w:r w:rsidR="005502F0" w:rsidRPr="00CA7BAC">
        <w:rPr>
          <w:rFonts w:ascii="Times New Roman" w:hAnsi="Times New Roman" w:cs="Times New Roman"/>
          <w:sz w:val="24"/>
          <w:szCs w:val="24"/>
        </w:rPr>
        <w:t>class</w:t>
      </w:r>
      <w:r w:rsidR="00A27659" w:rsidRPr="00CA7BAC">
        <w:rPr>
          <w:rFonts w:ascii="Times New Roman" w:hAnsi="Times New Roman" w:cs="Times New Roman"/>
          <w:sz w:val="24"/>
          <w:szCs w:val="24"/>
        </w:rPr>
        <w:t xml:space="preserve"> and the percent of </w:t>
      </w:r>
      <w:r w:rsidR="00004B3E" w:rsidRPr="00CA7BAC">
        <w:rPr>
          <w:rFonts w:ascii="Times New Roman" w:hAnsi="Times New Roman" w:cs="Times New Roman"/>
          <w:sz w:val="24"/>
          <w:szCs w:val="24"/>
        </w:rPr>
        <w:t xml:space="preserve">threatened </w:t>
      </w:r>
      <w:r w:rsidR="004464CB" w:rsidRPr="00CA7BAC">
        <w:rPr>
          <w:rFonts w:ascii="Times New Roman" w:hAnsi="Times New Roman" w:cs="Times New Roman"/>
          <w:sz w:val="24"/>
          <w:szCs w:val="24"/>
        </w:rPr>
        <w:t>terrestrial and inland water (grey) and marine (</w:t>
      </w:r>
      <w:r w:rsidR="00F658D5" w:rsidRPr="00CA7BAC">
        <w:rPr>
          <w:rFonts w:ascii="Times New Roman" w:hAnsi="Times New Roman" w:cs="Times New Roman"/>
          <w:sz w:val="24"/>
          <w:szCs w:val="24"/>
        </w:rPr>
        <w:t>white</w:t>
      </w:r>
      <w:r w:rsidR="004464CB" w:rsidRPr="00CA7BAC">
        <w:rPr>
          <w:rFonts w:ascii="Times New Roman" w:hAnsi="Times New Roman" w:cs="Times New Roman"/>
          <w:sz w:val="24"/>
          <w:szCs w:val="24"/>
        </w:rPr>
        <w:t xml:space="preserve">) </w:t>
      </w:r>
      <w:r w:rsidR="00A27659" w:rsidRPr="00CA7BAC">
        <w:rPr>
          <w:rFonts w:ascii="Times New Roman" w:hAnsi="Times New Roman" w:cs="Times New Roman"/>
          <w:sz w:val="24"/>
          <w:szCs w:val="24"/>
        </w:rPr>
        <w:t xml:space="preserve">species on the IUCN Red List </w:t>
      </w:r>
      <w:r w:rsidR="00004B3E" w:rsidRPr="00CA7BAC">
        <w:rPr>
          <w:rFonts w:ascii="Times New Roman" w:hAnsi="Times New Roman" w:cs="Times New Roman"/>
          <w:sz w:val="24"/>
          <w:szCs w:val="24"/>
        </w:rPr>
        <w:t xml:space="preserve">impacted </w:t>
      </w:r>
      <w:r w:rsidR="00A27659" w:rsidRPr="00CA7BAC">
        <w:rPr>
          <w:rFonts w:ascii="Times New Roman" w:hAnsi="Times New Roman" w:cs="Times New Roman"/>
          <w:sz w:val="24"/>
          <w:szCs w:val="24"/>
        </w:rPr>
        <w:t xml:space="preserve">by each </w:t>
      </w:r>
      <w:r w:rsidR="00004B3E" w:rsidRPr="00CA7BAC">
        <w:rPr>
          <w:rFonts w:ascii="Times New Roman" w:hAnsi="Times New Roman" w:cs="Times New Roman"/>
          <w:sz w:val="24"/>
          <w:szCs w:val="24"/>
        </w:rPr>
        <w:t xml:space="preserve">threat </w:t>
      </w:r>
      <w:r w:rsidR="00A27659" w:rsidRPr="00CA7BAC">
        <w:rPr>
          <w:rFonts w:ascii="Times New Roman" w:hAnsi="Times New Roman" w:cs="Times New Roman"/>
          <w:sz w:val="24"/>
          <w:szCs w:val="24"/>
        </w:rPr>
        <w:t>c</w:t>
      </w:r>
      <w:r w:rsidR="00424BAE" w:rsidRPr="00CA7BAC">
        <w:rPr>
          <w:rFonts w:ascii="Times New Roman" w:hAnsi="Times New Roman" w:cs="Times New Roman"/>
          <w:sz w:val="24"/>
          <w:szCs w:val="24"/>
        </w:rPr>
        <w:t>lass</w:t>
      </w:r>
      <w:r w:rsidR="00A27659" w:rsidRPr="00CA7BAC">
        <w:rPr>
          <w:rFonts w:ascii="Times New Roman" w:hAnsi="Times New Roman" w:cs="Times New Roman"/>
          <w:sz w:val="24"/>
          <w:szCs w:val="24"/>
        </w:rPr>
        <w:t>. Number of datasets</w:t>
      </w:r>
      <w:r w:rsidR="009F6E9C" w:rsidRPr="00CA7BAC">
        <w:rPr>
          <w:rFonts w:ascii="Times New Roman" w:hAnsi="Times New Roman" w:cs="Times New Roman"/>
          <w:sz w:val="24"/>
          <w:szCs w:val="24"/>
        </w:rPr>
        <w:t xml:space="preserve"> or species</w:t>
      </w:r>
      <w:r w:rsidR="00A27659" w:rsidRPr="00CA7BAC">
        <w:rPr>
          <w:rFonts w:ascii="Times New Roman" w:hAnsi="Times New Roman" w:cs="Times New Roman"/>
          <w:sz w:val="24"/>
          <w:szCs w:val="24"/>
        </w:rPr>
        <w:t xml:space="preserve"> in each class is indicated above each bar.</w:t>
      </w:r>
      <w:r w:rsidR="00854626" w:rsidRPr="00CA7BAC">
        <w:rPr>
          <w:rFonts w:ascii="Times New Roman" w:hAnsi="Times New Roman" w:cs="Times New Roman"/>
          <w:sz w:val="24"/>
          <w:szCs w:val="24"/>
        </w:rPr>
        <w:t xml:space="preserve"> Threat classes not covered by a single </w:t>
      </w:r>
      <w:r w:rsidR="00A0041F" w:rsidRPr="00CA7BAC">
        <w:rPr>
          <w:rFonts w:ascii="Times New Roman" w:hAnsi="Times New Roman" w:cs="Times New Roman"/>
          <w:sz w:val="24"/>
          <w:szCs w:val="24"/>
        </w:rPr>
        <w:t xml:space="preserve">dataset </w:t>
      </w:r>
      <w:r w:rsidR="00CC0EEF" w:rsidRPr="00CA7BAC">
        <w:rPr>
          <w:rFonts w:ascii="Times New Roman" w:hAnsi="Times New Roman" w:cs="Times New Roman"/>
          <w:sz w:val="24"/>
          <w:szCs w:val="24"/>
        </w:rPr>
        <w:t>are denoted by an * in the figure labels</w:t>
      </w:r>
      <w:r w:rsidR="00854626" w:rsidRPr="00CA7BAC">
        <w:rPr>
          <w:rFonts w:ascii="Times New Roman" w:hAnsi="Times New Roman" w:cs="Times New Roman"/>
          <w:sz w:val="24"/>
          <w:szCs w:val="24"/>
        </w:rPr>
        <w:t xml:space="preserve">. </w:t>
      </w:r>
      <w:r w:rsidR="004464CB" w:rsidRPr="00CA7BAC">
        <w:rPr>
          <w:rFonts w:ascii="Times New Roman" w:hAnsi="Times New Roman" w:cs="Times New Roman"/>
          <w:sz w:val="24"/>
          <w:szCs w:val="24"/>
        </w:rPr>
        <w:t xml:space="preserve"> Details on spe</w:t>
      </w:r>
      <w:r w:rsidR="001E44F9" w:rsidRPr="00CA7BAC">
        <w:rPr>
          <w:rFonts w:ascii="Times New Roman" w:hAnsi="Times New Roman" w:cs="Times New Roman"/>
          <w:sz w:val="24"/>
          <w:szCs w:val="24"/>
        </w:rPr>
        <w:t xml:space="preserve">cies included can be found in Table </w:t>
      </w:r>
      <w:r w:rsidR="008E6ADA" w:rsidRPr="00CA7BAC">
        <w:rPr>
          <w:rFonts w:ascii="Times New Roman" w:hAnsi="Times New Roman" w:cs="Times New Roman"/>
          <w:sz w:val="24"/>
          <w:szCs w:val="24"/>
        </w:rPr>
        <w:t>S</w:t>
      </w:r>
      <w:r w:rsidR="00876D76" w:rsidRPr="00CA7BAC">
        <w:rPr>
          <w:rFonts w:ascii="Times New Roman" w:hAnsi="Times New Roman" w:cs="Times New Roman"/>
          <w:sz w:val="24"/>
          <w:szCs w:val="24"/>
        </w:rPr>
        <w:t>2</w:t>
      </w:r>
      <w:r w:rsidR="004464CB" w:rsidRPr="00CA7BAC">
        <w:rPr>
          <w:rFonts w:ascii="Times New Roman" w:hAnsi="Times New Roman" w:cs="Times New Roman"/>
          <w:sz w:val="24"/>
          <w:szCs w:val="24"/>
        </w:rPr>
        <w:t>.</w:t>
      </w:r>
    </w:p>
    <w:p w14:paraId="19E2C360" w14:textId="12D097C1" w:rsidR="004271FF" w:rsidRPr="00484D85" w:rsidRDefault="004271FF" w:rsidP="004271FF">
      <w:pPr>
        <w:rPr>
          <w:rFonts w:ascii="Times New Roman" w:hAnsi="Times New Roman" w:cs="Times New Roman"/>
          <w:sz w:val="24"/>
          <w:szCs w:val="24"/>
        </w:rPr>
      </w:pPr>
      <w:r w:rsidRPr="00CA7BAC">
        <w:rPr>
          <w:rFonts w:ascii="Times New Roman" w:hAnsi="Times New Roman" w:cs="Times New Roman"/>
          <w:b/>
          <w:sz w:val="24"/>
          <w:szCs w:val="24"/>
        </w:rPr>
        <w:t>Figure 2</w:t>
      </w:r>
      <w:r w:rsidRPr="00CA7BAC">
        <w:rPr>
          <w:rFonts w:ascii="Times New Roman" w:hAnsi="Times New Roman" w:cs="Times New Roman"/>
          <w:sz w:val="24"/>
          <w:szCs w:val="24"/>
        </w:rPr>
        <w:t xml:space="preserve">: </w:t>
      </w:r>
      <w:r w:rsidR="00B33468" w:rsidRPr="00CA7BAC">
        <w:rPr>
          <w:rFonts w:ascii="Times New Roman" w:hAnsi="Times New Roman" w:cs="Times New Roman"/>
          <w:sz w:val="24"/>
          <w:szCs w:val="24"/>
        </w:rPr>
        <w:t xml:space="preserve">The number of datasets that meet </w:t>
      </w:r>
      <w:r w:rsidR="00E81D72" w:rsidRPr="00CA7BAC">
        <w:rPr>
          <w:rFonts w:ascii="Times New Roman" w:hAnsi="Times New Roman" w:cs="Times New Roman"/>
          <w:sz w:val="24"/>
          <w:szCs w:val="24"/>
        </w:rPr>
        <w:t xml:space="preserve">each of </w:t>
      </w:r>
      <w:r w:rsidR="0056017D" w:rsidRPr="00CA7BAC">
        <w:rPr>
          <w:rFonts w:ascii="Times New Roman" w:hAnsi="Times New Roman" w:cs="Times New Roman"/>
          <w:sz w:val="24"/>
          <w:szCs w:val="24"/>
        </w:rPr>
        <w:t>four</w:t>
      </w:r>
      <w:r w:rsidR="00B33468" w:rsidRPr="00CA7BAC">
        <w:rPr>
          <w:rFonts w:ascii="Times New Roman" w:hAnsi="Times New Roman" w:cs="Times New Roman"/>
          <w:sz w:val="24"/>
          <w:szCs w:val="24"/>
        </w:rPr>
        <w:t xml:space="preserve"> desirable dataset attributes outlined in </w:t>
      </w:r>
      <w:r w:rsidR="008E6ADA" w:rsidRPr="00CA7BAC">
        <w:rPr>
          <w:rFonts w:ascii="Times New Roman" w:hAnsi="Times New Roman" w:cs="Times New Roman"/>
          <w:sz w:val="24"/>
          <w:szCs w:val="24"/>
        </w:rPr>
        <w:t>Table</w:t>
      </w:r>
      <w:r w:rsidR="00B33468" w:rsidRPr="00CA7BAC">
        <w:rPr>
          <w:rFonts w:ascii="Times New Roman" w:hAnsi="Times New Roman" w:cs="Times New Roman"/>
          <w:sz w:val="24"/>
          <w:szCs w:val="24"/>
        </w:rPr>
        <w:t xml:space="preserve"> 1</w:t>
      </w:r>
      <w:r w:rsidR="00D52540" w:rsidRPr="00CA7BAC">
        <w:rPr>
          <w:rFonts w:ascii="Times New Roman" w:hAnsi="Times New Roman" w:cs="Times New Roman"/>
          <w:sz w:val="24"/>
          <w:szCs w:val="24"/>
        </w:rPr>
        <w:t xml:space="preserve"> as well as being global in coverage and </w:t>
      </w:r>
      <w:r w:rsidR="003A6042" w:rsidRPr="00CA7BAC">
        <w:rPr>
          <w:rFonts w:ascii="Times New Roman" w:hAnsi="Times New Roman" w:cs="Times New Roman"/>
          <w:sz w:val="24"/>
          <w:szCs w:val="24"/>
        </w:rPr>
        <w:t xml:space="preserve">representing either </w:t>
      </w:r>
      <w:r w:rsidR="00D52540" w:rsidRPr="00CA7BAC">
        <w:rPr>
          <w:rFonts w:ascii="Times New Roman" w:hAnsi="Times New Roman" w:cs="Times New Roman"/>
          <w:sz w:val="24"/>
          <w:szCs w:val="24"/>
        </w:rPr>
        <w:t xml:space="preserve">models </w:t>
      </w:r>
      <w:r w:rsidR="008E072A">
        <w:rPr>
          <w:rFonts w:ascii="Times New Roman" w:hAnsi="Times New Roman" w:cs="Times New Roman"/>
          <w:sz w:val="24"/>
          <w:szCs w:val="24"/>
        </w:rPr>
        <w:t xml:space="preserve">assessed for accuracy </w:t>
      </w:r>
      <w:r w:rsidR="00D52540" w:rsidRPr="00CA7BAC">
        <w:rPr>
          <w:rFonts w:ascii="Times New Roman" w:hAnsi="Times New Roman" w:cs="Times New Roman"/>
          <w:sz w:val="24"/>
          <w:szCs w:val="24"/>
        </w:rPr>
        <w:t>or empirical observations</w:t>
      </w:r>
      <w:r w:rsidR="00B33468" w:rsidRPr="00CA7BAC">
        <w:rPr>
          <w:rFonts w:ascii="Times New Roman" w:hAnsi="Times New Roman" w:cs="Times New Roman"/>
          <w:sz w:val="24"/>
          <w:szCs w:val="24"/>
        </w:rPr>
        <w:t xml:space="preserve">. </w:t>
      </w:r>
      <w:r w:rsidR="00D565BB" w:rsidRPr="00CA7BAC">
        <w:rPr>
          <w:rFonts w:ascii="Times New Roman" w:hAnsi="Times New Roman" w:cs="Times New Roman"/>
          <w:sz w:val="24"/>
          <w:szCs w:val="24"/>
        </w:rPr>
        <w:t xml:space="preserve">Numbers in each intersection represent the number of datasets that meet those </w:t>
      </w:r>
      <w:r w:rsidR="003A6042" w:rsidRPr="00CA7BAC">
        <w:rPr>
          <w:rFonts w:ascii="Times New Roman" w:hAnsi="Times New Roman" w:cs="Times New Roman"/>
          <w:sz w:val="24"/>
          <w:szCs w:val="24"/>
        </w:rPr>
        <w:t>constraints.</w:t>
      </w:r>
      <w:r w:rsidR="0040463F" w:rsidRPr="00CA7BAC">
        <w:rPr>
          <w:rFonts w:ascii="Times New Roman" w:hAnsi="Times New Roman" w:cs="Times New Roman"/>
          <w:sz w:val="24"/>
          <w:szCs w:val="24"/>
        </w:rPr>
        <w:t xml:space="preserve"> See </w:t>
      </w:r>
      <w:r w:rsidR="00023223" w:rsidRPr="00CA7BAC">
        <w:rPr>
          <w:rFonts w:ascii="Times New Roman" w:hAnsi="Times New Roman" w:cs="Times New Roman"/>
          <w:sz w:val="24"/>
          <w:szCs w:val="24"/>
        </w:rPr>
        <w:t>Table</w:t>
      </w:r>
      <w:r w:rsidR="00187F30" w:rsidRPr="00CA7BAC">
        <w:rPr>
          <w:rFonts w:ascii="Times New Roman" w:hAnsi="Times New Roman" w:cs="Times New Roman"/>
          <w:sz w:val="24"/>
          <w:szCs w:val="24"/>
        </w:rPr>
        <w:t xml:space="preserve"> S1 </w:t>
      </w:r>
      <w:r w:rsidR="0040463F" w:rsidRPr="00CA7BAC">
        <w:rPr>
          <w:rFonts w:ascii="Times New Roman" w:hAnsi="Times New Roman" w:cs="Times New Roman"/>
          <w:sz w:val="24"/>
          <w:szCs w:val="24"/>
        </w:rPr>
        <w:t>for a full list of datasets and their quality attributes.</w:t>
      </w:r>
      <w:r w:rsidR="0040463F" w:rsidRPr="00484D85">
        <w:rPr>
          <w:rFonts w:ascii="Times New Roman" w:hAnsi="Times New Roman" w:cs="Times New Roman"/>
          <w:sz w:val="24"/>
          <w:szCs w:val="24"/>
        </w:rPr>
        <w:t xml:space="preserve"> </w:t>
      </w:r>
    </w:p>
    <w:p w14:paraId="0D95C8F5" w14:textId="77777777" w:rsidR="00042B69" w:rsidRDefault="00042B69" w:rsidP="004271FF">
      <w:pPr>
        <w:rPr>
          <w:rFonts w:ascii="Times New Roman" w:hAnsi="Times New Roman" w:cs="Times New Roman"/>
          <w:b/>
          <w:sz w:val="24"/>
          <w:szCs w:val="24"/>
        </w:rPr>
      </w:pPr>
    </w:p>
    <w:p w14:paraId="684AF991" w14:textId="77777777" w:rsidR="00042B69" w:rsidRDefault="00042B69" w:rsidP="004271FF">
      <w:pPr>
        <w:rPr>
          <w:rFonts w:ascii="Times New Roman" w:hAnsi="Times New Roman" w:cs="Times New Roman"/>
          <w:b/>
          <w:sz w:val="24"/>
          <w:szCs w:val="24"/>
        </w:rPr>
      </w:pPr>
    </w:p>
    <w:p w14:paraId="50ED3D7B" w14:textId="77777777" w:rsidR="00042B69" w:rsidRDefault="00042B69" w:rsidP="004271FF">
      <w:pPr>
        <w:rPr>
          <w:rFonts w:ascii="Times New Roman" w:hAnsi="Times New Roman" w:cs="Times New Roman"/>
          <w:b/>
          <w:sz w:val="24"/>
          <w:szCs w:val="24"/>
        </w:rPr>
      </w:pPr>
    </w:p>
    <w:p w14:paraId="4D26A58B" w14:textId="77777777" w:rsidR="00042B69" w:rsidRDefault="00042B69" w:rsidP="004271FF">
      <w:pPr>
        <w:rPr>
          <w:rFonts w:ascii="Times New Roman" w:hAnsi="Times New Roman" w:cs="Times New Roman"/>
          <w:b/>
          <w:sz w:val="24"/>
          <w:szCs w:val="24"/>
        </w:rPr>
      </w:pPr>
    </w:p>
    <w:p w14:paraId="414AE5F9" w14:textId="77777777" w:rsidR="00042B69" w:rsidRDefault="00042B69" w:rsidP="004271FF">
      <w:pPr>
        <w:rPr>
          <w:rFonts w:ascii="Times New Roman" w:hAnsi="Times New Roman" w:cs="Times New Roman"/>
          <w:b/>
          <w:sz w:val="24"/>
          <w:szCs w:val="24"/>
        </w:rPr>
      </w:pPr>
    </w:p>
    <w:p w14:paraId="02E5A9C2" w14:textId="77777777" w:rsidR="00042B69" w:rsidRDefault="00042B69" w:rsidP="004271FF">
      <w:pPr>
        <w:rPr>
          <w:rFonts w:ascii="Times New Roman" w:hAnsi="Times New Roman" w:cs="Times New Roman"/>
          <w:b/>
          <w:sz w:val="24"/>
          <w:szCs w:val="24"/>
        </w:rPr>
      </w:pPr>
    </w:p>
    <w:p w14:paraId="5C07A180" w14:textId="77777777" w:rsidR="00042B69" w:rsidRDefault="00042B69" w:rsidP="004271FF">
      <w:pPr>
        <w:rPr>
          <w:rFonts w:ascii="Times New Roman" w:hAnsi="Times New Roman" w:cs="Times New Roman"/>
          <w:b/>
          <w:sz w:val="24"/>
          <w:szCs w:val="24"/>
        </w:rPr>
      </w:pPr>
    </w:p>
    <w:p w14:paraId="3E8618C4" w14:textId="77777777" w:rsidR="00042B69" w:rsidRDefault="00042B69" w:rsidP="004271FF">
      <w:pPr>
        <w:rPr>
          <w:rFonts w:ascii="Times New Roman" w:hAnsi="Times New Roman" w:cs="Times New Roman"/>
          <w:b/>
          <w:sz w:val="24"/>
          <w:szCs w:val="24"/>
        </w:rPr>
      </w:pPr>
    </w:p>
    <w:p w14:paraId="1D954120" w14:textId="77777777" w:rsidR="00042B69" w:rsidRDefault="00042B69" w:rsidP="004271FF">
      <w:pPr>
        <w:rPr>
          <w:rFonts w:ascii="Times New Roman" w:hAnsi="Times New Roman" w:cs="Times New Roman"/>
          <w:b/>
          <w:sz w:val="24"/>
          <w:szCs w:val="24"/>
        </w:rPr>
      </w:pPr>
    </w:p>
    <w:p w14:paraId="289DEEFF" w14:textId="77777777" w:rsidR="00042B69" w:rsidRDefault="00042B69" w:rsidP="004271FF">
      <w:pPr>
        <w:rPr>
          <w:rFonts w:ascii="Times New Roman" w:hAnsi="Times New Roman" w:cs="Times New Roman"/>
          <w:b/>
          <w:sz w:val="24"/>
          <w:szCs w:val="24"/>
        </w:rPr>
      </w:pPr>
    </w:p>
    <w:p w14:paraId="64CE4DF7" w14:textId="77777777" w:rsidR="00042B69" w:rsidRDefault="00042B69" w:rsidP="004271FF">
      <w:pPr>
        <w:rPr>
          <w:rFonts w:ascii="Times New Roman" w:hAnsi="Times New Roman" w:cs="Times New Roman"/>
          <w:b/>
          <w:sz w:val="24"/>
          <w:szCs w:val="24"/>
        </w:rPr>
      </w:pPr>
    </w:p>
    <w:p w14:paraId="46ABB408" w14:textId="77777777" w:rsidR="00042B69" w:rsidRDefault="00042B69" w:rsidP="004271FF">
      <w:pPr>
        <w:rPr>
          <w:rFonts w:ascii="Times New Roman" w:hAnsi="Times New Roman" w:cs="Times New Roman"/>
          <w:b/>
          <w:sz w:val="24"/>
          <w:szCs w:val="24"/>
        </w:rPr>
      </w:pPr>
    </w:p>
    <w:p w14:paraId="17A58DDC" w14:textId="77777777" w:rsidR="00042B69" w:rsidRDefault="00042B69" w:rsidP="004271FF">
      <w:pPr>
        <w:rPr>
          <w:rFonts w:ascii="Times New Roman" w:hAnsi="Times New Roman" w:cs="Times New Roman"/>
          <w:b/>
          <w:sz w:val="24"/>
          <w:szCs w:val="24"/>
        </w:rPr>
      </w:pPr>
    </w:p>
    <w:p w14:paraId="25C1D141" w14:textId="2D1A1F6A" w:rsidR="00B33468" w:rsidRPr="00484D85" w:rsidRDefault="006B05DE" w:rsidP="004271FF">
      <w:pPr>
        <w:rPr>
          <w:rFonts w:ascii="Times New Roman" w:hAnsi="Times New Roman" w:cs="Times New Roman"/>
          <w:sz w:val="24"/>
          <w:szCs w:val="24"/>
        </w:rPr>
      </w:pPr>
      <w:r w:rsidRPr="00484D85">
        <w:rPr>
          <w:rFonts w:ascii="Times New Roman" w:hAnsi="Times New Roman" w:cs="Times New Roman"/>
          <w:b/>
          <w:sz w:val="24"/>
          <w:szCs w:val="24"/>
        </w:rPr>
        <w:lastRenderedPageBreak/>
        <w:t>Table</w:t>
      </w:r>
      <w:r w:rsidR="00B33468" w:rsidRPr="00484D85">
        <w:rPr>
          <w:rFonts w:ascii="Times New Roman" w:hAnsi="Times New Roman" w:cs="Times New Roman"/>
          <w:b/>
          <w:sz w:val="24"/>
          <w:szCs w:val="24"/>
        </w:rPr>
        <w:t xml:space="preserve"> 1</w:t>
      </w:r>
      <w:r w:rsidR="00410646" w:rsidRPr="00484D85">
        <w:rPr>
          <w:rFonts w:ascii="Times New Roman" w:hAnsi="Times New Roman" w:cs="Times New Roman"/>
          <w:sz w:val="24"/>
          <w:szCs w:val="24"/>
        </w:rPr>
        <w:t>: The rational for each of the five datasets attributes considered key for use in biodiversity threat assessments.</w:t>
      </w:r>
      <w:r w:rsidR="00FB33D1" w:rsidRPr="00484D85">
        <w:rPr>
          <w:rFonts w:ascii="Times New Roman" w:hAnsi="Times New Roman" w:cs="Times New Roman"/>
          <w:sz w:val="24"/>
          <w:szCs w:val="24"/>
        </w:rPr>
        <w:t xml:space="preserve"> These results are available as </w:t>
      </w:r>
      <w:r w:rsidR="00FB33D1" w:rsidRPr="00CA7BAC">
        <w:rPr>
          <w:rFonts w:ascii="Times New Roman" w:hAnsi="Times New Roman" w:cs="Times New Roman"/>
          <w:sz w:val="24"/>
          <w:szCs w:val="24"/>
        </w:rPr>
        <w:t xml:space="preserve">filters in Table </w:t>
      </w:r>
      <w:r w:rsidR="00472E52" w:rsidRPr="00CA7BAC">
        <w:rPr>
          <w:rFonts w:ascii="Times New Roman" w:hAnsi="Times New Roman" w:cs="Times New Roman"/>
          <w:sz w:val="24"/>
          <w:szCs w:val="24"/>
        </w:rPr>
        <w:t>S1</w:t>
      </w:r>
      <w:r w:rsidR="00FB33D1" w:rsidRPr="00CA7BAC">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971"/>
        <w:gridCol w:w="3983"/>
        <w:gridCol w:w="3396"/>
      </w:tblGrid>
      <w:tr w:rsidR="00DB47EC" w:rsidRPr="00484D85" w14:paraId="6F82BCCD" w14:textId="77777777" w:rsidTr="00DB47EC">
        <w:tc>
          <w:tcPr>
            <w:tcW w:w="5954" w:type="dxa"/>
            <w:gridSpan w:val="2"/>
            <w:shd w:val="clear" w:color="auto" w:fill="8496B0" w:themeFill="text2" w:themeFillTint="99"/>
          </w:tcPr>
          <w:p w14:paraId="178574CC" w14:textId="77777777" w:rsidR="00DB47EC" w:rsidRPr="00484D85" w:rsidRDefault="00DB47EC" w:rsidP="0058299F">
            <w:pPr>
              <w:jc w:val="center"/>
              <w:rPr>
                <w:rFonts w:ascii="Times New Roman" w:hAnsi="Times New Roman" w:cs="Times New Roman"/>
                <w:b/>
                <w:sz w:val="24"/>
                <w:szCs w:val="24"/>
              </w:rPr>
            </w:pPr>
            <w:r w:rsidRPr="00484D85">
              <w:rPr>
                <w:rFonts w:ascii="Times New Roman" w:hAnsi="Times New Roman" w:cs="Times New Roman"/>
                <w:b/>
                <w:sz w:val="24"/>
                <w:szCs w:val="24"/>
              </w:rPr>
              <w:t>Box 1 Desirable Dataset Attributes</w:t>
            </w:r>
          </w:p>
        </w:tc>
        <w:tc>
          <w:tcPr>
            <w:tcW w:w="3396" w:type="dxa"/>
            <w:shd w:val="clear" w:color="auto" w:fill="8496B0" w:themeFill="text2" w:themeFillTint="99"/>
          </w:tcPr>
          <w:p w14:paraId="75DE62D7" w14:textId="77777777" w:rsidR="00DB47EC" w:rsidRPr="00484D85" w:rsidRDefault="00DB47EC" w:rsidP="0058299F">
            <w:pPr>
              <w:jc w:val="center"/>
              <w:rPr>
                <w:rFonts w:ascii="Times New Roman" w:hAnsi="Times New Roman" w:cs="Times New Roman"/>
                <w:b/>
                <w:sz w:val="24"/>
                <w:szCs w:val="24"/>
              </w:rPr>
            </w:pPr>
          </w:p>
        </w:tc>
      </w:tr>
      <w:tr w:rsidR="00DB47EC" w:rsidRPr="00484D85" w14:paraId="2614C12F" w14:textId="77777777" w:rsidTr="00DB47EC">
        <w:tc>
          <w:tcPr>
            <w:tcW w:w="1971" w:type="dxa"/>
            <w:shd w:val="clear" w:color="auto" w:fill="A6A6A6" w:themeFill="background1" w:themeFillShade="A6"/>
          </w:tcPr>
          <w:p w14:paraId="0591F77E" w14:textId="77777777" w:rsidR="00DB47EC" w:rsidRPr="00484D85" w:rsidRDefault="00DB47EC" w:rsidP="0058299F">
            <w:pPr>
              <w:tabs>
                <w:tab w:val="left" w:pos="1640"/>
              </w:tabs>
              <w:jc w:val="center"/>
              <w:rPr>
                <w:rFonts w:ascii="Times New Roman" w:hAnsi="Times New Roman" w:cs="Times New Roman"/>
                <w:b/>
                <w:sz w:val="24"/>
                <w:szCs w:val="24"/>
              </w:rPr>
            </w:pPr>
            <w:r w:rsidRPr="00484D85">
              <w:rPr>
                <w:rFonts w:ascii="Times New Roman" w:hAnsi="Times New Roman" w:cs="Times New Roman"/>
                <w:b/>
                <w:sz w:val="24"/>
                <w:szCs w:val="24"/>
              </w:rPr>
              <w:t>Attribute</w:t>
            </w:r>
          </w:p>
        </w:tc>
        <w:tc>
          <w:tcPr>
            <w:tcW w:w="3983" w:type="dxa"/>
            <w:shd w:val="clear" w:color="auto" w:fill="A6A6A6" w:themeFill="background1" w:themeFillShade="A6"/>
          </w:tcPr>
          <w:p w14:paraId="4BD0495B" w14:textId="77777777" w:rsidR="00DB47EC" w:rsidRPr="00484D85" w:rsidRDefault="00DB47EC" w:rsidP="0058299F">
            <w:pPr>
              <w:jc w:val="center"/>
              <w:rPr>
                <w:rFonts w:ascii="Times New Roman" w:hAnsi="Times New Roman" w:cs="Times New Roman"/>
                <w:b/>
                <w:sz w:val="24"/>
                <w:szCs w:val="24"/>
              </w:rPr>
            </w:pPr>
            <w:r w:rsidRPr="00484D85">
              <w:rPr>
                <w:rFonts w:ascii="Times New Roman" w:hAnsi="Times New Roman" w:cs="Times New Roman"/>
                <w:b/>
                <w:sz w:val="24"/>
                <w:szCs w:val="24"/>
              </w:rPr>
              <w:t>Definition and justification</w:t>
            </w:r>
          </w:p>
        </w:tc>
        <w:tc>
          <w:tcPr>
            <w:tcW w:w="3396" w:type="dxa"/>
            <w:shd w:val="clear" w:color="auto" w:fill="A6A6A6" w:themeFill="background1" w:themeFillShade="A6"/>
          </w:tcPr>
          <w:p w14:paraId="109B04D3" w14:textId="77777777" w:rsidR="00DB47EC" w:rsidRPr="00484D85" w:rsidRDefault="00DB47EC" w:rsidP="0058299F">
            <w:pPr>
              <w:jc w:val="center"/>
              <w:rPr>
                <w:rFonts w:ascii="Times New Roman" w:hAnsi="Times New Roman" w:cs="Times New Roman"/>
                <w:b/>
                <w:sz w:val="24"/>
                <w:szCs w:val="24"/>
              </w:rPr>
            </w:pPr>
            <w:r w:rsidRPr="00484D85">
              <w:rPr>
                <w:rFonts w:ascii="Times New Roman" w:hAnsi="Times New Roman" w:cs="Times New Roman"/>
                <w:b/>
                <w:sz w:val="24"/>
                <w:szCs w:val="24"/>
              </w:rPr>
              <w:t>Datasets Available</w:t>
            </w:r>
          </w:p>
        </w:tc>
      </w:tr>
      <w:tr w:rsidR="00DB47EC" w:rsidRPr="00484D85" w14:paraId="4A29D049" w14:textId="77777777" w:rsidTr="00DB47EC">
        <w:tc>
          <w:tcPr>
            <w:tcW w:w="1971" w:type="dxa"/>
            <w:shd w:val="clear" w:color="auto" w:fill="F2F2F2" w:themeFill="background1" w:themeFillShade="F2"/>
          </w:tcPr>
          <w:p w14:paraId="0543FA33" w14:textId="77777777" w:rsidR="00DB47EC" w:rsidRPr="00484D85" w:rsidRDefault="00DB47EC" w:rsidP="0058299F">
            <w:pPr>
              <w:rPr>
                <w:rFonts w:ascii="Times New Roman" w:hAnsi="Times New Roman" w:cs="Times New Roman"/>
                <w:i/>
                <w:sz w:val="24"/>
                <w:szCs w:val="24"/>
              </w:rPr>
            </w:pPr>
            <w:r w:rsidRPr="00484D85">
              <w:rPr>
                <w:rFonts w:ascii="Times New Roman" w:hAnsi="Times New Roman" w:cs="Times New Roman"/>
                <w:i/>
                <w:sz w:val="24"/>
                <w:szCs w:val="24"/>
              </w:rPr>
              <w:t>Freely Available</w:t>
            </w:r>
          </w:p>
        </w:tc>
        <w:tc>
          <w:tcPr>
            <w:tcW w:w="3983" w:type="dxa"/>
            <w:shd w:val="clear" w:color="auto" w:fill="F2F2F2" w:themeFill="background1" w:themeFillShade="F2"/>
          </w:tcPr>
          <w:p w14:paraId="1BE22D01" w14:textId="77777777" w:rsidR="00DB47EC" w:rsidRPr="00484D85" w:rsidRDefault="00DB47EC" w:rsidP="00004B3E">
            <w:pPr>
              <w:rPr>
                <w:rFonts w:ascii="Times New Roman" w:hAnsi="Times New Roman" w:cs="Times New Roman"/>
                <w:sz w:val="24"/>
                <w:szCs w:val="24"/>
              </w:rPr>
            </w:pPr>
            <w:r w:rsidRPr="00484D85">
              <w:rPr>
                <w:rFonts w:ascii="Times New Roman" w:hAnsi="Times New Roman" w:cs="Times New Roman"/>
                <w:sz w:val="24"/>
                <w:szCs w:val="24"/>
              </w:rPr>
              <w:t>Dataset is freely available (at least for non-commercial use). We note that being freely available is a necessary but insufficient criterion as depending on the skills and technical capacity of experts a free dataset may still be impossible to access.</w:t>
            </w:r>
          </w:p>
        </w:tc>
        <w:tc>
          <w:tcPr>
            <w:tcW w:w="3396" w:type="dxa"/>
            <w:shd w:val="clear" w:color="auto" w:fill="F2F2F2" w:themeFill="background1" w:themeFillShade="F2"/>
          </w:tcPr>
          <w:p w14:paraId="4EE534DD" w14:textId="4E9C2371" w:rsidR="00DB47EC" w:rsidRPr="00484D85" w:rsidRDefault="00472E52" w:rsidP="00B2798E">
            <w:pPr>
              <w:rPr>
                <w:rFonts w:ascii="Times New Roman" w:hAnsi="Times New Roman" w:cs="Times New Roman"/>
                <w:sz w:val="24"/>
                <w:szCs w:val="24"/>
              </w:rPr>
            </w:pPr>
            <w:r w:rsidRPr="00472E52">
              <w:rPr>
                <w:rFonts w:ascii="Times New Roman" w:hAnsi="Times New Roman" w:cs="Times New Roman"/>
                <w:sz w:val="24"/>
                <w:szCs w:val="24"/>
              </w:rPr>
              <w:t>153</w:t>
            </w:r>
            <w:r w:rsidR="00B2798E" w:rsidRPr="00472E52">
              <w:rPr>
                <w:rFonts w:ascii="Times New Roman" w:hAnsi="Times New Roman" w:cs="Times New Roman"/>
                <w:sz w:val="24"/>
                <w:szCs w:val="24"/>
              </w:rPr>
              <w:t xml:space="preserve"> </w:t>
            </w:r>
            <w:r w:rsidRPr="00472E52">
              <w:rPr>
                <w:rFonts w:ascii="Times New Roman" w:hAnsi="Times New Roman" w:cs="Times New Roman"/>
                <w:sz w:val="24"/>
                <w:szCs w:val="24"/>
              </w:rPr>
              <w:t>(53</w:t>
            </w:r>
            <w:r w:rsidR="006B2C8F" w:rsidRPr="00472E52">
              <w:rPr>
                <w:rFonts w:ascii="Times New Roman" w:hAnsi="Times New Roman" w:cs="Times New Roman"/>
                <w:sz w:val="24"/>
                <w:szCs w:val="24"/>
              </w:rPr>
              <w:t>%) datasets are freely accessible for</w:t>
            </w:r>
            <w:r w:rsidR="006B2C8F" w:rsidRPr="00484D85">
              <w:rPr>
                <w:rFonts w:ascii="Times New Roman" w:hAnsi="Times New Roman" w:cs="Times New Roman"/>
                <w:sz w:val="24"/>
                <w:szCs w:val="24"/>
              </w:rPr>
              <w:t xml:space="preserve"> non-commercial use.</w:t>
            </w:r>
          </w:p>
        </w:tc>
      </w:tr>
      <w:tr w:rsidR="00DB47EC" w:rsidRPr="00484D85" w14:paraId="00CCF887" w14:textId="77777777" w:rsidTr="00DB47EC">
        <w:tc>
          <w:tcPr>
            <w:tcW w:w="1971" w:type="dxa"/>
            <w:shd w:val="clear" w:color="auto" w:fill="F2F2F2" w:themeFill="background1" w:themeFillShade="F2"/>
          </w:tcPr>
          <w:p w14:paraId="41285DBB" w14:textId="77777777" w:rsidR="00DB47EC" w:rsidRPr="00484D85" w:rsidRDefault="00DB47EC" w:rsidP="0058299F">
            <w:pPr>
              <w:rPr>
                <w:rFonts w:ascii="Times New Roman" w:hAnsi="Times New Roman" w:cs="Times New Roman"/>
                <w:i/>
                <w:sz w:val="24"/>
                <w:szCs w:val="24"/>
              </w:rPr>
            </w:pPr>
            <w:r w:rsidRPr="00484D85">
              <w:rPr>
                <w:rFonts w:ascii="Times New Roman" w:hAnsi="Times New Roman" w:cs="Times New Roman"/>
                <w:i/>
                <w:sz w:val="24"/>
                <w:szCs w:val="24"/>
              </w:rPr>
              <w:t>Spatial Resolution</w:t>
            </w:r>
          </w:p>
        </w:tc>
        <w:tc>
          <w:tcPr>
            <w:tcW w:w="3983" w:type="dxa"/>
            <w:shd w:val="clear" w:color="auto" w:fill="F2F2F2" w:themeFill="background1" w:themeFillShade="F2"/>
          </w:tcPr>
          <w:p w14:paraId="44A0A746" w14:textId="7D79BE86" w:rsidR="00DB47EC" w:rsidRPr="00484D85" w:rsidRDefault="00DB47EC" w:rsidP="005863BC">
            <w:pPr>
              <w:rPr>
                <w:rFonts w:ascii="Times New Roman" w:hAnsi="Times New Roman" w:cs="Times New Roman"/>
                <w:sz w:val="24"/>
                <w:szCs w:val="24"/>
              </w:rPr>
            </w:pPr>
            <w:r w:rsidRPr="00484D85">
              <w:rPr>
                <w:rFonts w:ascii="Times New Roman" w:hAnsi="Times New Roman" w:cs="Times New Roman"/>
                <w:sz w:val="24"/>
                <w:szCs w:val="24"/>
              </w:rPr>
              <w:t>Dataset has a spatial resolution of ≤</w:t>
            </w:r>
            <w:r w:rsidR="005863BC">
              <w:rPr>
                <w:rFonts w:ascii="Times New Roman" w:hAnsi="Times New Roman" w:cs="Times New Roman"/>
                <w:sz w:val="24"/>
                <w:szCs w:val="24"/>
              </w:rPr>
              <w:t>10kmx10</w:t>
            </w:r>
            <w:r w:rsidR="005863BC" w:rsidRPr="00484D85">
              <w:rPr>
                <w:rFonts w:ascii="Times New Roman" w:hAnsi="Times New Roman" w:cs="Times New Roman"/>
                <w:sz w:val="24"/>
                <w:szCs w:val="24"/>
              </w:rPr>
              <w:t>km</w:t>
            </w:r>
            <w:r w:rsidRPr="00484D85">
              <w:rPr>
                <w:rFonts w:ascii="Times New Roman" w:hAnsi="Times New Roman" w:cs="Times New Roman"/>
                <w:sz w:val="24"/>
                <w:szCs w:val="24"/>
              </w:rPr>
              <w:t xml:space="preserve">. </w:t>
            </w:r>
            <w:r w:rsidR="0040463F" w:rsidRPr="00484D85">
              <w:rPr>
                <w:rFonts w:ascii="Times New Roman" w:hAnsi="Times New Roman" w:cs="Times New Roman"/>
                <w:sz w:val="24"/>
                <w:szCs w:val="24"/>
              </w:rPr>
              <w:t>Approximately one</w:t>
            </w:r>
            <w:r w:rsidRPr="00484D85">
              <w:rPr>
                <w:rFonts w:ascii="Times New Roman" w:hAnsi="Times New Roman" w:cs="Times New Roman"/>
                <w:sz w:val="24"/>
                <w:szCs w:val="24"/>
              </w:rPr>
              <w:t>-quarter (23%) of species on the IUCN Red List have ranges smaller than 1,000 km</w:t>
            </w:r>
            <w:r w:rsidRPr="00484D85">
              <w:rPr>
                <w:rFonts w:ascii="Times New Roman" w:hAnsi="Times New Roman" w:cs="Times New Roman"/>
                <w:sz w:val="24"/>
                <w:szCs w:val="24"/>
                <w:vertAlign w:val="superscript"/>
              </w:rPr>
              <w:t>2</w:t>
            </w:r>
            <w:r w:rsidRPr="00484D85">
              <w:rPr>
                <w:rFonts w:ascii="Times New Roman" w:hAnsi="Times New Roman" w:cs="Times New Roman"/>
                <w:sz w:val="24"/>
                <w:szCs w:val="24"/>
              </w:rPr>
              <w:t xml:space="preserve">. A spatial dataset of a threat with a resolution of </w:t>
            </w:r>
            <w:r w:rsidR="005863BC">
              <w:rPr>
                <w:rFonts w:ascii="Times New Roman" w:hAnsi="Times New Roman" w:cs="Times New Roman"/>
                <w:sz w:val="24"/>
                <w:szCs w:val="24"/>
              </w:rPr>
              <w:t>10kmx10km</w:t>
            </w:r>
            <w:r w:rsidR="005863BC" w:rsidRPr="00484D85">
              <w:rPr>
                <w:rFonts w:ascii="Times New Roman" w:hAnsi="Times New Roman" w:cs="Times New Roman"/>
                <w:sz w:val="24"/>
                <w:szCs w:val="24"/>
              </w:rPr>
              <w:t xml:space="preserve"> </w:t>
            </w:r>
            <w:r w:rsidRPr="00484D85">
              <w:rPr>
                <w:rFonts w:ascii="Times New Roman" w:hAnsi="Times New Roman" w:cs="Times New Roman"/>
                <w:sz w:val="24"/>
                <w:szCs w:val="24"/>
              </w:rPr>
              <w:t xml:space="preserve">would cover such a species’ range with no more than 10 grid cells – a minimum desirable resolution for most analyses. </w:t>
            </w:r>
          </w:p>
        </w:tc>
        <w:tc>
          <w:tcPr>
            <w:tcW w:w="3396" w:type="dxa"/>
            <w:shd w:val="clear" w:color="auto" w:fill="F2F2F2" w:themeFill="background1" w:themeFillShade="F2"/>
          </w:tcPr>
          <w:p w14:paraId="623E0830" w14:textId="6363E14A" w:rsidR="00DB47EC" w:rsidRPr="00484D85" w:rsidRDefault="00472E52" w:rsidP="00472E52">
            <w:pPr>
              <w:rPr>
                <w:rFonts w:ascii="Times New Roman" w:hAnsi="Times New Roman" w:cs="Times New Roman"/>
                <w:sz w:val="24"/>
                <w:szCs w:val="24"/>
              </w:rPr>
            </w:pPr>
            <w:r w:rsidRPr="00472E52">
              <w:rPr>
                <w:rFonts w:ascii="Times New Roman" w:hAnsi="Times New Roman" w:cs="Times New Roman"/>
                <w:sz w:val="24"/>
                <w:szCs w:val="24"/>
              </w:rPr>
              <w:t>124</w:t>
            </w:r>
            <w:r w:rsidR="00B2798E" w:rsidRPr="00472E52">
              <w:rPr>
                <w:rFonts w:ascii="Times New Roman" w:hAnsi="Times New Roman" w:cs="Times New Roman"/>
                <w:sz w:val="24"/>
                <w:szCs w:val="24"/>
              </w:rPr>
              <w:t xml:space="preserve"> </w:t>
            </w:r>
            <w:r w:rsidRPr="00472E52">
              <w:rPr>
                <w:rFonts w:ascii="Times New Roman" w:hAnsi="Times New Roman" w:cs="Times New Roman"/>
                <w:sz w:val="24"/>
                <w:szCs w:val="24"/>
              </w:rPr>
              <w:t>(43</w:t>
            </w:r>
            <w:r w:rsidR="006B2C8F" w:rsidRPr="00472E52">
              <w:rPr>
                <w:rFonts w:ascii="Times New Roman" w:hAnsi="Times New Roman" w:cs="Times New Roman"/>
                <w:sz w:val="24"/>
                <w:szCs w:val="24"/>
              </w:rPr>
              <w:t xml:space="preserve">%) datasets are either of vector format or at a gridded resolution greater than </w:t>
            </w:r>
            <w:r w:rsidR="005863BC" w:rsidRPr="00472E52">
              <w:rPr>
                <w:rFonts w:ascii="Times New Roman" w:hAnsi="Times New Roman" w:cs="Times New Roman"/>
                <w:sz w:val="24"/>
                <w:szCs w:val="24"/>
              </w:rPr>
              <w:t>10km x 10km</w:t>
            </w:r>
            <w:r w:rsidR="006B2C8F" w:rsidRPr="00472E52">
              <w:rPr>
                <w:rFonts w:ascii="Times New Roman" w:hAnsi="Times New Roman" w:cs="Times New Roman"/>
                <w:sz w:val="24"/>
                <w:szCs w:val="24"/>
              </w:rPr>
              <w:t xml:space="preserve"> </w:t>
            </w:r>
            <w:r w:rsidR="005863BC" w:rsidRPr="00472E52">
              <w:rPr>
                <w:rFonts w:ascii="Times New Roman" w:hAnsi="Times New Roman" w:cs="Times New Roman"/>
                <w:sz w:val="24"/>
                <w:szCs w:val="24"/>
              </w:rPr>
              <w:t xml:space="preserve">(results </w:t>
            </w:r>
            <w:r w:rsidRPr="00472E52">
              <w:rPr>
                <w:rFonts w:ascii="Times New Roman" w:hAnsi="Times New Roman" w:cs="Times New Roman"/>
                <w:sz w:val="24"/>
                <w:szCs w:val="24"/>
              </w:rPr>
              <w:t>are 171 (59%)</w:t>
            </w:r>
            <w:r w:rsidR="005863BC" w:rsidRPr="00472E52">
              <w:rPr>
                <w:rFonts w:ascii="Times New Roman" w:hAnsi="Times New Roman" w:cs="Times New Roman"/>
                <w:sz w:val="24"/>
                <w:szCs w:val="24"/>
              </w:rPr>
              <w:t xml:space="preserve"> when using a gridded resolution of 100km x 100km).</w:t>
            </w:r>
          </w:p>
        </w:tc>
      </w:tr>
      <w:tr w:rsidR="00DB47EC" w:rsidRPr="00484D85" w14:paraId="439B2CB5" w14:textId="77777777" w:rsidTr="00DB47EC">
        <w:tc>
          <w:tcPr>
            <w:tcW w:w="1971" w:type="dxa"/>
            <w:shd w:val="clear" w:color="auto" w:fill="F2F2F2" w:themeFill="background1" w:themeFillShade="F2"/>
          </w:tcPr>
          <w:p w14:paraId="5266F369" w14:textId="77777777" w:rsidR="00DB47EC" w:rsidRPr="00484D85" w:rsidRDefault="00DB47EC" w:rsidP="0058299F">
            <w:pPr>
              <w:rPr>
                <w:rFonts w:ascii="Times New Roman" w:hAnsi="Times New Roman" w:cs="Times New Roman"/>
                <w:i/>
                <w:sz w:val="24"/>
                <w:szCs w:val="24"/>
              </w:rPr>
            </w:pPr>
            <w:r w:rsidRPr="00484D85">
              <w:rPr>
                <w:rFonts w:ascii="Times New Roman" w:hAnsi="Times New Roman" w:cs="Times New Roman"/>
                <w:i/>
                <w:sz w:val="24"/>
                <w:szCs w:val="24"/>
              </w:rPr>
              <w:t>Up to Date</w:t>
            </w:r>
          </w:p>
        </w:tc>
        <w:tc>
          <w:tcPr>
            <w:tcW w:w="3983" w:type="dxa"/>
            <w:shd w:val="clear" w:color="auto" w:fill="F2F2F2" w:themeFill="background1" w:themeFillShade="F2"/>
          </w:tcPr>
          <w:p w14:paraId="5294EEF7" w14:textId="77777777" w:rsidR="00DB47EC" w:rsidRPr="00484D85" w:rsidRDefault="00DB47EC" w:rsidP="00D72F5B">
            <w:pPr>
              <w:rPr>
                <w:rFonts w:ascii="Times New Roman" w:hAnsi="Times New Roman" w:cs="Times New Roman"/>
                <w:sz w:val="24"/>
                <w:szCs w:val="24"/>
              </w:rPr>
            </w:pPr>
            <w:r w:rsidRPr="00484D85">
              <w:rPr>
                <w:rFonts w:ascii="Times New Roman" w:hAnsi="Times New Roman" w:cs="Times New Roman"/>
                <w:sz w:val="24"/>
                <w:szCs w:val="24"/>
              </w:rPr>
              <w:t>Dataset has been produced within the last decade: sufficiently recent to inform current and future policy.</w:t>
            </w:r>
          </w:p>
        </w:tc>
        <w:tc>
          <w:tcPr>
            <w:tcW w:w="3396" w:type="dxa"/>
            <w:shd w:val="clear" w:color="auto" w:fill="F2F2F2" w:themeFill="background1" w:themeFillShade="F2"/>
          </w:tcPr>
          <w:p w14:paraId="36A06DA5" w14:textId="73429A9F" w:rsidR="00DB47EC" w:rsidRPr="00484D85" w:rsidRDefault="00472E52" w:rsidP="00472E52">
            <w:pPr>
              <w:rPr>
                <w:rFonts w:ascii="Times New Roman" w:hAnsi="Times New Roman" w:cs="Times New Roman"/>
                <w:sz w:val="24"/>
                <w:szCs w:val="24"/>
              </w:rPr>
            </w:pPr>
            <w:r w:rsidRPr="00472E52">
              <w:rPr>
                <w:rFonts w:ascii="Times New Roman" w:hAnsi="Times New Roman" w:cs="Times New Roman"/>
                <w:sz w:val="24"/>
                <w:szCs w:val="24"/>
              </w:rPr>
              <w:t>149 (51</w:t>
            </w:r>
            <w:r w:rsidR="00410646" w:rsidRPr="00472E52">
              <w:rPr>
                <w:rFonts w:ascii="Times New Roman" w:hAnsi="Times New Roman" w:cs="Times New Roman"/>
                <w:sz w:val="24"/>
                <w:szCs w:val="24"/>
              </w:rPr>
              <w:t xml:space="preserve">%) datasets have been created </w:t>
            </w:r>
            <w:r w:rsidR="000A0049" w:rsidRPr="00472E52">
              <w:rPr>
                <w:rFonts w:ascii="Times New Roman" w:hAnsi="Times New Roman" w:cs="Times New Roman"/>
                <w:sz w:val="24"/>
                <w:szCs w:val="24"/>
              </w:rPr>
              <w:t xml:space="preserve">or updated </w:t>
            </w:r>
            <w:r w:rsidR="00410646" w:rsidRPr="00472E52">
              <w:rPr>
                <w:rFonts w:ascii="Times New Roman" w:hAnsi="Times New Roman" w:cs="Times New Roman"/>
                <w:sz w:val="24"/>
                <w:szCs w:val="24"/>
              </w:rPr>
              <w:t xml:space="preserve">since </w:t>
            </w:r>
            <w:r w:rsidR="005B2493" w:rsidRPr="00472E52">
              <w:rPr>
                <w:rFonts w:ascii="Times New Roman" w:hAnsi="Times New Roman" w:cs="Times New Roman"/>
                <w:sz w:val="24"/>
                <w:szCs w:val="24"/>
              </w:rPr>
              <w:t xml:space="preserve">2006 </w:t>
            </w:r>
            <w:r w:rsidR="000A0049" w:rsidRPr="00472E52">
              <w:rPr>
                <w:rFonts w:ascii="Times New Roman" w:hAnsi="Times New Roman" w:cs="Times New Roman"/>
                <w:sz w:val="24"/>
                <w:szCs w:val="24"/>
              </w:rPr>
              <w:t xml:space="preserve">with </w:t>
            </w:r>
            <w:r w:rsidRPr="00472E52">
              <w:rPr>
                <w:rFonts w:ascii="Times New Roman" w:hAnsi="Times New Roman" w:cs="Times New Roman"/>
                <w:sz w:val="24"/>
                <w:szCs w:val="24"/>
              </w:rPr>
              <w:t>195</w:t>
            </w:r>
            <w:r w:rsidR="005B2493" w:rsidRPr="00472E52">
              <w:rPr>
                <w:rFonts w:ascii="Times New Roman" w:hAnsi="Times New Roman" w:cs="Times New Roman"/>
                <w:sz w:val="24"/>
                <w:szCs w:val="24"/>
              </w:rPr>
              <w:t xml:space="preserve"> </w:t>
            </w:r>
            <w:r w:rsidR="00410646" w:rsidRPr="00472E52">
              <w:rPr>
                <w:rFonts w:ascii="Times New Roman" w:hAnsi="Times New Roman" w:cs="Times New Roman"/>
                <w:sz w:val="24"/>
                <w:szCs w:val="24"/>
              </w:rPr>
              <w:t>(</w:t>
            </w:r>
            <w:r w:rsidRPr="00472E52">
              <w:rPr>
                <w:rFonts w:ascii="Times New Roman" w:hAnsi="Times New Roman" w:cs="Times New Roman"/>
                <w:sz w:val="24"/>
                <w:szCs w:val="24"/>
              </w:rPr>
              <w:t>67</w:t>
            </w:r>
            <w:r w:rsidR="00410646" w:rsidRPr="00472E52">
              <w:rPr>
                <w:rFonts w:ascii="Times New Roman" w:hAnsi="Times New Roman" w:cs="Times New Roman"/>
                <w:sz w:val="24"/>
                <w:szCs w:val="24"/>
              </w:rPr>
              <w:t>%) since</w:t>
            </w:r>
            <w:r w:rsidR="000A0049" w:rsidRPr="00472E52">
              <w:rPr>
                <w:rFonts w:ascii="Times New Roman" w:hAnsi="Times New Roman" w:cs="Times New Roman"/>
                <w:sz w:val="24"/>
                <w:szCs w:val="24"/>
              </w:rPr>
              <w:t xml:space="preserve"> </w:t>
            </w:r>
            <w:r w:rsidR="005B2493" w:rsidRPr="00472E52">
              <w:rPr>
                <w:rFonts w:ascii="Times New Roman" w:hAnsi="Times New Roman" w:cs="Times New Roman"/>
                <w:sz w:val="24"/>
                <w:szCs w:val="24"/>
              </w:rPr>
              <w:t>2001</w:t>
            </w:r>
            <w:r w:rsidR="00410646" w:rsidRPr="00472E52">
              <w:rPr>
                <w:rFonts w:ascii="Times New Roman" w:hAnsi="Times New Roman" w:cs="Times New Roman"/>
                <w:sz w:val="24"/>
                <w:szCs w:val="24"/>
              </w:rPr>
              <w:t>.</w:t>
            </w:r>
          </w:p>
        </w:tc>
      </w:tr>
      <w:tr w:rsidR="00DB47EC" w:rsidRPr="00484D85" w14:paraId="77677E9B" w14:textId="77777777" w:rsidTr="00DB47EC">
        <w:tc>
          <w:tcPr>
            <w:tcW w:w="1971" w:type="dxa"/>
            <w:shd w:val="clear" w:color="auto" w:fill="F2F2F2" w:themeFill="background1" w:themeFillShade="F2"/>
          </w:tcPr>
          <w:p w14:paraId="330EE675" w14:textId="77777777" w:rsidR="00DB47EC" w:rsidRPr="00484D85" w:rsidRDefault="00DB47EC" w:rsidP="0058299F">
            <w:pPr>
              <w:rPr>
                <w:rFonts w:ascii="Times New Roman" w:hAnsi="Times New Roman" w:cs="Times New Roman"/>
                <w:i/>
                <w:sz w:val="24"/>
                <w:szCs w:val="24"/>
              </w:rPr>
            </w:pPr>
            <w:r w:rsidRPr="00484D85">
              <w:rPr>
                <w:rFonts w:ascii="Times New Roman" w:hAnsi="Times New Roman" w:cs="Times New Roman"/>
                <w:i/>
                <w:sz w:val="24"/>
                <w:szCs w:val="24"/>
              </w:rPr>
              <w:t>Repeated</w:t>
            </w:r>
          </w:p>
        </w:tc>
        <w:tc>
          <w:tcPr>
            <w:tcW w:w="3983" w:type="dxa"/>
            <w:shd w:val="clear" w:color="auto" w:fill="F2F2F2" w:themeFill="background1" w:themeFillShade="F2"/>
          </w:tcPr>
          <w:p w14:paraId="5DABF403" w14:textId="77777777" w:rsidR="00DB47EC" w:rsidRPr="00484D85" w:rsidRDefault="00DB47EC" w:rsidP="00444F2B">
            <w:pPr>
              <w:rPr>
                <w:rFonts w:ascii="Times New Roman" w:hAnsi="Times New Roman" w:cs="Times New Roman"/>
                <w:sz w:val="24"/>
                <w:szCs w:val="24"/>
              </w:rPr>
            </w:pPr>
            <w:r w:rsidRPr="00484D85">
              <w:rPr>
                <w:rFonts w:ascii="Times New Roman" w:hAnsi="Times New Roman" w:cs="Times New Roman"/>
                <w:bCs/>
                <w:sz w:val="24"/>
                <w:szCs w:val="24"/>
              </w:rPr>
              <w:t xml:space="preserve">Dataset is available for at least two time-points. Monitoring and reporting require an understanding of changes over time. Such trends are </w:t>
            </w:r>
            <w:r w:rsidRPr="00484D85">
              <w:rPr>
                <w:rFonts w:ascii="Times New Roman" w:hAnsi="Times New Roman" w:cs="Times New Roman"/>
                <w:sz w:val="24"/>
                <w:szCs w:val="24"/>
              </w:rPr>
              <w:t>fundamental for many conservation assessment criteria and without them it is impossible to understand the impact of regulatory policies.</w:t>
            </w:r>
          </w:p>
        </w:tc>
        <w:tc>
          <w:tcPr>
            <w:tcW w:w="3396" w:type="dxa"/>
            <w:shd w:val="clear" w:color="auto" w:fill="F2F2F2" w:themeFill="background1" w:themeFillShade="F2"/>
          </w:tcPr>
          <w:p w14:paraId="28BD0B4E" w14:textId="4FECEBB9" w:rsidR="00DB47EC" w:rsidRPr="00484D85" w:rsidRDefault="005B2493" w:rsidP="00B2798E">
            <w:pPr>
              <w:rPr>
                <w:rFonts w:ascii="Times New Roman" w:hAnsi="Times New Roman" w:cs="Times New Roman"/>
                <w:bCs/>
                <w:sz w:val="24"/>
                <w:szCs w:val="24"/>
              </w:rPr>
            </w:pPr>
            <w:r w:rsidRPr="000A706A">
              <w:rPr>
                <w:rFonts w:ascii="Times New Roman" w:hAnsi="Times New Roman" w:cs="Times New Roman"/>
                <w:bCs/>
                <w:sz w:val="24"/>
                <w:szCs w:val="24"/>
              </w:rPr>
              <w:t>16</w:t>
            </w:r>
            <w:r w:rsidR="000A706A" w:rsidRPr="000A706A">
              <w:rPr>
                <w:rFonts w:ascii="Times New Roman" w:hAnsi="Times New Roman" w:cs="Times New Roman"/>
                <w:bCs/>
                <w:sz w:val="24"/>
                <w:szCs w:val="24"/>
              </w:rPr>
              <w:t>3</w:t>
            </w:r>
            <w:r w:rsidRPr="000A706A">
              <w:rPr>
                <w:rFonts w:ascii="Times New Roman" w:hAnsi="Times New Roman" w:cs="Times New Roman"/>
                <w:bCs/>
                <w:sz w:val="24"/>
                <w:szCs w:val="24"/>
              </w:rPr>
              <w:t xml:space="preserve"> </w:t>
            </w:r>
            <w:r w:rsidR="00410646" w:rsidRPr="000A706A">
              <w:rPr>
                <w:rFonts w:ascii="Times New Roman" w:hAnsi="Times New Roman" w:cs="Times New Roman"/>
                <w:bCs/>
                <w:sz w:val="24"/>
                <w:szCs w:val="24"/>
              </w:rPr>
              <w:t>(</w:t>
            </w:r>
            <w:r w:rsidR="000A706A" w:rsidRPr="000A706A">
              <w:rPr>
                <w:rFonts w:ascii="Times New Roman" w:hAnsi="Times New Roman" w:cs="Times New Roman"/>
                <w:bCs/>
                <w:sz w:val="24"/>
                <w:szCs w:val="24"/>
              </w:rPr>
              <w:t>56</w:t>
            </w:r>
            <w:r w:rsidR="00410646" w:rsidRPr="000A706A">
              <w:rPr>
                <w:rFonts w:ascii="Times New Roman" w:hAnsi="Times New Roman" w:cs="Times New Roman"/>
                <w:bCs/>
                <w:sz w:val="24"/>
                <w:szCs w:val="24"/>
              </w:rPr>
              <w:t>%) datasets have been repeated at least once since they were created.</w:t>
            </w:r>
          </w:p>
        </w:tc>
      </w:tr>
      <w:tr w:rsidR="00DB47EC" w:rsidRPr="00484D85" w14:paraId="7FDC324C" w14:textId="77777777" w:rsidTr="00DB47EC">
        <w:tc>
          <w:tcPr>
            <w:tcW w:w="1971" w:type="dxa"/>
            <w:shd w:val="clear" w:color="auto" w:fill="F2F2F2" w:themeFill="background1" w:themeFillShade="F2"/>
          </w:tcPr>
          <w:p w14:paraId="58710741" w14:textId="77777777" w:rsidR="00DB47EC" w:rsidRPr="00484D85" w:rsidRDefault="00DB47EC" w:rsidP="0058299F">
            <w:pPr>
              <w:rPr>
                <w:rFonts w:ascii="Times New Roman" w:hAnsi="Times New Roman" w:cs="Times New Roman"/>
                <w:i/>
                <w:sz w:val="24"/>
                <w:szCs w:val="24"/>
              </w:rPr>
            </w:pPr>
            <w:r w:rsidRPr="00484D85">
              <w:rPr>
                <w:rFonts w:ascii="Times New Roman" w:hAnsi="Times New Roman" w:cs="Times New Roman"/>
                <w:i/>
                <w:sz w:val="24"/>
                <w:szCs w:val="24"/>
              </w:rPr>
              <w:t>Assessed for Accuracy</w:t>
            </w:r>
          </w:p>
        </w:tc>
        <w:tc>
          <w:tcPr>
            <w:tcW w:w="3983" w:type="dxa"/>
            <w:shd w:val="clear" w:color="auto" w:fill="F2F2F2" w:themeFill="background1" w:themeFillShade="F2"/>
          </w:tcPr>
          <w:p w14:paraId="033027B4" w14:textId="29AAAEC3" w:rsidR="00DB47EC" w:rsidRPr="00484D85" w:rsidRDefault="00DB47EC" w:rsidP="00D72F5B">
            <w:pPr>
              <w:rPr>
                <w:rFonts w:ascii="Times New Roman" w:hAnsi="Times New Roman" w:cs="Times New Roman"/>
                <w:sz w:val="24"/>
                <w:szCs w:val="24"/>
              </w:rPr>
            </w:pPr>
            <w:r w:rsidRPr="00484D85">
              <w:rPr>
                <w:rFonts w:ascii="Times New Roman" w:hAnsi="Times New Roman" w:cs="Times New Roman"/>
                <w:sz w:val="24"/>
                <w:szCs w:val="24"/>
              </w:rPr>
              <w:t xml:space="preserve">Datasets that are modelled have been assessed for accuracy through a validation exercise, so that they can be used with confidence.  Conservation assessments are generally subject to independent review, and the datasets used to create them must themselves be of sufficient scientific rigour. </w:t>
            </w:r>
          </w:p>
        </w:tc>
        <w:tc>
          <w:tcPr>
            <w:tcW w:w="3396" w:type="dxa"/>
            <w:shd w:val="clear" w:color="auto" w:fill="F2F2F2" w:themeFill="background1" w:themeFillShade="F2"/>
          </w:tcPr>
          <w:p w14:paraId="696FC4C2" w14:textId="21B6F2CB" w:rsidR="00DB47EC" w:rsidRPr="00484D85" w:rsidRDefault="000A706A" w:rsidP="000A706A">
            <w:pPr>
              <w:rPr>
                <w:rFonts w:ascii="Times New Roman" w:hAnsi="Times New Roman" w:cs="Times New Roman"/>
                <w:sz w:val="24"/>
                <w:szCs w:val="24"/>
              </w:rPr>
            </w:pPr>
            <w:r>
              <w:rPr>
                <w:rFonts w:ascii="Times New Roman" w:hAnsi="Times New Roman" w:cs="Times New Roman"/>
                <w:sz w:val="24"/>
                <w:szCs w:val="24"/>
              </w:rPr>
              <w:t>112</w:t>
            </w:r>
            <w:r w:rsidR="00B2798E" w:rsidRPr="00484D85">
              <w:rPr>
                <w:rFonts w:ascii="Times New Roman" w:hAnsi="Times New Roman" w:cs="Times New Roman"/>
                <w:sz w:val="24"/>
                <w:szCs w:val="24"/>
              </w:rPr>
              <w:t xml:space="preserve"> </w:t>
            </w:r>
            <w:r>
              <w:rPr>
                <w:rFonts w:ascii="Times New Roman" w:hAnsi="Times New Roman" w:cs="Times New Roman"/>
                <w:sz w:val="24"/>
                <w:szCs w:val="24"/>
              </w:rPr>
              <w:t>(39</w:t>
            </w:r>
            <w:r w:rsidR="00410646" w:rsidRPr="00484D85">
              <w:rPr>
                <w:rFonts w:ascii="Times New Roman" w:hAnsi="Times New Roman" w:cs="Times New Roman"/>
                <w:sz w:val="24"/>
                <w:szCs w:val="24"/>
              </w:rPr>
              <w:t>%) datasets are</w:t>
            </w:r>
            <w:r w:rsidR="00000758">
              <w:rPr>
                <w:rFonts w:ascii="Times New Roman" w:hAnsi="Times New Roman" w:cs="Times New Roman"/>
                <w:sz w:val="24"/>
                <w:szCs w:val="24"/>
              </w:rPr>
              <w:t xml:space="preserve"> likely</w:t>
            </w:r>
            <w:r w:rsidR="00410646" w:rsidRPr="00484D85">
              <w:rPr>
                <w:rFonts w:ascii="Times New Roman" w:hAnsi="Times New Roman" w:cs="Times New Roman"/>
                <w:sz w:val="24"/>
                <w:szCs w:val="24"/>
              </w:rPr>
              <w:t xml:space="preserve"> either direct observations or model outputs that have been assessed for accuracy</w:t>
            </w:r>
            <w:r>
              <w:rPr>
                <w:rFonts w:ascii="Times New Roman" w:hAnsi="Times New Roman" w:cs="Times New Roman"/>
                <w:sz w:val="24"/>
                <w:szCs w:val="24"/>
              </w:rPr>
              <w:t xml:space="preserve"> at a global scale. (172 (59%) when including regional validation)</w:t>
            </w:r>
            <w:r w:rsidR="00410646" w:rsidRPr="00484D85">
              <w:rPr>
                <w:rFonts w:ascii="Times New Roman" w:hAnsi="Times New Roman" w:cs="Times New Roman"/>
                <w:sz w:val="24"/>
                <w:szCs w:val="24"/>
              </w:rPr>
              <w:t>.</w:t>
            </w:r>
          </w:p>
        </w:tc>
      </w:tr>
    </w:tbl>
    <w:p w14:paraId="3D828D10" w14:textId="77777777" w:rsidR="006B05DE" w:rsidRPr="00484D85" w:rsidRDefault="006B05DE" w:rsidP="00697DE8">
      <w:pPr>
        <w:rPr>
          <w:rFonts w:ascii="Times New Roman" w:hAnsi="Times New Roman" w:cs="Times New Roman"/>
          <w:sz w:val="24"/>
          <w:szCs w:val="24"/>
        </w:rPr>
      </w:pPr>
    </w:p>
    <w:sectPr w:rsidR="006B05DE" w:rsidRPr="00484D85" w:rsidSect="008C6DCB">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1A4E3" w14:textId="77777777" w:rsidR="006F2AB9" w:rsidRDefault="006F2AB9" w:rsidP="00766332">
      <w:pPr>
        <w:spacing w:after="0" w:line="240" w:lineRule="auto"/>
      </w:pPr>
      <w:r>
        <w:separator/>
      </w:r>
    </w:p>
  </w:endnote>
  <w:endnote w:type="continuationSeparator" w:id="0">
    <w:p w14:paraId="3790A9DE" w14:textId="77777777" w:rsidR="006F2AB9" w:rsidRDefault="006F2AB9" w:rsidP="0076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3B337" w14:textId="77777777" w:rsidR="006F2AB9" w:rsidRDefault="006F2AB9" w:rsidP="00766332">
      <w:pPr>
        <w:spacing w:after="0" w:line="240" w:lineRule="auto"/>
      </w:pPr>
      <w:r>
        <w:separator/>
      </w:r>
    </w:p>
  </w:footnote>
  <w:footnote w:type="continuationSeparator" w:id="0">
    <w:p w14:paraId="1282B07B" w14:textId="77777777" w:rsidR="006F2AB9" w:rsidRDefault="006F2AB9" w:rsidP="00766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FDF"/>
    <w:multiLevelType w:val="hybridMultilevel"/>
    <w:tmpl w:val="7F7C5A16"/>
    <w:lvl w:ilvl="0" w:tplc="507AE23A">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3213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1525BC"/>
    <w:multiLevelType w:val="hybridMultilevel"/>
    <w:tmpl w:val="787A5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31D6A"/>
    <w:multiLevelType w:val="hybridMultilevel"/>
    <w:tmpl w:val="342490E6"/>
    <w:lvl w:ilvl="0" w:tplc="BB2C1F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551C6"/>
    <w:multiLevelType w:val="hybridMultilevel"/>
    <w:tmpl w:val="C8363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85DF0"/>
    <w:multiLevelType w:val="hybridMultilevel"/>
    <w:tmpl w:val="B48CFACE"/>
    <w:lvl w:ilvl="0" w:tplc="50BEE7B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E5687"/>
    <w:multiLevelType w:val="hybridMultilevel"/>
    <w:tmpl w:val="6AAE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C00FD"/>
    <w:multiLevelType w:val="hybridMultilevel"/>
    <w:tmpl w:val="27D4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D52DD"/>
    <w:multiLevelType w:val="hybridMultilevel"/>
    <w:tmpl w:val="08144650"/>
    <w:lvl w:ilvl="0" w:tplc="020E4B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8912A3"/>
    <w:multiLevelType w:val="hybridMultilevel"/>
    <w:tmpl w:val="71EE2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81CB5"/>
    <w:multiLevelType w:val="hybridMultilevel"/>
    <w:tmpl w:val="4300C1C0"/>
    <w:lvl w:ilvl="0" w:tplc="0409000F">
      <w:start w:val="1"/>
      <w:numFmt w:val="decimal"/>
      <w:lvlText w:val="%1."/>
      <w:lvlJc w:val="left"/>
      <w:pPr>
        <w:ind w:left="720" w:hanging="360"/>
      </w:pPr>
    </w:lvl>
    <w:lvl w:ilvl="1" w:tplc="9A0ADF4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17F5B"/>
    <w:multiLevelType w:val="hybridMultilevel"/>
    <w:tmpl w:val="6414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403C3"/>
    <w:multiLevelType w:val="multilevel"/>
    <w:tmpl w:val="F59A9E24"/>
    <w:lvl w:ilvl="0">
      <w:start w:val="3"/>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7"/>
  </w:num>
  <w:num w:numId="3">
    <w:abstractNumId w:val="1"/>
  </w:num>
  <w:num w:numId="4">
    <w:abstractNumId w:val="12"/>
  </w:num>
  <w:num w:numId="5">
    <w:abstractNumId w:val="6"/>
  </w:num>
  <w:num w:numId="6">
    <w:abstractNumId w:val="5"/>
  </w:num>
  <w:num w:numId="7">
    <w:abstractNumId w:val="2"/>
  </w:num>
  <w:num w:numId="8">
    <w:abstractNumId w:val="4"/>
  </w:num>
  <w:num w:numId="9">
    <w:abstractNumId w:val="9"/>
  </w:num>
  <w:num w:numId="10">
    <w:abstractNumId w:val="11"/>
  </w:num>
  <w:num w:numId="11">
    <w:abstractNumId w:val="1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37"/>
    <w:rsid w:val="00000758"/>
    <w:rsid w:val="00000B1D"/>
    <w:rsid w:val="0000219E"/>
    <w:rsid w:val="00004406"/>
    <w:rsid w:val="000047B9"/>
    <w:rsid w:val="00004B3E"/>
    <w:rsid w:val="00004E81"/>
    <w:rsid w:val="00004FB3"/>
    <w:rsid w:val="0001347A"/>
    <w:rsid w:val="000152EF"/>
    <w:rsid w:val="00015F23"/>
    <w:rsid w:val="00020D58"/>
    <w:rsid w:val="00020FB7"/>
    <w:rsid w:val="00023223"/>
    <w:rsid w:val="00023233"/>
    <w:rsid w:val="000260BE"/>
    <w:rsid w:val="00030235"/>
    <w:rsid w:val="00030A6D"/>
    <w:rsid w:val="000313E5"/>
    <w:rsid w:val="00032BD5"/>
    <w:rsid w:val="0003386F"/>
    <w:rsid w:val="0003423C"/>
    <w:rsid w:val="00034FDE"/>
    <w:rsid w:val="00035572"/>
    <w:rsid w:val="00037D28"/>
    <w:rsid w:val="00041439"/>
    <w:rsid w:val="000415D8"/>
    <w:rsid w:val="00042B69"/>
    <w:rsid w:val="00043932"/>
    <w:rsid w:val="00043F7B"/>
    <w:rsid w:val="00045B5D"/>
    <w:rsid w:val="00045C1D"/>
    <w:rsid w:val="00045EA6"/>
    <w:rsid w:val="00051D8C"/>
    <w:rsid w:val="000612E5"/>
    <w:rsid w:val="00062AAD"/>
    <w:rsid w:val="000638B2"/>
    <w:rsid w:val="00063A5E"/>
    <w:rsid w:val="000643D9"/>
    <w:rsid w:val="00064CA1"/>
    <w:rsid w:val="00066281"/>
    <w:rsid w:val="00066514"/>
    <w:rsid w:val="00067F54"/>
    <w:rsid w:val="000708E5"/>
    <w:rsid w:val="00072819"/>
    <w:rsid w:val="00074079"/>
    <w:rsid w:val="000804BD"/>
    <w:rsid w:val="000804DE"/>
    <w:rsid w:val="00082EFB"/>
    <w:rsid w:val="000830D7"/>
    <w:rsid w:val="000866A7"/>
    <w:rsid w:val="00090432"/>
    <w:rsid w:val="00090643"/>
    <w:rsid w:val="0009204F"/>
    <w:rsid w:val="00093048"/>
    <w:rsid w:val="00094426"/>
    <w:rsid w:val="000947F3"/>
    <w:rsid w:val="000A0049"/>
    <w:rsid w:val="000A19EF"/>
    <w:rsid w:val="000A2312"/>
    <w:rsid w:val="000A706A"/>
    <w:rsid w:val="000B0788"/>
    <w:rsid w:val="000B33D8"/>
    <w:rsid w:val="000B6193"/>
    <w:rsid w:val="000C407F"/>
    <w:rsid w:val="000C6355"/>
    <w:rsid w:val="000D7EC7"/>
    <w:rsid w:val="000E236F"/>
    <w:rsid w:val="000E305E"/>
    <w:rsid w:val="000E5677"/>
    <w:rsid w:val="000F0D35"/>
    <w:rsid w:val="000F155C"/>
    <w:rsid w:val="000F1A0D"/>
    <w:rsid w:val="000F1A86"/>
    <w:rsid w:val="000F5E78"/>
    <w:rsid w:val="000F66A0"/>
    <w:rsid w:val="00102E36"/>
    <w:rsid w:val="00102F94"/>
    <w:rsid w:val="00103F6F"/>
    <w:rsid w:val="0010683E"/>
    <w:rsid w:val="00107006"/>
    <w:rsid w:val="001108F1"/>
    <w:rsid w:val="00114D02"/>
    <w:rsid w:val="0011757F"/>
    <w:rsid w:val="00121764"/>
    <w:rsid w:val="0012300B"/>
    <w:rsid w:val="0012348D"/>
    <w:rsid w:val="00124883"/>
    <w:rsid w:val="00124FFE"/>
    <w:rsid w:val="00125B1D"/>
    <w:rsid w:val="00125D3A"/>
    <w:rsid w:val="0012708E"/>
    <w:rsid w:val="0013157D"/>
    <w:rsid w:val="00131C2B"/>
    <w:rsid w:val="00132694"/>
    <w:rsid w:val="0013514E"/>
    <w:rsid w:val="001373BF"/>
    <w:rsid w:val="001425D3"/>
    <w:rsid w:val="00143A28"/>
    <w:rsid w:val="00145F3F"/>
    <w:rsid w:val="001556E4"/>
    <w:rsid w:val="001579C6"/>
    <w:rsid w:val="00161D3E"/>
    <w:rsid w:val="00166AAF"/>
    <w:rsid w:val="00173B87"/>
    <w:rsid w:val="001765AD"/>
    <w:rsid w:val="001769EF"/>
    <w:rsid w:val="00177A82"/>
    <w:rsid w:val="001819CB"/>
    <w:rsid w:val="00182129"/>
    <w:rsid w:val="00183666"/>
    <w:rsid w:val="001852BB"/>
    <w:rsid w:val="00185DDB"/>
    <w:rsid w:val="00186DDC"/>
    <w:rsid w:val="00187F30"/>
    <w:rsid w:val="00191BA7"/>
    <w:rsid w:val="001929B8"/>
    <w:rsid w:val="00192D95"/>
    <w:rsid w:val="001A0021"/>
    <w:rsid w:val="001A0B75"/>
    <w:rsid w:val="001A31D8"/>
    <w:rsid w:val="001A3417"/>
    <w:rsid w:val="001A5F48"/>
    <w:rsid w:val="001A7BDD"/>
    <w:rsid w:val="001B6C4A"/>
    <w:rsid w:val="001B77BE"/>
    <w:rsid w:val="001B7963"/>
    <w:rsid w:val="001C0F56"/>
    <w:rsid w:val="001C1046"/>
    <w:rsid w:val="001C781F"/>
    <w:rsid w:val="001D04C3"/>
    <w:rsid w:val="001D355F"/>
    <w:rsid w:val="001D4E96"/>
    <w:rsid w:val="001D6D1A"/>
    <w:rsid w:val="001E0EDE"/>
    <w:rsid w:val="001E1684"/>
    <w:rsid w:val="001E44F9"/>
    <w:rsid w:val="001E489D"/>
    <w:rsid w:val="001E49CF"/>
    <w:rsid w:val="001E72CC"/>
    <w:rsid w:val="001F003F"/>
    <w:rsid w:val="001F23C4"/>
    <w:rsid w:val="001F253A"/>
    <w:rsid w:val="001F30D7"/>
    <w:rsid w:val="001F47B5"/>
    <w:rsid w:val="001F5DE1"/>
    <w:rsid w:val="001F6E8F"/>
    <w:rsid w:val="001F76A4"/>
    <w:rsid w:val="001F76DF"/>
    <w:rsid w:val="0020003F"/>
    <w:rsid w:val="0020006D"/>
    <w:rsid w:val="00201AAA"/>
    <w:rsid w:val="00206647"/>
    <w:rsid w:val="00206E92"/>
    <w:rsid w:val="0021052D"/>
    <w:rsid w:val="0021267C"/>
    <w:rsid w:val="00214585"/>
    <w:rsid w:val="00221A6A"/>
    <w:rsid w:val="00222A97"/>
    <w:rsid w:val="00224F1D"/>
    <w:rsid w:val="002277CA"/>
    <w:rsid w:val="00231C38"/>
    <w:rsid w:val="00233209"/>
    <w:rsid w:val="00235D49"/>
    <w:rsid w:val="00245436"/>
    <w:rsid w:val="00246F41"/>
    <w:rsid w:val="00246F7F"/>
    <w:rsid w:val="0025195F"/>
    <w:rsid w:val="00263D78"/>
    <w:rsid w:val="002647FC"/>
    <w:rsid w:val="0026555B"/>
    <w:rsid w:val="00266B8F"/>
    <w:rsid w:val="00267F1B"/>
    <w:rsid w:val="0027241D"/>
    <w:rsid w:val="00274506"/>
    <w:rsid w:val="00276CC4"/>
    <w:rsid w:val="00280D21"/>
    <w:rsid w:val="00285AA2"/>
    <w:rsid w:val="002864D3"/>
    <w:rsid w:val="002903D4"/>
    <w:rsid w:val="002918A0"/>
    <w:rsid w:val="00296CDD"/>
    <w:rsid w:val="00296F52"/>
    <w:rsid w:val="002A1928"/>
    <w:rsid w:val="002A3EAA"/>
    <w:rsid w:val="002B00FF"/>
    <w:rsid w:val="002B0ADF"/>
    <w:rsid w:val="002B61D6"/>
    <w:rsid w:val="002C0A2F"/>
    <w:rsid w:val="002C2A7E"/>
    <w:rsid w:val="002C403C"/>
    <w:rsid w:val="002C4164"/>
    <w:rsid w:val="002C6BF4"/>
    <w:rsid w:val="002D089B"/>
    <w:rsid w:val="002D5DD4"/>
    <w:rsid w:val="002E0D90"/>
    <w:rsid w:val="002E1B16"/>
    <w:rsid w:val="002E3C5B"/>
    <w:rsid w:val="002E3CAB"/>
    <w:rsid w:val="002E60E2"/>
    <w:rsid w:val="002F33D8"/>
    <w:rsid w:val="002F35FD"/>
    <w:rsid w:val="002F4013"/>
    <w:rsid w:val="002F6C42"/>
    <w:rsid w:val="002F732C"/>
    <w:rsid w:val="003008C3"/>
    <w:rsid w:val="00303B3D"/>
    <w:rsid w:val="00304D23"/>
    <w:rsid w:val="00305A9E"/>
    <w:rsid w:val="003069FF"/>
    <w:rsid w:val="00313599"/>
    <w:rsid w:val="00316923"/>
    <w:rsid w:val="00317657"/>
    <w:rsid w:val="00320226"/>
    <w:rsid w:val="003235A0"/>
    <w:rsid w:val="00323601"/>
    <w:rsid w:val="00325146"/>
    <w:rsid w:val="0032761C"/>
    <w:rsid w:val="0033419C"/>
    <w:rsid w:val="003360D3"/>
    <w:rsid w:val="00343859"/>
    <w:rsid w:val="00344519"/>
    <w:rsid w:val="0034633B"/>
    <w:rsid w:val="00347028"/>
    <w:rsid w:val="00347EF3"/>
    <w:rsid w:val="003516E5"/>
    <w:rsid w:val="00352460"/>
    <w:rsid w:val="0035491C"/>
    <w:rsid w:val="00355B4D"/>
    <w:rsid w:val="00355F50"/>
    <w:rsid w:val="00361777"/>
    <w:rsid w:val="00361BE3"/>
    <w:rsid w:val="003625D7"/>
    <w:rsid w:val="003706BB"/>
    <w:rsid w:val="003707C8"/>
    <w:rsid w:val="00376954"/>
    <w:rsid w:val="003803D0"/>
    <w:rsid w:val="00381645"/>
    <w:rsid w:val="00381C12"/>
    <w:rsid w:val="00386D9E"/>
    <w:rsid w:val="00390348"/>
    <w:rsid w:val="003954F3"/>
    <w:rsid w:val="003A08BD"/>
    <w:rsid w:val="003A359A"/>
    <w:rsid w:val="003A41DC"/>
    <w:rsid w:val="003A5E4E"/>
    <w:rsid w:val="003A6042"/>
    <w:rsid w:val="003A7202"/>
    <w:rsid w:val="003B05B7"/>
    <w:rsid w:val="003B0C0F"/>
    <w:rsid w:val="003B0DDF"/>
    <w:rsid w:val="003B57B2"/>
    <w:rsid w:val="003B737F"/>
    <w:rsid w:val="003C2063"/>
    <w:rsid w:val="003C373B"/>
    <w:rsid w:val="003C3AC5"/>
    <w:rsid w:val="003C3B9C"/>
    <w:rsid w:val="003C5458"/>
    <w:rsid w:val="003C5A6F"/>
    <w:rsid w:val="003C7DAA"/>
    <w:rsid w:val="003D1E0F"/>
    <w:rsid w:val="003D2DE9"/>
    <w:rsid w:val="003D356B"/>
    <w:rsid w:val="003D78A9"/>
    <w:rsid w:val="003D7B91"/>
    <w:rsid w:val="003E233A"/>
    <w:rsid w:val="003E7248"/>
    <w:rsid w:val="003E76B8"/>
    <w:rsid w:val="003F4751"/>
    <w:rsid w:val="003F4F42"/>
    <w:rsid w:val="003F625F"/>
    <w:rsid w:val="003F6C24"/>
    <w:rsid w:val="004002A6"/>
    <w:rsid w:val="00400D8F"/>
    <w:rsid w:val="00402685"/>
    <w:rsid w:val="0040463F"/>
    <w:rsid w:val="00405E2F"/>
    <w:rsid w:val="00410646"/>
    <w:rsid w:val="0041293E"/>
    <w:rsid w:val="00412B1E"/>
    <w:rsid w:val="00412C79"/>
    <w:rsid w:val="00413737"/>
    <w:rsid w:val="00415221"/>
    <w:rsid w:val="0042001A"/>
    <w:rsid w:val="004218A4"/>
    <w:rsid w:val="0042277D"/>
    <w:rsid w:val="004247F4"/>
    <w:rsid w:val="00424BAE"/>
    <w:rsid w:val="0042522A"/>
    <w:rsid w:val="0042560C"/>
    <w:rsid w:val="00425627"/>
    <w:rsid w:val="004271FF"/>
    <w:rsid w:val="004325AD"/>
    <w:rsid w:val="00433F6F"/>
    <w:rsid w:val="00434BE5"/>
    <w:rsid w:val="00434DA8"/>
    <w:rsid w:val="0044181E"/>
    <w:rsid w:val="00442AC2"/>
    <w:rsid w:val="004434B4"/>
    <w:rsid w:val="00444F2B"/>
    <w:rsid w:val="004464CB"/>
    <w:rsid w:val="004468E8"/>
    <w:rsid w:val="00447FDB"/>
    <w:rsid w:val="004521E0"/>
    <w:rsid w:val="004609A0"/>
    <w:rsid w:val="004643BA"/>
    <w:rsid w:val="00471517"/>
    <w:rsid w:val="00472E52"/>
    <w:rsid w:val="0047642B"/>
    <w:rsid w:val="00477C2B"/>
    <w:rsid w:val="004837A2"/>
    <w:rsid w:val="00483BAC"/>
    <w:rsid w:val="00484D85"/>
    <w:rsid w:val="00485EDA"/>
    <w:rsid w:val="004879D6"/>
    <w:rsid w:val="00492036"/>
    <w:rsid w:val="004A3152"/>
    <w:rsid w:val="004B5053"/>
    <w:rsid w:val="004C3DD7"/>
    <w:rsid w:val="004C4220"/>
    <w:rsid w:val="004C6C1B"/>
    <w:rsid w:val="004D24FC"/>
    <w:rsid w:val="004D26FF"/>
    <w:rsid w:val="004D3225"/>
    <w:rsid w:val="004D57C2"/>
    <w:rsid w:val="004E3AF2"/>
    <w:rsid w:val="004F1132"/>
    <w:rsid w:val="00501F3B"/>
    <w:rsid w:val="00503802"/>
    <w:rsid w:val="00505CE8"/>
    <w:rsid w:val="005060C7"/>
    <w:rsid w:val="005102B4"/>
    <w:rsid w:val="005154C7"/>
    <w:rsid w:val="00516E4B"/>
    <w:rsid w:val="005179EB"/>
    <w:rsid w:val="005211F7"/>
    <w:rsid w:val="00522301"/>
    <w:rsid w:val="005266A9"/>
    <w:rsid w:val="005270F3"/>
    <w:rsid w:val="005327DA"/>
    <w:rsid w:val="005355BD"/>
    <w:rsid w:val="00536E50"/>
    <w:rsid w:val="0054648E"/>
    <w:rsid w:val="00547709"/>
    <w:rsid w:val="005502F0"/>
    <w:rsid w:val="00551FEE"/>
    <w:rsid w:val="00554BC4"/>
    <w:rsid w:val="0056017D"/>
    <w:rsid w:val="00563A02"/>
    <w:rsid w:val="005679AE"/>
    <w:rsid w:val="00567BC9"/>
    <w:rsid w:val="00570978"/>
    <w:rsid w:val="00570D00"/>
    <w:rsid w:val="0057297E"/>
    <w:rsid w:val="00573235"/>
    <w:rsid w:val="005758B8"/>
    <w:rsid w:val="0058299F"/>
    <w:rsid w:val="0058342B"/>
    <w:rsid w:val="005863BC"/>
    <w:rsid w:val="00592BEA"/>
    <w:rsid w:val="00593816"/>
    <w:rsid w:val="00594BE9"/>
    <w:rsid w:val="005973A1"/>
    <w:rsid w:val="005A0835"/>
    <w:rsid w:val="005A3142"/>
    <w:rsid w:val="005A387C"/>
    <w:rsid w:val="005B2493"/>
    <w:rsid w:val="005B3D51"/>
    <w:rsid w:val="005B4F15"/>
    <w:rsid w:val="005B683C"/>
    <w:rsid w:val="005B776C"/>
    <w:rsid w:val="005C095A"/>
    <w:rsid w:val="005C237E"/>
    <w:rsid w:val="005C3DCF"/>
    <w:rsid w:val="005C6733"/>
    <w:rsid w:val="005C7365"/>
    <w:rsid w:val="005D0266"/>
    <w:rsid w:val="005D1544"/>
    <w:rsid w:val="005D290D"/>
    <w:rsid w:val="005D3465"/>
    <w:rsid w:val="005D5881"/>
    <w:rsid w:val="005D6173"/>
    <w:rsid w:val="005D6876"/>
    <w:rsid w:val="005E1417"/>
    <w:rsid w:val="005E1B1D"/>
    <w:rsid w:val="005E1D8B"/>
    <w:rsid w:val="005E2B9D"/>
    <w:rsid w:val="005E2BF5"/>
    <w:rsid w:val="005F1232"/>
    <w:rsid w:val="00611A47"/>
    <w:rsid w:val="0061516D"/>
    <w:rsid w:val="006164DB"/>
    <w:rsid w:val="00622BB0"/>
    <w:rsid w:val="0062319F"/>
    <w:rsid w:val="006241D3"/>
    <w:rsid w:val="00631DD7"/>
    <w:rsid w:val="00636AE0"/>
    <w:rsid w:val="006374FD"/>
    <w:rsid w:val="00640492"/>
    <w:rsid w:val="00645E56"/>
    <w:rsid w:val="00647444"/>
    <w:rsid w:val="00647EFD"/>
    <w:rsid w:val="00651779"/>
    <w:rsid w:val="00652978"/>
    <w:rsid w:val="00653CF8"/>
    <w:rsid w:val="0065689A"/>
    <w:rsid w:val="00657A96"/>
    <w:rsid w:val="0066024F"/>
    <w:rsid w:val="00661039"/>
    <w:rsid w:val="00662B08"/>
    <w:rsid w:val="0066538D"/>
    <w:rsid w:val="006653D1"/>
    <w:rsid w:val="00671322"/>
    <w:rsid w:val="0068071F"/>
    <w:rsid w:val="00681E8F"/>
    <w:rsid w:val="00681EA6"/>
    <w:rsid w:val="00683194"/>
    <w:rsid w:val="00691F30"/>
    <w:rsid w:val="00692676"/>
    <w:rsid w:val="00693EA9"/>
    <w:rsid w:val="00694DB4"/>
    <w:rsid w:val="00696747"/>
    <w:rsid w:val="00697255"/>
    <w:rsid w:val="00697840"/>
    <w:rsid w:val="00697DE8"/>
    <w:rsid w:val="006A00C3"/>
    <w:rsid w:val="006A22F9"/>
    <w:rsid w:val="006A3735"/>
    <w:rsid w:val="006A4AFF"/>
    <w:rsid w:val="006A4F27"/>
    <w:rsid w:val="006A72A9"/>
    <w:rsid w:val="006B05DE"/>
    <w:rsid w:val="006B1CC3"/>
    <w:rsid w:val="006B2C8F"/>
    <w:rsid w:val="006B65E6"/>
    <w:rsid w:val="006B6C68"/>
    <w:rsid w:val="006B6CBA"/>
    <w:rsid w:val="006C1190"/>
    <w:rsid w:val="006C1774"/>
    <w:rsid w:val="006C2837"/>
    <w:rsid w:val="006C67B7"/>
    <w:rsid w:val="006C73CC"/>
    <w:rsid w:val="006E19EE"/>
    <w:rsid w:val="006E7A9C"/>
    <w:rsid w:val="006F0643"/>
    <w:rsid w:val="006F2AB9"/>
    <w:rsid w:val="006F4403"/>
    <w:rsid w:val="006F51B7"/>
    <w:rsid w:val="006F6595"/>
    <w:rsid w:val="006F6955"/>
    <w:rsid w:val="00703331"/>
    <w:rsid w:val="00703C67"/>
    <w:rsid w:val="00705A41"/>
    <w:rsid w:val="00705D0C"/>
    <w:rsid w:val="007109B1"/>
    <w:rsid w:val="00712615"/>
    <w:rsid w:val="00715861"/>
    <w:rsid w:val="007158D3"/>
    <w:rsid w:val="00715C72"/>
    <w:rsid w:val="00715D42"/>
    <w:rsid w:val="00716CC7"/>
    <w:rsid w:val="007179B5"/>
    <w:rsid w:val="007205AA"/>
    <w:rsid w:val="00722BAA"/>
    <w:rsid w:val="00724F5A"/>
    <w:rsid w:val="007313C2"/>
    <w:rsid w:val="0073203E"/>
    <w:rsid w:val="007345C9"/>
    <w:rsid w:val="0073528E"/>
    <w:rsid w:val="00736C45"/>
    <w:rsid w:val="00737CF3"/>
    <w:rsid w:val="00741494"/>
    <w:rsid w:val="007425FD"/>
    <w:rsid w:val="007438C8"/>
    <w:rsid w:val="00747A13"/>
    <w:rsid w:val="00751749"/>
    <w:rsid w:val="00755C16"/>
    <w:rsid w:val="00756F9E"/>
    <w:rsid w:val="00761AEF"/>
    <w:rsid w:val="00762D45"/>
    <w:rsid w:val="00764337"/>
    <w:rsid w:val="00766332"/>
    <w:rsid w:val="007667F9"/>
    <w:rsid w:val="0076695F"/>
    <w:rsid w:val="007671E5"/>
    <w:rsid w:val="007676F7"/>
    <w:rsid w:val="00767A42"/>
    <w:rsid w:val="00775CF1"/>
    <w:rsid w:val="00776540"/>
    <w:rsid w:val="00777186"/>
    <w:rsid w:val="007778B5"/>
    <w:rsid w:val="00777958"/>
    <w:rsid w:val="00787C6D"/>
    <w:rsid w:val="00796994"/>
    <w:rsid w:val="007A172B"/>
    <w:rsid w:val="007A22E8"/>
    <w:rsid w:val="007A3722"/>
    <w:rsid w:val="007A3B8D"/>
    <w:rsid w:val="007A47B9"/>
    <w:rsid w:val="007A5A26"/>
    <w:rsid w:val="007A69DF"/>
    <w:rsid w:val="007A76E9"/>
    <w:rsid w:val="007B4C83"/>
    <w:rsid w:val="007B51E7"/>
    <w:rsid w:val="007C0A30"/>
    <w:rsid w:val="007C0D2E"/>
    <w:rsid w:val="007C1095"/>
    <w:rsid w:val="007C6BE2"/>
    <w:rsid w:val="007D0D60"/>
    <w:rsid w:val="007D2A5E"/>
    <w:rsid w:val="007D4C26"/>
    <w:rsid w:val="007D765F"/>
    <w:rsid w:val="007E2213"/>
    <w:rsid w:val="007E55B2"/>
    <w:rsid w:val="007E7027"/>
    <w:rsid w:val="007E7220"/>
    <w:rsid w:val="007F2B99"/>
    <w:rsid w:val="007F6490"/>
    <w:rsid w:val="00805337"/>
    <w:rsid w:val="00814A17"/>
    <w:rsid w:val="008152D4"/>
    <w:rsid w:val="00821408"/>
    <w:rsid w:val="00824ADD"/>
    <w:rsid w:val="00824F52"/>
    <w:rsid w:val="00831D6D"/>
    <w:rsid w:val="008333BA"/>
    <w:rsid w:val="00844605"/>
    <w:rsid w:val="008459ED"/>
    <w:rsid w:val="008470F5"/>
    <w:rsid w:val="00847726"/>
    <w:rsid w:val="00847BDB"/>
    <w:rsid w:val="00847C48"/>
    <w:rsid w:val="00854626"/>
    <w:rsid w:val="00855F10"/>
    <w:rsid w:val="00856B08"/>
    <w:rsid w:val="008662C9"/>
    <w:rsid w:val="008705BE"/>
    <w:rsid w:val="00872800"/>
    <w:rsid w:val="00876D76"/>
    <w:rsid w:val="00883130"/>
    <w:rsid w:val="00890D0A"/>
    <w:rsid w:val="0089120C"/>
    <w:rsid w:val="00892272"/>
    <w:rsid w:val="008951F3"/>
    <w:rsid w:val="00897CFB"/>
    <w:rsid w:val="008A105F"/>
    <w:rsid w:val="008A396B"/>
    <w:rsid w:val="008A4268"/>
    <w:rsid w:val="008A57EA"/>
    <w:rsid w:val="008A7FE4"/>
    <w:rsid w:val="008B13B8"/>
    <w:rsid w:val="008B26EF"/>
    <w:rsid w:val="008B2BA8"/>
    <w:rsid w:val="008B5533"/>
    <w:rsid w:val="008C0F86"/>
    <w:rsid w:val="008C15FF"/>
    <w:rsid w:val="008C56AF"/>
    <w:rsid w:val="008C6DCB"/>
    <w:rsid w:val="008C73A0"/>
    <w:rsid w:val="008D10AE"/>
    <w:rsid w:val="008D1BDF"/>
    <w:rsid w:val="008D6299"/>
    <w:rsid w:val="008E072A"/>
    <w:rsid w:val="008E6ADA"/>
    <w:rsid w:val="008E6CD9"/>
    <w:rsid w:val="008E6E87"/>
    <w:rsid w:val="008F1CEF"/>
    <w:rsid w:val="008F3E64"/>
    <w:rsid w:val="008F6755"/>
    <w:rsid w:val="008F7037"/>
    <w:rsid w:val="008F7B94"/>
    <w:rsid w:val="009026D1"/>
    <w:rsid w:val="0090344F"/>
    <w:rsid w:val="00903A3D"/>
    <w:rsid w:val="009139A6"/>
    <w:rsid w:val="009147F9"/>
    <w:rsid w:val="009152AC"/>
    <w:rsid w:val="00915A5F"/>
    <w:rsid w:val="009163E6"/>
    <w:rsid w:val="00916BC5"/>
    <w:rsid w:val="00917B79"/>
    <w:rsid w:val="00920579"/>
    <w:rsid w:val="00925BC3"/>
    <w:rsid w:val="00926016"/>
    <w:rsid w:val="009301FE"/>
    <w:rsid w:val="00930AC5"/>
    <w:rsid w:val="0093418D"/>
    <w:rsid w:val="0093442E"/>
    <w:rsid w:val="00937EA6"/>
    <w:rsid w:val="00944AFA"/>
    <w:rsid w:val="009463AA"/>
    <w:rsid w:val="00947668"/>
    <w:rsid w:val="0095264A"/>
    <w:rsid w:val="00953F48"/>
    <w:rsid w:val="00954FEE"/>
    <w:rsid w:val="009657FD"/>
    <w:rsid w:val="00967161"/>
    <w:rsid w:val="00985CA9"/>
    <w:rsid w:val="009864E4"/>
    <w:rsid w:val="00996591"/>
    <w:rsid w:val="009A2BD8"/>
    <w:rsid w:val="009A5A82"/>
    <w:rsid w:val="009B3671"/>
    <w:rsid w:val="009B6E01"/>
    <w:rsid w:val="009C07D7"/>
    <w:rsid w:val="009C11C8"/>
    <w:rsid w:val="009C1683"/>
    <w:rsid w:val="009C27C4"/>
    <w:rsid w:val="009C2B39"/>
    <w:rsid w:val="009C314F"/>
    <w:rsid w:val="009C4E35"/>
    <w:rsid w:val="009C5C04"/>
    <w:rsid w:val="009C68D8"/>
    <w:rsid w:val="009C69E1"/>
    <w:rsid w:val="009D0D6E"/>
    <w:rsid w:val="009D4095"/>
    <w:rsid w:val="009D6F48"/>
    <w:rsid w:val="009D7B53"/>
    <w:rsid w:val="009E090B"/>
    <w:rsid w:val="009E25A3"/>
    <w:rsid w:val="009E29B3"/>
    <w:rsid w:val="009E324A"/>
    <w:rsid w:val="009E7FF1"/>
    <w:rsid w:val="009F35A1"/>
    <w:rsid w:val="009F478D"/>
    <w:rsid w:val="009F6E9C"/>
    <w:rsid w:val="00A001FB"/>
    <w:rsid w:val="00A0041F"/>
    <w:rsid w:val="00A00EA8"/>
    <w:rsid w:val="00A01D26"/>
    <w:rsid w:val="00A0431B"/>
    <w:rsid w:val="00A04500"/>
    <w:rsid w:val="00A048F2"/>
    <w:rsid w:val="00A076F6"/>
    <w:rsid w:val="00A07A36"/>
    <w:rsid w:val="00A12BF0"/>
    <w:rsid w:val="00A13CD2"/>
    <w:rsid w:val="00A2099C"/>
    <w:rsid w:val="00A20E4A"/>
    <w:rsid w:val="00A21751"/>
    <w:rsid w:val="00A21B32"/>
    <w:rsid w:val="00A22497"/>
    <w:rsid w:val="00A22D68"/>
    <w:rsid w:val="00A25193"/>
    <w:rsid w:val="00A26A87"/>
    <w:rsid w:val="00A27659"/>
    <w:rsid w:val="00A30D9C"/>
    <w:rsid w:val="00A31C20"/>
    <w:rsid w:val="00A33DBD"/>
    <w:rsid w:val="00A34BA7"/>
    <w:rsid w:val="00A40D04"/>
    <w:rsid w:val="00A40D86"/>
    <w:rsid w:val="00A41032"/>
    <w:rsid w:val="00A43A9B"/>
    <w:rsid w:val="00A445A7"/>
    <w:rsid w:val="00A50454"/>
    <w:rsid w:val="00A5091E"/>
    <w:rsid w:val="00A513FD"/>
    <w:rsid w:val="00A550E8"/>
    <w:rsid w:val="00A56585"/>
    <w:rsid w:val="00A57099"/>
    <w:rsid w:val="00A61BC7"/>
    <w:rsid w:val="00A61FF0"/>
    <w:rsid w:val="00A629A8"/>
    <w:rsid w:val="00A6533E"/>
    <w:rsid w:val="00A65EEA"/>
    <w:rsid w:val="00A67B33"/>
    <w:rsid w:val="00A711BB"/>
    <w:rsid w:val="00A72905"/>
    <w:rsid w:val="00A729B8"/>
    <w:rsid w:val="00A74C9F"/>
    <w:rsid w:val="00A75D60"/>
    <w:rsid w:val="00A77934"/>
    <w:rsid w:val="00A828B0"/>
    <w:rsid w:val="00A87C44"/>
    <w:rsid w:val="00A928C3"/>
    <w:rsid w:val="00A95BDC"/>
    <w:rsid w:val="00AA154E"/>
    <w:rsid w:val="00AA216F"/>
    <w:rsid w:val="00AA2286"/>
    <w:rsid w:val="00AA4AF0"/>
    <w:rsid w:val="00AA6FA7"/>
    <w:rsid w:val="00AA7986"/>
    <w:rsid w:val="00AB15F4"/>
    <w:rsid w:val="00AB1A1E"/>
    <w:rsid w:val="00AB4561"/>
    <w:rsid w:val="00AB7224"/>
    <w:rsid w:val="00AB7D66"/>
    <w:rsid w:val="00AC139A"/>
    <w:rsid w:val="00AC1A2A"/>
    <w:rsid w:val="00AC356E"/>
    <w:rsid w:val="00AD1E68"/>
    <w:rsid w:val="00AD46A4"/>
    <w:rsid w:val="00AD588E"/>
    <w:rsid w:val="00AE44B3"/>
    <w:rsid w:val="00AE7D5D"/>
    <w:rsid w:val="00AF0C52"/>
    <w:rsid w:val="00AF3759"/>
    <w:rsid w:val="00AF3E45"/>
    <w:rsid w:val="00AF534A"/>
    <w:rsid w:val="00AF775E"/>
    <w:rsid w:val="00B01ED0"/>
    <w:rsid w:val="00B02564"/>
    <w:rsid w:val="00B03000"/>
    <w:rsid w:val="00B05058"/>
    <w:rsid w:val="00B063B0"/>
    <w:rsid w:val="00B108AA"/>
    <w:rsid w:val="00B12EA7"/>
    <w:rsid w:val="00B130C4"/>
    <w:rsid w:val="00B15EE1"/>
    <w:rsid w:val="00B160A4"/>
    <w:rsid w:val="00B165A2"/>
    <w:rsid w:val="00B17388"/>
    <w:rsid w:val="00B22BEB"/>
    <w:rsid w:val="00B23364"/>
    <w:rsid w:val="00B2798E"/>
    <w:rsid w:val="00B310B6"/>
    <w:rsid w:val="00B31A2E"/>
    <w:rsid w:val="00B33468"/>
    <w:rsid w:val="00B34767"/>
    <w:rsid w:val="00B363D0"/>
    <w:rsid w:val="00B375EA"/>
    <w:rsid w:val="00B41D84"/>
    <w:rsid w:val="00B41FC4"/>
    <w:rsid w:val="00B44A96"/>
    <w:rsid w:val="00B47AB1"/>
    <w:rsid w:val="00B5640C"/>
    <w:rsid w:val="00B61A23"/>
    <w:rsid w:val="00B64AEB"/>
    <w:rsid w:val="00B65A19"/>
    <w:rsid w:val="00B66523"/>
    <w:rsid w:val="00B6653A"/>
    <w:rsid w:val="00B73CCC"/>
    <w:rsid w:val="00B73D9B"/>
    <w:rsid w:val="00B74D61"/>
    <w:rsid w:val="00B76A30"/>
    <w:rsid w:val="00B772DA"/>
    <w:rsid w:val="00B840BD"/>
    <w:rsid w:val="00B87C2C"/>
    <w:rsid w:val="00B90131"/>
    <w:rsid w:val="00B90232"/>
    <w:rsid w:val="00B90999"/>
    <w:rsid w:val="00B92AFA"/>
    <w:rsid w:val="00B934FD"/>
    <w:rsid w:val="00B93FB9"/>
    <w:rsid w:val="00BA1A86"/>
    <w:rsid w:val="00BA6991"/>
    <w:rsid w:val="00BB0A60"/>
    <w:rsid w:val="00BB0C0A"/>
    <w:rsid w:val="00BC1AAB"/>
    <w:rsid w:val="00BC1D05"/>
    <w:rsid w:val="00BC3558"/>
    <w:rsid w:val="00BC72C6"/>
    <w:rsid w:val="00BC732E"/>
    <w:rsid w:val="00BC748C"/>
    <w:rsid w:val="00BC7D54"/>
    <w:rsid w:val="00BD2081"/>
    <w:rsid w:val="00BD2E86"/>
    <w:rsid w:val="00BD606F"/>
    <w:rsid w:val="00BD7645"/>
    <w:rsid w:val="00BE684E"/>
    <w:rsid w:val="00BF4BFD"/>
    <w:rsid w:val="00C0450F"/>
    <w:rsid w:val="00C04F11"/>
    <w:rsid w:val="00C05ADF"/>
    <w:rsid w:val="00C100B6"/>
    <w:rsid w:val="00C11239"/>
    <w:rsid w:val="00C13976"/>
    <w:rsid w:val="00C13B61"/>
    <w:rsid w:val="00C15754"/>
    <w:rsid w:val="00C229CB"/>
    <w:rsid w:val="00C27ED5"/>
    <w:rsid w:val="00C31471"/>
    <w:rsid w:val="00C32581"/>
    <w:rsid w:val="00C342A4"/>
    <w:rsid w:val="00C36DC8"/>
    <w:rsid w:val="00C40EAA"/>
    <w:rsid w:val="00C42CC5"/>
    <w:rsid w:val="00C44E51"/>
    <w:rsid w:val="00C450B0"/>
    <w:rsid w:val="00C45B28"/>
    <w:rsid w:val="00C46B17"/>
    <w:rsid w:val="00C477D1"/>
    <w:rsid w:val="00C5322D"/>
    <w:rsid w:val="00C61723"/>
    <w:rsid w:val="00C623C0"/>
    <w:rsid w:val="00C62FA4"/>
    <w:rsid w:val="00C631CE"/>
    <w:rsid w:val="00C63215"/>
    <w:rsid w:val="00C65AC3"/>
    <w:rsid w:val="00C66022"/>
    <w:rsid w:val="00C75ED2"/>
    <w:rsid w:val="00C760F4"/>
    <w:rsid w:val="00C77A62"/>
    <w:rsid w:val="00C8386F"/>
    <w:rsid w:val="00C8408E"/>
    <w:rsid w:val="00C85230"/>
    <w:rsid w:val="00C91DDF"/>
    <w:rsid w:val="00C92F41"/>
    <w:rsid w:val="00CA1C69"/>
    <w:rsid w:val="00CA7BAC"/>
    <w:rsid w:val="00CA7ED4"/>
    <w:rsid w:val="00CB48B8"/>
    <w:rsid w:val="00CB5D6B"/>
    <w:rsid w:val="00CC03EA"/>
    <w:rsid w:val="00CC0EEF"/>
    <w:rsid w:val="00CC1C66"/>
    <w:rsid w:val="00CC285A"/>
    <w:rsid w:val="00CC592B"/>
    <w:rsid w:val="00CC6C3F"/>
    <w:rsid w:val="00CC6CEB"/>
    <w:rsid w:val="00CD3DD9"/>
    <w:rsid w:val="00CD3E31"/>
    <w:rsid w:val="00CD6990"/>
    <w:rsid w:val="00CE6515"/>
    <w:rsid w:val="00CE6AAE"/>
    <w:rsid w:val="00CE721D"/>
    <w:rsid w:val="00CE7C8D"/>
    <w:rsid w:val="00CF0BD5"/>
    <w:rsid w:val="00CF1AD3"/>
    <w:rsid w:val="00CF4D0E"/>
    <w:rsid w:val="00CF7DB6"/>
    <w:rsid w:val="00D008FA"/>
    <w:rsid w:val="00D01E4C"/>
    <w:rsid w:val="00D038F2"/>
    <w:rsid w:val="00D067AF"/>
    <w:rsid w:val="00D10C33"/>
    <w:rsid w:val="00D16B80"/>
    <w:rsid w:val="00D201E5"/>
    <w:rsid w:val="00D205EB"/>
    <w:rsid w:val="00D2199B"/>
    <w:rsid w:val="00D26163"/>
    <w:rsid w:val="00D26F64"/>
    <w:rsid w:val="00D30089"/>
    <w:rsid w:val="00D30BF4"/>
    <w:rsid w:val="00D30C6C"/>
    <w:rsid w:val="00D325D3"/>
    <w:rsid w:val="00D355A5"/>
    <w:rsid w:val="00D36B4C"/>
    <w:rsid w:val="00D40B2C"/>
    <w:rsid w:val="00D41533"/>
    <w:rsid w:val="00D4338A"/>
    <w:rsid w:val="00D437AD"/>
    <w:rsid w:val="00D44F32"/>
    <w:rsid w:val="00D45D8B"/>
    <w:rsid w:val="00D467E2"/>
    <w:rsid w:val="00D47E93"/>
    <w:rsid w:val="00D52540"/>
    <w:rsid w:val="00D5285B"/>
    <w:rsid w:val="00D565BB"/>
    <w:rsid w:val="00D605DD"/>
    <w:rsid w:val="00D6171C"/>
    <w:rsid w:val="00D64CF5"/>
    <w:rsid w:val="00D64FF6"/>
    <w:rsid w:val="00D6699D"/>
    <w:rsid w:val="00D71313"/>
    <w:rsid w:val="00D72F5B"/>
    <w:rsid w:val="00D74E28"/>
    <w:rsid w:val="00D82099"/>
    <w:rsid w:val="00D82497"/>
    <w:rsid w:val="00D82789"/>
    <w:rsid w:val="00D8581F"/>
    <w:rsid w:val="00D87774"/>
    <w:rsid w:val="00D92B17"/>
    <w:rsid w:val="00D9303A"/>
    <w:rsid w:val="00D93241"/>
    <w:rsid w:val="00D93AFE"/>
    <w:rsid w:val="00D94064"/>
    <w:rsid w:val="00D951D1"/>
    <w:rsid w:val="00DA2C4A"/>
    <w:rsid w:val="00DA2DBC"/>
    <w:rsid w:val="00DA3C3C"/>
    <w:rsid w:val="00DA4973"/>
    <w:rsid w:val="00DB47EC"/>
    <w:rsid w:val="00DB565C"/>
    <w:rsid w:val="00DB795B"/>
    <w:rsid w:val="00DC379D"/>
    <w:rsid w:val="00DC3CF5"/>
    <w:rsid w:val="00DC685F"/>
    <w:rsid w:val="00DD02D6"/>
    <w:rsid w:val="00DD1CE2"/>
    <w:rsid w:val="00DD28AD"/>
    <w:rsid w:val="00DD6CB2"/>
    <w:rsid w:val="00DD79E6"/>
    <w:rsid w:val="00DE1F7C"/>
    <w:rsid w:val="00DE4F91"/>
    <w:rsid w:val="00DF21A1"/>
    <w:rsid w:val="00DF223D"/>
    <w:rsid w:val="00DF2FD3"/>
    <w:rsid w:val="00E06CDB"/>
    <w:rsid w:val="00E10EB2"/>
    <w:rsid w:val="00E11D79"/>
    <w:rsid w:val="00E12582"/>
    <w:rsid w:val="00E15751"/>
    <w:rsid w:val="00E15F37"/>
    <w:rsid w:val="00E20102"/>
    <w:rsid w:val="00E22C7E"/>
    <w:rsid w:val="00E23168"/>
    <w:rsid w:val="00E249D2"/>
    <w:rsid w:val="00E2715E"/>
    <w:rsid w:val="00E337BE"/>
    <w:rsid w:val="00E34532"/>
    <w:rsid w:val="00E4724E"/>
    <w:rsid w:val="00E55CDF"/>
    <w:rsid w:val="00E57CA5"/>
    <w:rsid w:val="00E57E3A"/>
    <w:rsid w:val="00E60A1B"/>
    <w:rsid w:val="00E643DB"/>
    <w:rsid w:val="00E71EAD"/>
    <w:rsid w:val="00E74648"/>
    <w:rsid w:val="00E7466C"/>
    <w:rsid w:val="00E76ADB"/>
    <w:rsid w:val="00E77B70"/>
    <w:rsid w:val="00E81D72"/>
    <w:rsid w:val="00E8279F"/>
    <w:rsid w:val="00E83A05"/>
    <w:rsid w:val="00E85365"/>
    <w:rsid w:val="00E86758"/>
    <w:rsid w:val="00E92F6A"/>
    <w:rsid w:val="00E944FE"/>
    <w:rsid w:val="00E95A3E"/>
    <w:rsid w:val="00E9710A"/>
    <w:rsid w:val="00EA27BC"/>
    <w:rsid w:val="00EA57F5"/>
    <w:rsid w:val="00EA61D2"/>
    <w:rsid w:val="00EB0791"/>
    <w:rsid w:val="00EB0F24"/>
    <w:rsid w:val="00EB3692"/>
    <w:rsid w:val="00EB605D"/>
    <w:rsid w:val="00EB61A9"/>
    <w:rsid w:val="00ED09E8"/>
    <w:rsid w:val="00ED20FD"/>
    <w:rsid w:val="00ED2AAE"/>
    <w:rsid w:val="00ED3237"/>
    <w:rsid w:val="00ED45D0"/>
    <w:rsid w:val="00EE0683"/>
    <w:rsid w:val="00EE14DE"/>
    <w:rsid w:val="00EE1A61"/>
    <w:rsid w:val="00EF6C34"/>
    <w:rsid w:val="00EF7939"/>
    <w:rsid w:val="00F00BD9"/>
    <w:rsid w:val="00F01196"/>
    <w:rsid w:val="00F035F6"/>
    <w:rsid w:val="00F04B9B"/>
    <w:rsid w:val="00F12700"/>
    <w:rsid w:val="00F13595"/>
    <w:rsid w:val="00F15721"/>
    <w:rsid w:val="00F22872"/>
    <w:rsid w:val="00F236D1"/>
    <w:rsid w:val="00F2543E"/>
    <w:rsid w:val="00F25548"/>
    <w:rsid w:val="00F2784D"/>
    <w:rsid w:val="00F308BB"/>
    <w:rsid w:val="00F344AD"/>
    <w:rsid w:val="00F375FA"/>
    <w:rsid w:val="00F42CEE"/>
    <w:rsid w:val="00F45394"/>
    <w:rsid w:val="00F45CAF"/>
    <w:rsid w:val="00F46158"/>
    <w:rsid w:val="00F46CF9"/>
    <w:rsid w:val="00F50694"/>
    <w:rsid w:val="00F52FC2"/>
    <w:rsid w:val="00F53914"/>
    <w:rsid w:val="00F55D0F"/>
    <w:rsid w:val="00F57ADA"/>
    <w:rsid w:val="00F627BF"/>
    <w:rsid w:val="00F640A5"/>
    <w:rsid w:val="00F6494D"/>
    <w:rsid w:val="00F64E45"/>
    <w:rsid w:val="00F658D5"/>
    <w:rsid w:val="00F71B54"/>
    <w:rsid w:val="00F73B83"/>
    <w:rsid w:val="00F76807"/>
    <w:rsid w:val="00F80642"/>
    <w:rsid w:val="00F844B9"/>
    <w:rsid w:val="00F8506A"/>
    <w:rsid w:val="00F86DEF"/>
    <w:rsid w:val="00F902CC"/>
    <w:rsid w:val="00F937CF"/>
    <w:rsid w:val="00F948E8"/>
    <w:rsid w:val="00F94FAE"/>
    <w:rsid w:val="00F95E8B"/>
    <w:rsid w:val="00F9700B"/>
    <w:rsid w:val="00F9758E"/>
    <w:rsid w:val="00F97E81"/>
    <w:rsid w:val="00FA0E87"/>
    <w:rsid w:val="00FA2C2F"/>
    <w:rsid w:val="00FA4AC1"/>
    <w:rsid w:val="00FB0BB2"/>
    <w:rsid w:val="00FB1D56"/>
    <w:rsid w:val="00FB33D1"/>
    <w:rsid w:val="00FB3C20"/>
    <w:rsid w:val="00FB452D"/>
    <w:rsid w:val="00FB517E"/>
    <w:rsid w:val="00FB57E4"/>
    <w:rsid w:val="00FC4887"/>
    <w:rsid w:val="00FC6050"/>
    <w:rsid w:val="00FD1780"/>
    <w:rsid w:val="00FD1F8A"/>
    <w:rsid w:val="00FD453D"/>
    <w:rsid w:val="00FD75F6"/>
    <w:rsid w:val="00FD761D"/>
    <w:rsid w:val="00FD7807"/>
    <w:rsid w:val="00FE1C28"/>
    <w:rsid w:val="00FE3172"/>
    <w:rsid w:val="00FE49C7"/>
    <w:rsid w:val="00FE6DAB"/>
    <w:rsid w:val="00FE6E25"/>
    <w:rsid w:val="00FE7C02"/>
    <w:rsid w:val="00FF2675"/>
    <w:rsid w:val="00FF2974"/>
    <w:rsid w:val="00FF3865"/>
    <w:rsid w:val="00FF56E8"/>
    <w:rsid w:val="00FF74B5"/>
    <w:rsid w:val="00FF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14:docId w14:val="0C812E1A"/>
  <w15:docId w15:val="{1CD5BA17-F4B8-4179-8256-B35F21BA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0D60"/>
    <w:pPr>
      <w:spacing w:after="0" w:line="240" w:lineRule="auto"/>
      <w:ind w:left="720"/>
    </w:pPr>
    <w:rPr>
      <w:rFonts w:ascii="Calibri" w:hAnsi="Calibri" w:cs="Times New Roman"/>
    </w:rPr>
  </w:style>
  <w:style w:type="paragraph" w:styleId="Caption">
    <w:name w:val="caption"/>
    <w:basedOn w:val="Normal"/>
    <w:next w:val="Normal"/>
    <w:uiPriority w:val="35"/>
    <w:unhideWhenUsed/>
    <w:qFormat/>
    <w:rsid w:val="00855F10"/>
    <w:pPr>
      <w:spacing w:after="200" w:line="240" w:lineRule="auto"/>
    </w:pPr>
    <w:rPr>
      <w:i/>
      <w:iCs/>
      <w:color w:val="44546A" w:themeColor="text2"/>
      <w:sz w:val="18"/>
      <w:szCs w:val="18"/>
      <w:lang w:val="en-GB"/>
    </w:rPr>
  </w:style>
  <w:style w:type="character" w:styleId="CommentReference">
    <w:name w:val="annotation reference"/>
    <w:basedOn w:val="DefaultParagraphFont"/>
    <w:uiPriority w:val="99"/>
    <w:semiHidden/>
    <w:unhideWhenUsed/>
    <w:rsid w:val="005C237E"/>
    <w:rPr>
      <w:sz w:val="16"/>
      <w:szCs w:val="16"/>
    </w:rPr>
  </w:style>
  <w:style w:type="paragraph" w:styleId="CommentText">
    <w:name w:val="annotation text"/>
    <w:basedOn w:val="Normal"/>
    <w:link w:val="CommentTextChar"/>
    <w:uiPriority w:val="99"/>
    <w:unhideWhenUsed/>
    <w:rsid w:val="005C237E"/>
    <w:pPr>
      <w:spacing w:line="240" w:lineRule="auto"/>
    </w:pPr>
    <w:rPr>
      <w:sz w:val="20"/>
      <w:szCs w:val="20"/>
    </w:rPr>
  </w:style>
  <w:style w:type="character" w:customStyle="1" w:styleId="CommentTextChar">
    <w:name w:val="Comment Text Char"/>
    <w:basedOn w:val="DefaultParagraphFont"/>
    <w:link w:val="CommentText"/>
    <w:uiPriority w:val="99"/>
    <w:rsid w:val="005C237E"/>
    <w:rPr>
      <w:sz w:val="20"/>
      <w:szCs w:val="20"/>
    </w:rPr>
  </w:style>
  <w:style w:type="paragraph" w:styleId="CommentSubject">
    <w:name w:val="annotation subject"/>
    <w:basedOn w:val="CommentText"/>
    <w:next w:val="CommentText"/>
    <w:link w:val="CommentSubjectChar"/>
    <w:uiPriority w:val="99"/>
    <w:semiHidden/>
    <w:unhideWhenUsed/>
    <w:rsid w:val="005C237E"/>
    <w:rPr>
      <w:b/>
      <w:bCs/>
    </w:rPr>
  </w:style>
  <w:style w:type="character" w:customStyle="1" w:styleId="CommentSubjectChar">
    <w:name w:val="Comment Subject Char"/>
    <w:basedOn w:val="CommentTextChar"/>
    <w:link w:val="CommentSubject"/>
    <w:uiPriority w:val="99"/>
    <w:semiHidden/>
    <w:rsid w:val="005C237E"/>
    <w:rPr>
      <w:b/>
      <w:bCs/>
      <w:sz w:val="20"/>
      <w:szCs w:val="20"/>
    </w:rPr>
  </w:style>
  <w:style w:type="paragraph" w:styleId="BalloonText">
    <w:name w:val="Balloon Text"/>
    <w:basedOn w:val="Normal"/>
    <w:link w:val="BalloonTextChar"/>
    <w:uiPriority w:val="99"/>
    <w:semiHidden/>
    <w:unhideWhenUsed/>
    <w:rsid w:val="005C2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37E"/>
    <w:rPr>
      <w:rFonts w:ascii="Segoe UI" w:hAnsi="Segoe UI" w:cs="Segoe UI"/>
      <w:sz w:val="18"/>
      <w:szCs w:val="18"/>
    </w:rPr>
  </w:style>
  <w:style w:type="character" w:styleId="Hyperlink">
    <w:name w:val="Hyperlink"/>
    <w:basedOn w:val="DefaultParagraphFont"/>
    <w:uiPriority w:val="99"/>
    <w:unhideWhenUsed/>
    <w:rsid w:val="006F6595"/>
    <w:rPr>
      <w:color w:val="0000FF"/>
      <w:u w:val="single"/>
    </w:rPr>
  </w:style>
  <w:style w:type="paragraph" w:styleId="NormalWeb">
    <w:name w:val="Normal (Web)"/>
    <w:basedOn w:val="Normal"/>
    <w:uiPriority w:val="99"/>
    <w:semiHidden/>
    <w:unhideWhenUsed/>
    <w:rsid w:val="00C450B0"/>
    <w:pPr>
      <w:spacing w:after="0" w:line="240" w:lineRule="auto"/>
    </w:pPr>
    <w:rPr>
      <w:rFonts w:ascii="Times New Roman" w:hAnsi="Times New Roman" w:cs="Times New Roman"/>
      <w:sz w:val="24"/>
      <w:szCs w:val="24"/>
      <w:lang w:val="en-GB" w:eastAsia="en-GB"/>
    </w:rPr>
  </w:style>
  <w:style w:type="paragraph" w:styleId="NoSpacing">
    <w:name w:val="No Spacing"/>
    <w:uiPriority w:val="1"/>
    <w:qFormat/>
    <w:rsid w:val="00B772DA"/>
    <w:pPr>
      <w:spacing w:after="0" w:line="240" w:lineRule="auto"/>
    </w:pPr>
    <w:rPr>
      <w:lang w:val="en-GB"/>
    </w:rPr>
  </w:style>
  <w:style w:type="table" w:styleId="TableGrid">
    <w:name w:val="Table Grid"/>
    <w:basedOn w:val="TableNormal"/>
    <w:uiPriority w:val="39"/>
    <w:rsid w:val="00B772D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761C"/>
    <w:pPr>
      <w:spacing w:after="0" w:line="240" w:lineRule="auto"/>
    </w:pPr>
  </w:style>
  <w:style w:type="paragraph" w:styleId="DocumentMap">
    <w:name w:val="Document Map"/>
    <w:basedOn w:val="Normal"/>
    <w:link w:val="DocumentMapChar"/>
    <w:uiPriority w:val="99"/>
    <w:semiHidden/>
    <w:unhideWhenUsed/>
    <w:rsid w:val="00B12EA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12EA7"/>
    <w:rPr>
      <w:rFonts w:ascii="Tahoma" w:hAnsi="Tahoma" w:cs="Tahoma"/>
      <w:sz w:val="16"/>
      <w:szCs w:val="16"/>
    </w:rPr>
  </w:style>
  <w:style w:type="paragraph" w:customStyle="1" w:styleId="Default">
    <w:name w:val="Default"/>
    <w:rsid w:val="00D92B17"/>
    <w:pPr>
      <w:autoSpaceDE w:val="0"/>
      <w:autoSpaceDN w:val="0"/>
      <w:adjustRightInd w:val="0"/>
      <w:spacing w:after="0" w:line="240" w:lineRule="auto"/>
    </w:pPr>
    <w:rPr>
      <w:rFonts w:ascii="Minion Pro" w:hAnsi="Minion Pro" w:cs="Minion Pro"/>
      <w:color w:val="000000"/>
      <w:sz w:val="24"/>
      <w:szCs w:val="24"/>
    </w:rPr>
  </w:style>
  <w:style w:type="character" w:styleId="FollowedHyperlink">
    <w:name w:val="FollowedHyperlink"/>
    <w:basedOn w:val="DefaultParagraphFont"/>
    <w:uiPriority w:val="99"/>
    <w:semiHidden/>
    <w:unhideWhenUsed/>
    <w:rsid w:val="00246F7F"/>
    <w:rPr>
      <w:color w:val="954F72" w:themeColor="followedHyperlink"/>
      <w:u w:val="single"/>
    </w:rPr>
  </w:style>
  <w:style w:type="character" w:styleId="LineNumber">
    <w:name w:val="line number"/>
    <w:basedOn w:val="DefaultParagraphFont"/>
    <w:uiPriority w:val="99"/>
    <w:semiHidden/>
    <w:unhideWhenUsed/>
    <w:rsid w:val="008C6DCB"/>
  </w:style>
  <w:style w:type="character" w:customStyle="1" w:styleId="article-headermeta-info-data">
    <w:name w:val="article-header__meta-info-data"/>
    <w:basedOn w:val="DefaultParagraphFont"/>
    <w:rsid w:val="00631DD7"/>
  </w:style>
  <w:style w:type="character" w:customStyle="1" w:styleId="field-content7">
    <w:name w:val="field-content7"/>
    <w:basedOn w:val="DefaultParagraphFont"/>
    <w:rsid w:val="00631DD7"/>
    <w:rPr>
      <w:sz w:val="24"/>
      <w:szCs w:val="24"/>
      <w:bdr w:val="none" w:sz="0" w:space="0" w:color="auto" w:frame="1"/>
      <w:vertAlign w:val="baseline"/>
    </w:rPr>
  </w:style>
  <w:style w:type="character" w:styleId="Strong">
    <w:name w:val="Strong"/>
    <w:basedOn w:val="DefaultParagraphFont"/>
    <w:uiPriority w:val="22"/>
    <w:qFormat/>
    <w:rsid w:val="00847BDB"/>
    <w:rPr>
      <w:b/>
      <w:bCs/>
    </w:rPr>
  </w:style>
  <w:style w:type="paragraph" w:styleId="PlainText">
    <w:name w:val="Plain Text"/>
    <w:basedOn w:val="Normal"/>
    <w:link w:val="PlainTextChar"/>
    <w:uiPriority w:val="99"/>
    <w:semiHidden/>
    <w:unhideWhenUsed/>
    <w:rsid w:val="00B01ED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01ED0"/>
    <w:rPr>
      <w:rFonts w:ascii="Calibri" w:hAnsi="Calibri"/>
      <w:szCs w:val="21"/>
    </w:rPr>
  </w:style>
  <w:style w:type="paragraph" w:styleId="Header">
    <w:name w:val="header"/>
    <w:basedOn w:val="Normal"/>
    <w:link w:val="HeaderChar"/>
    <w:uiPriority w:val="99"/>
    <w:unhideWhenUsed/>
    <w:rsid w:val="00766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332"/>
  </w:style>
  <w:style w:type="paragraph" w:styleId="Footer">
    <w:name w:val="footer"/>
    <w:basedOn w:val="Normal"/>
    <w:link w:val="FooterChar"/>
    <w:uiPriority w:val="99"/>
    <w:unhideWhenUsed/>
    <w:rsid w:val="00766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7793">
      <w:bodyDiv w:val="1"/>
      <w:marLeft w:val="0"/>
      <w:marRight w:val="0"/>
      <w:marTop w:val="0"/>
      <w:marBottom w:val="0"/>
      <w:divBdr>
        <w:top w:val="none" w:sz="0" w:space="0" w:color="auto"/>
        <w:left w:val="none" w:sz="0" w:space="0" w:color="auto"/>
        <w:bottom w:val="none" w:sz="0" w:space="0" w:color="auto"/>
        <w:right w:val="none" w:sz="0" w:space="0" w:color="auto"/>
      </w:divBdr>
    </w:div>
    <w:div w:id="226427113">
      <w:bodyDiv w:val="1"/>
      <w:marLeft w:val="0"/>
      <w:marRight w:val="0"/>
      <w:marTop w:val="0"/>
      <w:marBottom w:val="0"/>
      <w:divBdr>
        <w:top w:val="none" w:sz="0" w:space="0" w:color="auto"/>
        <w:left w:val="none" w:sz="0" w:space="0" w:color="auto"/>
        <w:bottom w:val="none" w:sz="0" w:space="0" w:color="auto"/>
        <w:right w:val="none" w:sz="0" w:space="0" w:color="auto"/>
      </w:divBdr>
    </w:div>
    <w:div w:id="633295554">
      <w:bodyDiv w:val="1"/>
      <w:marLeft w:val="0"/>
      <w:marRight w:val="0"/>
      <w:marTop w:val="0"/>
      <w:marBottom w:val="0"/>
      <w:divBdr>
        <w:top w:val="none" w:sz="0" w:space="0" w:color="auto"/>
        <w:left w:val="none" w:sz="0" w:space="0" w:color="auto"/>
        <w:bottom w:val="none" w:sz="0" w:space="0" w:color="auto"/>
        <w:right w:val="none" w:sz="0" w:space="0" w:color="auto"/>
      </w:divBdr>
      <w:divsChild>
        <w:div w:id="2037147286">
          <w:marLeft w:val="0"/>
          <w:marRight w:val="0"/>
          <w:marTop w:val="0"/>
          <w:marBottom w:val="0"/>
          <w:divBdr>
            <w:top w:val="none" w:sz="0" w:space="0" w:color="auto"/>
            <w:left w:val="none" w:sz="0" w:space="0" w:color="auto"/>
            <w:bottom w:val="none" w:sz="0" w:space="0" w:color="auto"/>
            <w:right w:val="none" w:sz="0" w:space="0" w:color="auto"/>
          </w:divBdr>
        </w:div>
      </w:divsChild>
    </w:div>
    <w:div w:id="684139460">
      <w:bodyDiv w:val="1"/>
      <w:marLeft w:val="0"/>
      <w:marRight w:val="0"/>
      <w:marTop w:val="0"/>
      <w:marBottom w:val="0"/>
      <w:divBdr>
        <w:top w:val="none" w:sz="0" w:space="0" w:color="auto"/>
        <w:left w:val="none" w:sz="0" w:space="0" w:color="auto"/>
        <w:bottom w:val="none" w:sz="0" w:space="0" w:color="auto"/>
        <w:right w:val="none" w:sz="0" w:space="0" w:color="auto"/>
      </w:divBdr>
      <w:divsChild>
        <w:div w:id="694767222">
          <w:marLeft w:val="0"/>
          <w:marRight w:val="0"/>
          <w:marTop w:val="0"/>
          <w:marBottom w:val="0"/>
          <w:divBdr>
            <w:top w:val="none" w:sz="0" w:space="0" w:color="auto"/>
            <w:left w:val="none" w:sz="0" w:space="0" w:color="auto"/>
            <w:bottom w:val="none" w:sz="0" w:space="0" w:color="auto"/>
            <w:right w:val="none" w:sz="0" w:space="0" w:color="auto"/>
          </w:divBdr>
          <w:divsChild>
            <w:div w:id="1779333663">
              <w:marLeft w:val="0"/>
              <w:marRight w:val="0"/>
              <w:marTop w:val="0"/>
              <w:marBottom w:val="0"/>
              <w:divBdr>
                <w:top w:val="none" w:sz="0" w:space="0" w:color="auto"/>
                <w:left w:val="none" w:sz="0" w:space="0" w:color="auto"/>
                <w:bottom w:val="none" w:sz="0" w:space="0" w:color="auto"/>
                <w:right w:val="none" w:sz="0" w:space="0" w:color="auto"/>
              </w:divBdr>
              <w:divsChild>
                <w:div w:id="224533415">
                  <w:marLeft w:val="0"/>
                  <w:marRight w:val="300"/>
                  <w:marTop w:val="0"/>
                  <w:marBottom w:val="0"/>
                  <w:divBdr>
                    <w:top w:val="none" w:sz="0" w:space="0" w:color="auto"/>
                    <w:left w:val="none" w:sz="0" w:space="0" w:color="auto"/>
                    <w:bottom w:val="none" w:sz="0" w:space="0" w:color="auto"/>
                    <w:right w:val="none" w:sz="0" w:space="0" w:color="auto"/>
                  </w:divBdr>
                  <w:divsChild>
                    <w:div w:id="647172071">
                      <w:marLeft w:val="0"/>
                      <w:marRight w:val="0"/>
                      <w:marTop w:val="0"/>
                      <w:marBottom w:val="0"/>
                      <w:divBdr>
                        <w:top w:val="none" w:sz="0" w:space="0" w:color="auto"/>
                        <w:left w:val="none" w:sz="0" w:space="0" w:color="auto"/>
                        <w:bottom w:val="none" w:sz="0" w:space="0" w:color="auto"/>
                        <w:right w:val="none" w:sz="0" w:space="0" w:color="auto"/>
                      </w:divBdr>
                      <w:divsChild>
                        <w:div w:id="2082216436">
                          <w:marLeft w:val="0"/>
                          <w:marRight w:val="0"/>
                          <w:marTop w:val="0"/>
                          <w:marBottom w:val="0"/>
                          <w:divBdr>
                            <w:top w:val="none" w:sz="0" w:space="0" w:color="auto"/>
                            <w:left w:val="none" w:sz="0" w:space="0" w:color="auto"/>
                            <w:bottom w:val="none" w:sz="0" w:space="0" w:color="auto"/>
                            <w:right w:val="none" w:sz="0" w:space="0" w:color="auto"/>
                          </w:divBdr>
                          <w:divsChild>
                            <w:div w:id="166209996">
                              <w:marLeft w:val="0"/>
                              <w:marRight w:val="0"/>
                              <w:marTop w:val="0"/>
                              <w:marBottom w:val="0"/>
                              <w:divBdr>
                                <w:top w:val="none" w:sz="0" w:space="0" w:color="auto"/>
                                <w:left w:val="none" w:sz="0" w:space="0" w:color="auto"/>
                                <w:bottom w:val="none" w:sz="0" w:space="0" w:color="auto"/>
                                <w:right w:val="none" w:sz="0" w:space="0" w:color="auto"/>
                              </w:divBdr>
                              <w:divsChild>
                                <w:div w:id="677929054">
                                  <w:marLeft w:val="0"/>
                                  <w:marRight w:val="0"/>
                                  <w:marTop w:val="0"/>
                                  <w:marBottom w:val="0"/>
                                  <w:divBdr>
                                    <w:top w:val="none" w:sz="0" w:space="0" w:color="auto"/>
                                    <w:left w:val="none" w:sz="0" w:space="0" w:color="auto"/>
                                    <w:bottom w:val="none" w:sz="0" w:space="0" w:color="auto"/>
                                    <w:right w:val="none" w:sz="0" w:space="0" w:color="auto"/>
                                  </w:divBdr>
                                  <w:divsChild>
                                    <w:div w:id="10192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074554">
      <w:bodyDiv w:val="1"/>
      <w:marLeft w:val="0"/>
      <w:marRight w:val="0"/>
      <w:marTop w:val="0"/>
      <w:marBottom w:val="0"/>
      <w:divBdr>
        <w:top w:val="none" w:sz="0" w:space="0" w:color="auto"/>
        <w:left w:val="none" w:sz="0" w:space="0" w:color="auto"/>
        <w:bottom w:val="none" w:sz="0" w:space="0" w:color="auto"/>
        <w:right w:val="none" w:sz="0" w:space="0" w:color="auto"/>
      </w:divBdr>
    </w:div>
    <w:div w:id="1332104428">
      <w:bodyDiv w:val="1"/>
      <w:marLeft w:val="0"/>
      <w:marRight w:val="0"/>
      <w:marTop w:val="0"/>
      <w:marBottom w:val="0"/>
      <w:divBdr>
        <w:top w:val="none" w:sz="0" w:space="0" w:color="auto"/>
        <w:left w:val="none" w:sz="0" w:space="0" w:color="auto"/>
        <w:bottom w:val="none" w:sz="0" w:space="0" w:color="auto"/>
        <w:right w:val="none" w:sz="0" w:space="0" w:color="auto"/>
      </w:divBdr>
    </w:div>
    <w:div w:id="1399553637">
      <w:bodyDiv w:val="1"/>
      <w:marLeft w:val="0"/>
      <w:marRight w:val="0"/>
      <w:marTop w:val="0"/>
      <w:marBottom w:val="0"/>
      <w:divBdr>
        <w:top w:val="none" w:sz="0" w:space="0" w:color="auto"/>
        <w:left w:val="none" w:sz="0" w:space="0" w:color="auto"/>
        <w:bottom w:val="none" w:sz="0" w:space="0" w:color="auto"/>
        <w:right w:val="none" w:sz="0" w:space="0" w:color="auto"/>
      </w:divBdr>
    </w:div>
    <w:div w:id="1486240966">
      <w:bodyDiv w:val="1"/>
      <w:marLeft w:val="0"/>
      <w:marRight w:val="0"/>
      <w:marTop w:val="0"/>
      <w:marBottom w:val="0"/>
      <w:divBdr>
        <w:top w:val="none" w:sz="0" w:space="0" w:color="auto"/>
        <w:left w:val="none" w:sz="0" w:space="0" w:color="auto"/>
        <w:bottom w:val="none" w:sz="0" w:space="0" w:color="auto"/>
        <w:right w:val="none" w:sz="0" w:space="0" w:color="auto"/>
      </w:divBdr>
    </w:div>
    <w:div w:id="16192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atarevolution.org/wp-content/uploads/2014/11/A-World-That-Count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landcover-cci.org/?q=node/1" TargetMode="External"/><Relationship Id="rId5" Type="http://schemas.openxmlformats.org/officeDocument/2006/relationships/webSettings" Target="webSettings.xml"/><Relationship Id="rId10" Type="http://schemas.openxmlformats.org/officeDocument/2006/relationships/hyperlink" Target="http://www.un.org/esa/ffd/ffd3/wp-content/uploads/sites/2/2015/07/SDG-MoIs_AAAA.pdf" TargetMode="External"/><Relationship Id="rId4" Type="http://schemas.openxmlformats.org/officeDocument/2006/relationships/settings" Target="settings.xml"/><Relationship Id="rId9" Type="http://schemas.openxmlformats.org/officeDocument/2006/relationships/hyperlink" Target="http://www.un.org/ga/search/view_doc.asp?symbol=A/CONF.227/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14C1B-991D-4928-9F98-326D6254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8</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Joppa</dc:creator>
  <cp:lastModifiedBy>Lucas Joppa</cp:lastModifiedBy>
  <cp:revision>70</cp:revision>
  <cp:lastPrinted>2016-02-25T08:18:00Z</cp:lastPrinted>
  <dcterms:created xsi:type="dcterms:W3CDTF">2016-02-25T10:01:00Z</dcterms:created>
  <dcterms:modified xsi:type="dcterms:W3CDTF">2016-03-11T22:48:00Z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baoconnor84@gmail.com@www.mendeley.com</vt:lpwstr>
  </property>
  <property fmtid="{D5CDD505-2E9C-101B-9397-08002B2CF9AE}" pid="4" name="Mendeley Citation Style_1">
    <vt:lpwstr>http://www.zotero.org/styles/harvard-anglia-ruskin-university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http://www.zotero.org/styles/conservation-letters</vt:lpwstr>
  </property>
  <property fmtid="{D5CDD505-2E9C-101B-9397-08002B2CF9AE}" pid="16" name="Mendeley Recent Style Name 5_1">
    <vt:lpwstr>Conservation Letters</vt:lpwstr>
  </property>
  <property fmtid="{D5CDD505-2E9C-101B-9397-08002B2CF9AE}" pid="17" name="Mendeley Recent Style Id 6_1">
    <vt:lpwstr>http://www.zotero.org/styles/harvard-anglia-ruskin-university</vt:lpwstr>
  </property>
  <property fmtid="{D5CDD505-2E9C-101B-9397-08002B2CF9AE}" pid="18" name="Mendeley Recent Style Name 6_1">
    <vt:lpwstr>Harvard - Anglia Ruskin University</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