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4D4B" w14:textId="3F066219" w:rsidR="001B0786" w:rsidRDefault="001B0786" w:rsidP="001B0786">
      <w:r>
        <w:t>Ehsan Ghorani</w:t>
      </w:r>
      <w:r w:rsidRPr="005F5D69">
        <w:rPr>
          <w:vertAlign w:val="superscript"/>
        </w:rPr>
        <w:t>1</w:t>
      </w:r>
      <w:r>
        <w:t>*, Matteo Quartagno</w:t>
      </w:r>
      <w:r w:rsidRPr="005F5D69">
        <w:rPr>
          <w:vertAlign w:val="superscript"/>
        </w:rPr>
        <w:t>2</w:t>
      </w:r>
      <w:r>
        <w:t>*, Fiona Blackhall</w:t>
      </w:r>
      <w:r w:rsidRPr="005F5D69">
        <w:rPr>
          <w:vertAlign w:val="superscript"/>
        </w:rPr>
        <w:t>3</w:t>
      </w:r>
      <w:r>
        <w:t>, Duncan C. Gilbert</w:t>
      </w:r>
      <w:r w:rsidRPr="005F5D69">
        <w:rPr>
          <w:vertAlign w:val="superscript"/>
        </w:rPr>
        <w:t>2</w:t>
      </w:r>
      <w:r>
        <w:t>, Mary O’Brien</w:t>
      </w:r>
      <w:r w:rsidRPr="005F5D69">
        <w:rPr>
          <w:vertAlign w:val="superscript"/>
        </w:rPr>
        <w:t>4</w:t>
      </w:r>
      <w:r w:rsidR="00002184">
        <w:t>,</w:t>
      </w:r>
      <w:r>
        <w:t xml:space="preserve"> Christian Ottensmeier</w:t>
      </w:r>
      <w:r w:rsidRPr="005F5D69">
        <w:rPr>
          <w:vertAlign w:val="superscript"/>
        </w:rPr>
        <w:t>5</w:t>
      </w:r>
      <w:r>
        <w:t>, Elena Pizzo</w:t>
      </w:r>
      <w:r w:rsidRPr="005F5D69">
        <w:rPr>
          <w:vertAlign w:val="superscript"/>
        </w:rPr>
        <w:t>6</w:t>
      </w:r>
      <w:r>
        <w:t>, James Spicer</w:t>
      </w:r>
      <w:r w:rsidRPr="005F5D69">
        <w:rPr>
          <w:vertAlign w:val="superscript"/>
        </w:rPr>
        <w:t>7</w:t>
      </w:r>
      <w:r>
        <w:t>, Alex Williams</w:t>
      </w:r>
      <w:r w:rsidRPr="005F5D69">
        <w:rPr>
          <w:vertAlign w:val="superscript"/>
        </w:rPr>
        <w:t>8</w:t>
      </w:r>
      <w:r>
        <w:t>, Philip Badman</w:t>
      </w:r>
      <w:r w:rsidRPr="005F5D69">
        <w:rPr>
          <w:vertAlign w:val="superscript"/>
        </w:rPr>
        <w:t>8</w:t>
      </w:r>
      <w:r>
        <w:t xml:space="preserve">, </w:t>
      </w:r>
      <w:r w:rsidR="005C6DD3">
        <w:t xml:space="preserve">Charlotte Milner-Watts, </w:t>
      </w:r>
      <w:r>
        <w:t>Mahesh K.B. Parmar</w:t>
      </w:r>
      <w:r w:rsidRPr="005F5D69">
        <w:rPr>
          <w:vertAlign w:val="superscript"/>
        </w:rPr>
        <w:t>2</w:t>
      </w:r>
      <w:r>
        <w:t>*, and Michael J. Seckl</w:t>
      </w:r>
      <w:r w:rsidRPr="005F5D69">
        <w:rPr>
          <w:vertAlign w:val="superscript"/>
        </w:rPr>
        <w:t>1</w:t>
      </w:r>
      <w:r>
        <w:t>*</w:t>
      </w:r>
      <w:r w:rsidR="005F5D69">
        <w:t>.</w:t>
      </w:r>
    </w:p>
    <w:p w14:paraId="4960199A" w14:textId="77777777" w:rsidR="001B0786" w:rsidRDefault="001B0786" w:rsidP="001B0786">
      <w:r>
        <w:t xml:space="preserve">Affiliations: </w:t>
      </w:r>
    </w:p>
    <w:p w14:paraId="06C2FD3E" w14:textId="1E9BAA98" w:rsidR="001B0786" w:rsidRDefault="001B0786" w:rsidP="001B0786">
      <w:pPr>
        <w:pStyle w:val="ListParagraph"/>
        <w:numPr>
          <w:ilvl w:val="0"/>
          <w:numId w:val="1"/>
        </w:numPr>
      </w:pPr>
      <w:r>
        <w:t>Department of Medical Oncology, Charing Cross Hospital Campus of Imperial College London, UK.</w:t>
      </w:r>
    </w:p>
    <w:p w14:paraId="0179F444" w14:textId="34296B24" w:rsidR="001B0786" w:rsidRDefault="00716276" w:rsidP="001B0786">
      <w:pPr>
        <w:pStyle w:val="ListParagraph"/>
        <w:numPr>
          <w:ilvl w:val="0"/>
          <w:numId w:val="1"/>
        </w:numPr>
      </w:pPr>
      <w:r>
        <w:t xml:space="preserve">MRC Clinical Trials Institute at UCL, </w:t>
      </w:r>
      <w:r w:rsidR="001B0786">
        <w:t xml:space="preserve">Institute for Clinical Trials and Methodology, University College London, 90 High Holborn, </w:t>
      </w:r>
      <w:r w:rsidR="00E414AB">
        <w:t>London, UK</w:t>
      </w:r>
    </w:p>
    <w:p w14:paraId="3E9C85C8" w14:textId="09FF70B6" w:rsidR="001B0786" w:rsidRDefault="001B0786" w:rsidP="001B0786">
      <w:pPr>
        <w:pStyle w:val="ListParagraph"/>
        <w:numPr>
          <w:ilvl w:val="0"/>
          <w:numId w:val="1"/>
        </w:numPr>
      </w:pPr>
      <w:r>
        <w:t>Christie National Health Service Foundation Trust, Manchester, U</w:t>
      </w:r>
      <w:r w:rsidR="00E414AB">
        <w:t>K</w:t>
      </w:r>
    </w:p>
    <w:p w14:paraId="15C52286" w14:textId="0A8E9FB5" w:rsidR="001B0786" w:rsidRDefault="001B0786" w:rsidP="001B0786">
      <w:pPr>
        <w:pStyle w:val="ListParagraph"/>
        <w:numPr>
          <w:ilvl w:val="0"/>
          <w:numId w:val="1"/>
        </w:numPr>
      </w:pPr>
      <w:r>
        <w:t>Royal Marsden Hospital, Fulham Rd, London, Imperial College London, UK</w:t>
      </w:r>
    </w:p>
    <w:p w14:paraId="46CA3DF4" w14:textId="3B377C6E" w:rsidR="001B0786" w:rsidRDefault="001B0786" w:rsidP="001B0786">
      <w:pPr>
        <w:pStyle w:val="ListParagraph"/>
        <w:numPr>
          <w:ilvl w:val="0"/>
          <w:numId w:val="1"/>
        </w:numPr>
      </w:pPr>
      <w:r>
        <w:t xml:space="preserve">University of Liverpool, Institute of Systems, Molecular and Integrative Biology; Clatterbridge Cancer </w:t>
      </w:r>
      <w:r w:rsidR="00002184">
        <w:t>Centre</w:t>
      </w:r>
      <w:r>
        <w:t xml:space="preserve"> NHS Foundation Trust, Liverpool</w:t>
      </w:r>
      <w:r w:rsidR="00E414AB">
        <w:t>, UK</w:t>
      </w:r>
    </w:p>
    <w:p w14:paraId="57B79A39" w14:textId="6DF63D98" w:rsidR="001B0786" w:rsidRDefault="001B0786" w:rsidP="001B0786">
      <w:pPr>
        <w:pStyle w:val="ListParagraph"/>
        <w:numPr>
          <w:ilvl w:val="0"/>
          <w:numId w:val="1"/>
        </w:numPr>
      </w:pPr>
      <w:r>
        <w:t>Department of Applied Health Research, University College London, London, UK</w:t>
      </w:r>
    </w:p>
    <w:p w14:paraId="39A45BB8" w14:textId="6535DB5A" w:rsidR="001B0786" w:rsidRDefault="001B0786" w:rsidP="001B0786">
      <w:pPr>
        <w:pStyle w:val="ListParagraph"/>
        <w:numPr>
          <w:ilvl w:val="0"/>
          <w:numId w:val="1"/>
        </w:numPr>
      </w:pPr>
      <w:r>
        <w:t>King’s College London, Guy’s Hospital, London</w:t>
      </w:r>
      <w:r w:rsidR="00E414AB">
        <w:t>, UK</w:t>
      </w:r>
    </w:p>
    <w:p w14:paraId="715F619B" w14:textId="49D3795E" w:rsidR="001B0786" w:rsidRDefault="001B0786" w:rsidP="001B0786">
      <w:pPr>
        <w:pStyle w:val="ListParagraph"/>
        <w:numPr>
          <w:ilvl w:val="0"/>
          <w:numId w:val="1"/>
        </w:numPr>
      </w:pPr>
      <w:r>
        <w:t>Imperial Clinical Trials Unit – Cancer, Department of Surgery and Cancer, Imperial College London, London, UK</w:t>
      </w:r>
    </w:p>
    <w:p w14:paraId="630B5797" w14:textId="38685C5F" w:rsidR="001D3E3A" w:rsidRDefault="001B0786" w:rsidP="001B0786">
      <w:r>
        <w:t>*Equal contributions</w:t>
      </w:r>
    </w:p>
    <w:p w14:paraId="6F4E9169" w14:textId="77777777" w:rsidR="00442E94" w:rsidRDefault="00442E94" w:rsidP="00442E94">
      <w:pPr>
        <w:spacing w:line="240" w:lineRule="auto"/>
        <w:rPr>
          <w:rFonts w:cs="Arial"/>
          <w:b/>
          <w:sz w:val="28"/>
          <w:szCs w:val="28"/>
        </w:rPr>
      </w:pPr>
    </w:p>
    <w:p w14:paraId="16AC69A1" w14:textId="2C359111" w:rsidR="001B0786" w:rsidRDefault="00442E94" w:rsidP="007A7E3C">
      <w:pPr>
        <w:spacing w:line="240" w:lineRule="auto"/>
      </w:pPr>
      <w:r>
        <w:rPr>
          <w:rFonts w:cs="Arial"/>
          <w:b/>
          <w:sz w:val="28"/>
          <w:szCs w:val="28"/>
        </w:rPr>
        <w:t xml:space="preserve">Trial in progress: </w:t>
      </w:r>
      <w:r w:rsidRPr="004644D9">
        <w:rPr>
          <w:rFonts w:cs="Arial"/>
          <w:b/>
          <w:sz w:val="28"/>
          <w:szCs w:val="28"/>
        </w:rPr>
        <w:t>REFINE-Lung</w:t>
      </w:r>
      <w:r>
        <w:rPr>
          <w:rFonts w:cs="Arial"/>
          <w:b/>
          <w:sz w:val="28"/>
          <w:szCs w:val="28"/>
        </w:rPr>
        <w:t xml:space="preserve"> is a multicentre phase III study to determine the optimal frequency of pembrolizumab in non-small cell lung cancer utilising a </w:t>
      </w:r>
      <w:r w:rsidRPr="001B0786">
        <w:rPr>
          <w:rFonts w:cs="Arial"/>
          <w:b/>
          <w:sz w:val="28"/>
          <w:szCs w:val="28"/>
        </w:rPr>
        <w:t>novel multi-arm</w:t>
      </w:r>
      <w:r>
        <w:rPr>
          <w:rFonts w:cs="Arial"/>
          <w:b/>
          <w:sz w:val="28"/>
          <w:szCs w:val="28"/>
        </w:rPr>
        <w:t xml:space="preserve"> </w:t>
      </w:r>
      <w:r w:rsidRPr="001B0786">
        <w:rPr>
          <w:rFonts w:cs="Arial"/>
          <w:b/>
          <w:sz w:val="28"/>
          <w:szCs w:val="28"/>
        </w:rPr>
        <w:t>design</w:t>
      </w:r>
    </w:p>
    <w:p w14:paraId="72FDDE0E" w14:textId="18FD8CB8" w:rsidR="002840ED" w:rsidRDefault="001B0786" w:rsidP="00D45A82">
      <w:r w:rsidRPr="001B0786">
        <w:rPr>
          <w:b/>
          <w:bCs/>
        </w:rPr>
        <w:t>Background:</w:t>
      </w:r>
      <w:r w:rsidR="000C365F">
        <w:rPr>
          <w:b/>
          <w:bCs/>
        </w:rPr>
        <w:t xml:space="preserve"> </w:t>
      </w:r>
      <w:r w:rsidR="00C1775E">
        <w:t>S</w:t>
      </w:r>
      <w:r w:rsidR="00841B78">
        <w:t>tandard</w:t>
      </w:r>
      <w:r w:rsidR="00CD598D">
        <w:t xml:space="preserve"> regimen</w:t>
      </w:r>
      <w:r w:rsidR="00841B78">
        <w:t>s</w:t>
      </w:r>
      <w:r w:rsidR="000C365F" w:rsidRPr="000C365F">
        <w:t xml:space="preserve"> </w:t>
      </w:r>
      <w:r w:rsidR="00841B78">
        <w:t xml:space="preserve">for anti-PD1 agents </w:t>
      </w:r>
      <w:proofErr w:type="spellStart"/>
      <w:r w:rsidR="00841B78">
        <w:t>niv</w:t>
      </w:r>
      <w:r w:rsidR="00341E4A">
        <w:t>o</w:t>
      </w:r>
      <w:proofErr w:type="spellEnd"/>
      <w:r w:rsidR="00841B78">
        <w:t xml:space="preserve"> and </w:t>
      </w:r>
      <w:proofErr w:type="spellStart"/>
      <w:r w:rsidR="00841B78">
        <w:t>pembro</w:t>
      </w:r>
      <w:proofErr w:type="spellEnd"/>
      <w:r w:rsidR="00841B78">
        <w:t xml:space="preserve"> </w:t>
      </w:r>
      <w:r w:rsidR="00C1775E">
        <w:t xml:space="preserve">may </w:t>
      </w:r>
      <w:r w:rsidR="000C365F" w:rsidRPr="000C365F">
        <w:t>result in overtreatment</w:t>
      </w:r>
      <w:r w:rsidR="000C365F">
        <w:t>.</w:t>
      </w:r>
      <w:r w:rsidR="00A843CA">
        <w:t xml:space="preserve"> These agents have high </w:t>
      </w:r>
      <w:r w:rsidR="00341E4A">
        <w:t xml:space="preserve">target </w:t>
      </w:r>
      <w:r w:rsidR="00A843CA">
        <w:t>affi</w:t>
      </w:r>
      <w:r w:rsidR="00341E4A">
        <w:t>nity</w:t>
      </w:r>
      <w:r w:rsidR="00A843CA">
        <w:t>, saturat</w:t>
      </w:r>
      <w:r w:rsidR="00341E4A">
        <w:t>e PD1</w:t>
      </w:r>
      <w:r w:rsidR="00A843CA">
        <w:t xml:space="preserve"> at low concentrations</w:t>
      </w:r>
      <w:r w:rsidR="00C1775E">
        <w:t xml:space="preserve">, </w:t>
      </w:r>
      <w:r w:rsidR="00A843CA">
        <w:t>occup</w:t>
      </w:r>
      <w:r w:rsidR="00D06BD9">
        <w:t>y PD1</w:t>
      </w:r>
      <w:r w:rsidR="00A843CA">
        <w:t xml:space="preserve"> </w:t>
      </w:r>
      <w:r w:rsidR="00C1775E">
        <w:t>long after</w:t>
      </w:r>
      <w:r w:rsidR="00A843CA">
        <w:t xml:space="preserve"> discontinuation</w:t>
      </w:r>
      <w:r w:rsidR="00C1775E">
        <w:t xml:space="preserve"> and have a flat</w:t>
      </w:r>
      <w:r w:rsidR="00A843CA">
        <w:t xml:space="preserve"> dose-response relationship </w:t>
      </w:r>
      <w:r w:rsidR="00C1775E">
        <w:t>across a wide range</w:t>
      </w:r>
      <w:r w:rsidR="00A843CA">
        <w:t xml:space="preserve"> </w:t>
      </w:r>
      <w:r w:rsidR="00C1775E">
        <w:t>tested.</w:t>
      </w:r>
      <w:r w:rsidR="00D06BD9">
        <w:t xml:space="preserve"> L</w:t>
      </w:r>
      <w:r w:rsidR="00A843CA">
        <w:t xml:space="preserve">ower doses or </w:t>
      </w:r>
      <w:r w:rsidR="0094237C">
        <w:t>longer administration frequency</w:t>
      </w:r>
      <w:r w:rsidR="00C1775E">
        <w:t xml:space="preserve"> may retain efficacy</w:t>
      </w:r>
      <w:r w:rsidR="00A843CA">
        <w:t>.</w:t>
      </w:r>
      <w:r w:rsidR="002840ED">
        <w:rPr>
          <w:rFonts w:cs="Arial"/>
          <w:color w:val="000000"/>
          <w:lang w:eastAsia="en-GB"/>
        </w:rPr>
        <w:t xml:space="preserve"> </w:t>
      </w:r>
      <w:r w:rsidR="00C1775E">
        <w:t>N</w:t>
      </w:r>
      <w:r w:rsidR="002840ED" w:rsidRPr="001B0786">
        <w:t xml:space="preserve">ew approaches </w:t>
      </w:r>
      <w:r w:rsidR="00341E4A">
        <w:t>to</w:t>
      </w:r>
      <w:r w:rsidR="002840ED" w:rsidRPr="001B0786">
        <w:t xml:space="preserve"> </w:t>
      </w:r>
      <w:r w:rsidR="002840ED">
        <w:t>optimise treatment regimens</w:t>
      </w:r>
      <w:r w:rsidR="00341E4A">
        <w:t xml:space="preserve"> are required</w:t>
      </w:r>
      <w:r w:rsidR="00C1775E">
        <w:t xml:space="preserve"> to enhance cost-effectiveness, </w:t>
      </w:r>
      <w:proofErr w:type="spellStart"/>
      <w:r w:rsidR="00C1775E">
        <w:t>pt</w:t>
      </w:r>
      <w:proofErr w:type="spellEnd"/>
      <w:r w:rsidR="00C1775E">
        <w:t xml:space="preserve"> quality of life and toxicity</w:t>
      </w:r>
      <w:r w:rsidR="002840ED">
        <w:t>. However, c</w:t>
      </w:r>
      <w:r w:rsidR="002840ED" w:rsidRPr="001B0786">
        <w:t xml:space="preserve">onventional </w:t>
      </w:r>
      <w:r w:rsidR="00341E4A">
        <w:t>2-</w:t>
      </w:r>
      <w:r w:rsidR="002840ED" w:rsidRPr="001B0786">
        <w:t xml:space="preserve">arm non-inferiority designs </w:t>
      </w:r>
      <w:r w:rsidR="00C1775E">
        <w:t>are inefficient for this</w:t>
      </w:r>
      <w:r w:rsidR="00A843CA">
        <w:t xml:space="preserve">. </w:t>
      </w:r>
      <w:r w:rsidR="00C1775E">
        <w:t>W</w:t>
      </w:r>
      <w:r w:rsidR="00A843CA">
        <w:t xml:space="preserve">e present a new multi-arm trial design to tackle </w:t>
      </w:r>
      <w:r w:rsidR="00C1775E">
        <w:t xml:space="preserve">the </w:t>
      </w:r>
      <w:r w:rsidR="00A843CA">
        <w:t xml:space="preserve">problem, implemented in the UK multicentre phase III REFINE-Lung study that aims to determine the optimal treatment frequency of </w:t>
      </w:r>
      <w:proofErr w:type="spellStart"/>
      <w:r w:rsidR="00A843CA">
        <w:t>pembro</w:t>
      </w:r>
      <w:proofErr w:type="spellEnd"/>
      <w:r w:rsidR="00A843CA">
        <w:t xml:space="preserve"> in </w:t>
      </w:r>
      <w:r w:rsidR="00DD1F9D">
        <w:t>NSCLC.</w:t>
      </w:r>
      <w:r w:rsidR="00A843CA">
        <w:t xml:space="preserve"> </w:t>
      </w:r>
      <w:r w:rsidR="00DD1F9D">
        <w:t>Pts</w:t>
      </w:r>
      <w:r w:rsidR="00A843CA">
        <w:t xml:space="preserve"> progression free after 6 months of standard therapy are randomised to 5 </w:t>
      </w:r>
      <w:proofErr w:type="spellStart"/>
      <w:r w:rsidR="00DD1F9D">
        <w:t>pembro</w:t>
      </w:r>
      <w:proofErr w:type="spellEnd"/>
      <w:r w:rsidR="00DD1F9D">
        <w:t xml:space="preserve"> </w:t>
      </w:r>
      <w:r w:rsidR="00A843CA">
        <w:t xml:space="preserve">frequency </w:t>
      </w:r>
      <w:r w:rsidR="00DD1F9D">
        <w:t xml:space="preserve">reduced </w:t>
      </w:r>
      <w:r w:rsidR="00A843CA">
        <w:t>arms (q6</w:t>
      </w:r>
      <w:proofErr w:type="gramStart"/>
      <w:r w:rsidR="00A843CA">
        <w:t>w ,</w:t>
      </w:r>
      <w:proofErr w:type="gramEnd"/>
      <w:r w:rsidR="00A843CA">
        <w:t xml:space="preserve"> q9w, q12w, q15w and q18w). </w:t>
      </w:r>
      <w:r w:rsidR="0094237C">
        <w:t>By evaluati</w:t>
      </w:r>
      <w:r w:rsidR="00C1775E">
        <w:t xml:space="preserve">ng </w:t>
      </w:r>
      <w:r w:rsidR="0094237C">
        <w:t>the frequency-response relationship</w:t>
      </w:r>
      <w:r w:rsidR="00A843CA">
        <w:t>, the longest frequency that is equivalent</w:t>
      </w:r>
      <w:r w:rsidR="009B64B2">
        <w:t xml:space="preserve"> to standard of care within a pre-defined margi</w:t>
      </w:r>
      <w:r w:rsidR="00341E4A">
        <w:t>n</w:t>
      </w:r>
      <w:r w:rsidR="00C1775E">
        <w:t xml:space="preserve"> will be determined.</w:t>
      </w:r>
    </w:p>
    <w:p w14:paraId="7D7CA821" w14:textId="07F04C7A" w:rsidR="007B7D13" w:rsidRDefault="00A843CA" w:rsidP="007A7E3C">
      <w:r w:rsidRPr="00155294">
        <w:rPr>
          <w:b/>
          <w:bCs/>
        </w:rPr>
        <w:t>Methods:</w:t>
      </w:r>
      <w:r>
        <w:t xml:space="preserve"> T</w:t>
      </w:r>
      <w:r w:rsidRPr="001B0786">
        <w:t xml:space="preserve">he REFINE-Lung </w:t>
      </w:r>
      <w:r>
        <w:t>trial</w:t>
      </w:r>
      <w:r w:rsidRPr="001B0786">
        <w:t xml:space="preserve"> (NCT05085028)</w:t>
      </w:r>
      <w:r>
        <w:t xml:space="preserve"> is </w:t>
      </w:r>
      <w:r w:rsidRPr="001B0786">
        <w:t>a multicentre</w:t>
      </w:r>
      <w:r>
        <w:t xml:space="preserve">, randomised open-label, phase III trial </w:t>
      </w:r>
      <w:r w:rsidRPr="001B0786">
        <w:t>in advanced NSCLC</w:t>
      </w:r>
      <w:r w:rsidR="00C1775E">
        <w:t xml:space="preserve">, </w:t>
      </w:r>
      <w:r w:rsidRPr="001B0786">
        <w:t>utilis</w:t>
      </w:r>
      <w:r w:rsidR="00C1775E">
        <w:t>ing</w:t>
      </w:r>
      <w:r w:rsidRPr="001B0786">
        <w:t xml:space="preserve"> a novel Multi-Arm Multi-Stage Response Over Continuous Interventions (MAMS-ROCI) design.</w:t>
      </w:r>
      <w:r>
        <w:t xml:space="preserve"> 1750 </w:t>
      </w:r>
      <w:r w:rsidR="00341E4A">
        <w:t xml:space="preserve">pts </w:t>
      </w:r>
      <w:r w:rsidR="009B64B2">
        <w:t xml:space="preserve">aged </w:t>
      </w:r>
      <w:r w:rsidR="009B64B2">
        <w:rPr>
          <w:rFonts w:cs="Arial"/>
        </w:rPr>
        <w:t>≥</w:t>
      </w:r>
      <w:r w:rsidR="009B64B2">
        <w:t xml:space="preserve">18 and </w:t>
      </w:r>
      <w:r>
        <w:t xml:space="preserve">progression free at six months </w:t>
      </w:r>
      <w:r w:rsidR="00C1775E">
        <w:t>of</w:t>
      </w:r>
      <w:r>
        <w:t xml:space="preserve"> </w:t>
      </w:r>
      <w:r w:rsidR="00341E4A">
        <w:t xml:space="preserve">1st line </w:t>
      </w:r>
      <w:proofErr w:type="spellStart"/>
      <w:r w:rsidR="00341E4A" w:rsidRPr="001B0786">
        <w:t>pembro</w:t>
      </w:r>
      <w:proofErr w:type="spellEnd"/>
      <w:r w:rsidR="00341E4A">
        <w:t xml:space="preserve"> </w:t>
      </w:r>
      <w:r>
        <w:t xml:space="preserve">and planning to continue, will be enrolled from up to </w:t>
      </w:r>
      <w:r w:rsidR="00341E4A">
        <w:t xml:space="preserve">UK </w:t>
      </w:r>
      <w:r>
        <w:t xml:space="preserve">35 hospital groups. </w:t>
      </w:r>
      <w:r w:rsidR="00341E4A">
        <w:t xml:space="preserve">Pts </w:t>
      </w:r>
      <w:r>
        <w:t xml:space="preserve">will be randomised </w:t>
      </w:r>
      <w:r w:rsidR="00171070">
        <w:t xml:space="preserve">equally to </w:t>
      </w:r>
      <w:r w:rsidR="00DD1F9D">
        <w:t>5</w:t>
      </w:r>
      <w:r w:rsidR="00171070">
        <w:t xml:space="preserve"> dose</w:t>
      </w:r>
      <w:r>
        <w:t xml:space="preserve"> </w:t>
      </w:r>
      <w:r w:rsidR="00171070">
        <w:t>frequency arms, starting with</w:t>
      </w:r>
      <w:r>
        <w:t xml:space="preserve"> </w:t>
      </w:r>
      <w:r w:rsidR="00442E94">
        <w:t>q6w</w:t>
      </w:r>
      <w:r>
        <w:t xml:space="preserve"> (control) </w:t>
      </w:r>
      <w:r w:rsidR="00171070">
        <w:t xml:space="preserve">vs. </w:t>
      </w:r>
      <w:r w:rsidR="00442E94">
        <w:t>q12w</w:t>
      </w:r>
      <w:r>
        <w:t xml:space="preserve"> arms</w:t>
      </w:r>
      <w:r w:rsidR="00C1775E">
        <w:t xml:space="preserve"> for an interim analysis</w:t>
      </w:r>
      <w:r w:rsidR="00D06BD9">
        <w:t xml:space="preserve"> of safety</w:t>
      </w:r>
      <w:r w:rsidR="00C1775E">
        <w:t xml:space="preserve">. </w:t>
      </w:r>
      <w:r>
        <w:t>If</w:t>
      </w:r>
      <w:r w:rsidR="00C1775E">
        <w:t xml:space="preserve"> q12w</w:t>
      </w:r>
      <w:r>
        <w:t xml:space="preserve"> </w:t>
      </w:r>
      <w:r w:rsidR="00341E4A">
        <w:t>PFS</w:t>
      </w:r>
      <w:r>
        <w:t xml:space="preserve"> is not significantly </w:t>
      </w:r>
      <w:r w:rsidR="00DD1F9D">
        <w:t>reduced</w:t>
      </w:r>
      <w:r>
        <w:t xml:space="preserve">, remaining </w:t>
      </w:r>
      <w:r w:rsidR="00442E94">
        <w:t>q</w:t>
      </w:r>
      <w:r>
        <w:t>9</w:t>
      </w:r>
      <w:r w:rsidR="00442E94">
        <w:t>w</w:t>
      </w:r>
      <w:r>
        <w:t xml:space="preserve">, </w:t>
      </w:r>
      <w:r w:rsidR="00442E94">
        <w:t>q</w:t>
      </w:r>
      <w:r>
        <w:t>15</w:t>
      </w:r>
      <w:r w:rsidR="00442E94">
        <w:t>w</w:t>
      </w:r>
      <w:r>
        <w:t xml:space="preserve"> and </w:t>
      </w:r>
      <w:r w:rsidR="00442E94">
        <w:t>q</w:t>
      </w:r>
      <w:r>
        <w:t>18</w:t>
      </w:r>
      <w:r w:rsidR="00442E94">
        <w:t>w</w:t>
      </w:r>
      <w:r>
        <w:t xml:space="preserve"> arms will be opened.</w:t>
      </w:r>
      <w:r w:rsidR="009B64B2">
        <w:t xml:space="preserve"> </w:t>
      </w:r>
      <w:r w:rsidR="00341E4A">
        <w:t xml:space="preserve">Pts </w:t>
      </w:r>
      <w:r w:rsidR="009B64B2">
        <w:t xml:space="preserve">who </w:t>
      </w:r>
      <w:proofErr w:type="gramStart"/>
      <w:r w:rsidR="009B64B2">
        <w:t>progress</w:t>
      </w:r>
      <w:proofErr w:type="gramEnd"/>
      <w:r w:rsidR="009B64B2">
        <w:t xml:space="preserve"> </w:t>
      </w:r>
      <w:r w:rsidR="00341E4A">
        <w:t>may</w:t>
      </w:r>
      <w:r w:rsidR="009B64B2">
        <w:t xml:space="preserve"> re-escalate to</w:t>
      </w:r>
      <w:r w:rsidR="00341E4A">
        <w:t xml:space="preserve"> q6w </w:t>
      </w:r>
      <w:r w:rsidR="009B64B2">
        <w:t>ther</w:t>
      </w:r>
      <w:r w:rsidR="00341E4A">
        <w:t>apy</w:t>
      </w:r>
      <w:r w:rsidR="009B64B2">
        <w:t>.</w:t>
      </w:r>
      <w:r>
        <w:t xml:space="preserve"> </w:t>
      </w:r>
      <w:r w:rsidR="00C1775E">
        <w:t>P</w:t>
      </w:r>
      <w:r>
        <w:t xml:space="preserve">rimary objective is to determine the optimal dose frequency of </w:t>
      </w:r>
      <w:proofErr w:type="spellStart"/>
      <w:r>
        <w:t>pembro</w:t>
      </w:r>
      <w:proofErr w:type="spellEnd"/>
      <w:r>
        <w:t xml:space="preserve">, defined as the longest dose interval non-inferior to standard therapy using </w:t>
      </w:r>
      <w:r w:rsidR="00DD1F9D">
        <w:t>2</w:t>
      </w:r>
      <w:r>
        <w:t xml:space="preserve">-year </w:t>
      </w:r>
      <w:r>
        <w:lastRenderedPageBreak/>
        <w:t xml:space="preserve">survival as the primary outcome. Secondary endpoints include </w:t>
      </w:r>
      <w:r w:rsidR="00341E4A">
        <w:t>OS</w:t>
      </w:r>
      <w:r>
        <w:t>, PFS,</w:t>
      </w:r>
      <w:r w:rsidR="00171070">
        <w:t xml:space="preserve"> toxicity</w:t>
      </w:r>
      <w:r>
        <w:t>, quality</w:t>
      </w:r>
      <w:r w:rsidR="00442E94">
        <w:t xml:space="preserve"> </w:t>
      </w:r>
      <w:r>
        <w:t>of</w:t>
      </w:r>
      <w:r w:rsidR="00442E94">
        <w:t xml:space="preserve"> </w:t>
      </w:r>
      <w:r>
        <w:t xml:space="preserve">life and cost effectiveness. An exploratory sub-study </w:t>
      </w:r>
      <w:r w:rsidR="009B64B2">
        <w:t>will</w:t>
      </w:r>
      <w:r w:rsidRPr="005F5D69">
        <w:t xml:space="preserve"> explore fundamental aspects of cancer immunotherapy and develop novel biomarkers of response, </w:t>
      </w:r>
      <w:proofErr w:type="gramStart"/>
      <w:r w:rsidRPr="005F5D69">
        <w:t>resistance</w:t>
      </w:r>
      <w:proofErr w:type="gramEnd"/>
      <w:r w:rsidR="00D06BD9">
        <w:t xml:space="preserve"> and</w:t>
      </w:r>
      <w:r w:rsidRPr="005F5D69">
        <w:t xml:space="preserve"> toxicity</w:t>
      </w:r>
      <w:r>
        <w:t xml:space="preserve">. </w:t>
      </w:r>
      <w:r w:rsidR="00D06BD9">
        <w:t>T</w:t>
      </w:r>
      <w:r w:rsidR="0094237C">
        <w:t xml:space="preserve">he </w:t>
      </w:r>
      <w:r>
        <w:t xml:space="preserve">trial </w:t>
      </w:r>
      <w:r w:rsidRPr="00E10DE0">
        <w:t>is</w:t>
      </w:r>
      <w:r w:rsidR="00171070">
        <w:t xml:space="preserve"> currently</w:t>
      </w:r>
      <w:r w:rsidRPr="00E10DE0">
        <w:t xml:space="preserve"> open </w:t>
      </w:r>
      <w:r w:rsidR="009B64B2">
        <w:t xml:space="preserve">at </w:t>
      </w:r>
      <w:r w:rsidR="00E414AB">
        <w:t>26</w:t>
      </w:r>
      <w:r w:rsidR="009B64B2">
        <w:t xml:space="preserve"> centres</w:t>
      </w:r>
      <w:r w:rsidR="00171070">
        <w:t>.</w:t>
      </w:r>
    </w:p>
    <w:sectPr w:rsidR="007B7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3F28"/>
    <w:multiLevelType w:val="hybridMultilevel"/>
    <w:tmpl w:val="610A1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7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86"/>
    <w:rsid w:val="00002184"/>
    <w:rsid w:val="000C365F"/>
    <w:rsid w:val="00155294"/>
    <w:rsid w:val="00171070"/>
    <w:rsid w:val="001B0786"/>
    <w:rsid w:val="001D3E3A"/>
    <w:rsid w:val="0023560B"/>
    <w:rsid w:val="002840ED"/>
    <w:rsid w:val="00341E4A"/>
    <w:rsid w:val="00365AD8"/>
    <w:rsid w:val="0039759E"/>
    <w:rsid w:val="00442E94"/>
    <w:rsid w:val="004C3428"/>
    <w:rsid w:val="004E0AFD"/>
    <w:rsid w:val="00511F03"/>
    <w:rsid w:val="005C3190"/>
    <w:rsid w:val="005C6DD3"/>
    <w:rsid w:val="005F5D69"/>
    <w:rsid w:val="00716276"/>
    <w:rsid w:val="0076156F"/>
    <w:rsid w:val="007A7E3C"/>
    <w:rsid w:val="007B7D13"/>
    <w:rsid w:val="00841B78"/>
    <w:rsid w:val="00895C42"/>
    <w:rsid w:val="0094237C"/>
    <w:rsid w:val="009B64B2"/>
    <w:rsid w:val="009C5F06"/>
    <w:rsid w:val="00A843CA"/>
    <w:rsid w:val="00C1775E"/>
    <w:rsid w:val="00C7318F"/>
    <w:rsid w:val="00CD598D"/>
    <w:rsid w:val="00D06BD9"/>
    <w:rsid w:val="00D45A82"/>
    <w:rsid w:val="00D71B73"/>
    <w:rsid w:val="00DD1F9D"/>
    <w:rsid w:val="00E10DE0"/>
    <w:rsid w:val="00E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025E"/>
  <w15:chartTrackingRefBased/>
  <w15:docId w15:val="{B4CCF896-B702-4A73-8628-37E98CA1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86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86"/>
    <w:pPr>
      <w:ind w:left="720"/>
      <w:contextualSpacing/>
    </w:pPr>
  </w:style>
  <w:style w:type="paragraph" w:styleId="Revision">
    <w:name w:val="Revision"/>
    <w:hidden/>
    <w:uiPriority w:val="99"/>
    <w:semiHidden/>
    <w:rsid w:val="0039759E"/>
    <w:pPr>
      <w:spacing w:after="0" w:line="240" w:lineRule="auto"/>
    </w:pPr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DA20-E128-4571-A8E8-D725B2F0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Alex</dc:creator>
  <cp:keywords/>
  <dc:description/>
  <cp:lastModifiedBy>Baker, Alex</cp:lastModifiedBy>
  <cp:revision>2</cp:revision>
  <dcterms:created xsi:type="dcterms:W3CDTF">2023-10-19T13:02:00Z</dcterms:created>
  <dcterms:modified xsi:type="dcterms:W3CDTF">2023-10-19T13:02:00Z</dcterms:modified>
</cp:coreProperties>
</file>