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B9" w:rsidRPr="00EA6EB9" w:rsidRDefault="00EA6EB9" w:rsidP="00EA6EB9">
      <w:pPr>
        <w:spacing w:after="0" w:line="240" w:lineRule="auto"/>
        <w:rPr>
          <w:rFonts w:eastAsia="Times New Roman" w:cstheme="minorHAnsi"/>
          <w:b/>
          <w:color w:val="131313"/>
          <w:spacing w:val="-7"/>
          <w:kern w:val="36"/>
          <w:lang w:eastAsia="en-GB"/>
        </w:rPr>
      </w:pPr>
      <w:bookmarkStart w:id="0" w:name="_GoBack"/>
      <w:r w:rsidRPr="00EA6EB9">
        <w:rPr>
          <w:rFonts w:eastAsia="Times New Roman" w:cstheme="minorHAnsi"/>
          <w:b/>
          <w:color w:val="131313"/>
          <w:spacing w:val="-7"/>
          <w:kern w:val="36"/>
          <w:lang w:eastAsia="en-GB"/>
        </w:rPr>
        <w:t>Characterising SARS-CoV-2 transmission via aerosols and effective sampling methods for surveillance</w:t>
      </w:r>
      <w:bookmarkEnd w:id="0"/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H Waziri, G Kalaiarasan, R Wawman, F Hobbs, G Young, E Ransome, I Adcock, P Bhavsar, V Savolainen, A Porter, P Kumar, K F Chung</w:t>
      </w: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European Respiratory Journal 2022 60: 3833; DOI: 10.1183/13993003.congress-2022.3833</w:t>
      </w:r>
    </w:p>
    <w:p w:rsidR="00EA6EB9" w:rsidRDefault="00EA6EB9" w:rsidP="00EA6EB9">
      <w:pPr>
        <w:spacing w:after="0" w:line="240" w:lineRule="auto"/>
        <w:rPr>
          <w:rFonts w:eastAsia="Times New Roman" w:cstheme="minorHAnsi"/>
          <w:b/>
          <w:color w:val="131313"/>
          <w:spacing w:val="-7"/>
          <w:kern w:val="36"/>
          <w:lang w:eastAsia="en-GB"/>
        </w:rPr>
      </w:pP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b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b/>
          <w:color w:val="131313"/>
          <w:spacing w:val="-7"/>
          <w:kern w:val="36"/>
          <w:lang w:eastAsia="en-GB"/>
        </w:rPr>
        <w:t>Abstract</w:t>
      </w: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b/>
          <w:color w:val="131313"/>
          <w:spacing w:val="-7"/>
          <w:kern w:val="36"/>
          <w:lang w:eastAsia="en-GB"/>
        </w:rPr>
        <w:t xml:space="preserve">Background: </w:t>
      </w:r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There is increasing evidence for aerosol-based transmission of SARS-CoV-2, with particulate matter (PM) a possible vector. Air surveillance is necessary to safeguard public spaces.</w:t>
      </w: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b/>
          <w:color w:val="131313"/>
          <w:spacing w:val="-7"/>
          <w:kern w:val="36"/>
          <w:lang w:eastAsia="en-GB"/>
        </w:rPr>
        <w:t xml:space="preserve">Aim: </w:t>
      </w:r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To characterise SARS-CoV-2 distribution in aerosols collected in hospital and public spaces and determine best sampling methods for surveillance.</w:t>
      </w: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b/>
          <w:color w:val="131313"/>
          <w:spacing w:val="-7"/>
          <w:kern w:val="36"/>
          <w:lang w:eastAsia="en-GB"/>
        </w:rPr>
      </w:pP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b/>
          <w:color w:val="131313"/>
          <w:spacing w:val="-7"/>
          <w:kern w:val="36"/>
          <w:lang w:eastAsia="en-GB"/>
        </w:rPr>
        <w:t xml:space="preserve">Methods: </w:t>
      </w:r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Over 8 months in 2021, 8 samplers collected liquid </w:t>
      </w:r>
      <w:proofErr w:type="spell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bioaerosols</w:t>
      </w:r>
      <w:proofErr w:type="spell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and size-fractioned particulate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matter(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PM) in hospitals (ICU, Respiratory ward and communal waiting areas), a London railway and underground station, a university, and a primary school. RNA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was extracted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from samples and RT-qPCR targeting the N-gene of SARS-CoV-2 was performed. Samples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were cultured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on Vero cells.</w:t>
      </w: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b/>
          <w:color w:val="131313"/>
          <w:spacing w:val="-7"/>
          <w:kern w:val="36"/>
          <w:lang w:eastAsia="en-GB"/>
        </w:rPr>
      </w:pP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b/>
          <w:color w:val="131313"/>
          <w:spacing w:val="-7"/>
          <w:kern w:val="36"/>
          <w:lang w:eastAsia="en-GB"/>
        </w:rPr>
        <w:t xml:space="preserve">Results: </w:t>
      </w:r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209 air samples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were obtained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with 20 positive for SARS-CoV-2. 15 positive samples were from hospitals, 10 from outpatient waiting areas (ED waiting area, Chemotherapy Day Unit), 2 of which had the B.1.1.7 mutation (α-variant) on sequencing, and 5 positive samples from rooms housing SARS-CoV-2 positive patients on ICU and respiratory wards.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5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positive samples were obtained via a portable sampler on two separate journeys in a London underground carriage. SARS-CoV-2 was detected mostly in PM samplers (n=17) compared to liquid </w:t>
      </w:r>
      <w:proofErr w:type="spell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bioaerosol</w:t>
      </w:r>
      <w:proofErr w:type="spell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samplers (positive sample pick-up 13% vs 4%respectively), in fine particles ≤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2.5ɥm(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PM2.5) in diameter (n=14). No samples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were cultured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on Vero cells.</w:t>
      </w: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b/>
          <w:color w:val="131313"/>
          <w:spacing w:val="-7"/>
          <w:kern w:val="36"/>
          <w:lang w:eastAsia="en-GB"/>
        </w:rPr>
      </w:pP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color w:val="131313"/>
          <w:spacing w:val="-7"/>
          <w:kern w:val="36"/>
          <w:lang w:eastAsia="en-GB"/>
        </w:rPr>
      </w:pPr>
      <w:r w:rsidRPr="00EA6EB9">
        <w:rPr>
          <w:rFonts w:eastAsia="Times New Roman" w:cstheme="minorHAnsi"/>
          <w:b/>
          <w:color w:val="131313"/>
          <w:spacing w:val="-7"/>
          <w:kern w:val="36"/>
          <w:lang w:eastAsia="en-GB"/>
        </w:rPr>
        <w:t xml:space="preserve">Conclusion: </w:t>
      </w:r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Size-fractioned particulate matter samplers may be more efficient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than liquid </w:t>
      </w:r>
      <w:proofErr w:type="spell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bioaerosol</w:t>
      </w:r>
      <w:proofErr w:type="spell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samplers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in detecting and monitoring SARS-CoV-2 in the air. SARS-CoV-2 </w:t>
      </w:r>
      <w:proofErr w:type="gramStart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>is most detected</w:t>
      </w:r>
      <w:proofErr w:type="gramEnd"/>
      <w:r w:rsidRPr="00EA6EB9">
        <w:rPr>
          <w:rFonts w:eastAsia="Times New Roman" w:cstheme="minorHAnsi"/>
          <w:color w:val="131313"/>
          <w:spacing w:val="-7"/>
          <w:kern w:val="36"/>
          <w:lang w:eastAsia="en-GB"/>
        </w:rPr>
        <w:t xml:space="preserve"> on fine particles, giving support to PM2.5 acting as a vector for aerosol-based transmission.</w:t>
      </w:r>
    </w:p>
    <w:p w:rsidR="00EA6EB9" w:rsidRPr="00EA6EB9" w:rsidRDefault="00EA6EB9" w:rsidP="00EA6EB9">
      <w:pPr>
        <w:spacing w:after="0" w:line="240" w:lineRule="auto"/>
        <w:rPr>
          <w:rFonts w:eastAsia="Times New Roman" w:cstheme="minorHAnsi"/>
          <w:b/>
          <w:color w:val="131313"/>
          <w:spacing w:val="-7"/>
          <w:kern w:val="36"/>
          <w:lang w:eastAsia="en-GB"/>
        </w:rPr>
      </w:pPr>
    </w:p>
    <w:sectPr w:rsidR="00EA6EB9" w:rsidRPr="00EA6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C81"/>
    <w:multiLevelType w:val="multilevel"/>
    <w:tmpl w:val="C3B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0F3BC4"/>
    <w:multiLevelType w:val="multilevel"/>
    <w:tmpl w:val="1D20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0F"/>
    <w:rsid w:val="00175E16"/>
    <w:rsid w:val="00374811"/>
    <w:rsid w:val="007067A2"/>
    <w:rsid w:val="00E2070F"/>
    <w:rsid w:val="00E60510"/>
    <w:rsid w:val="00E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E287"/>
  <w15:chartTrackingRefBased/>
  <w15:docId w15:val="{A0414109-87E0-452A-BF18-DBE937DD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20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7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207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ighwire-citation-authors">
    <w:name w:val="highwire-citation-authors"/>
    <w:basedOn w:val="DefaultParagraphFont"/>
    <w:rsid w:val="00E2070F"/>
  </w:style>
  <w:style w:type="character" w:customStyle="1" w:styleId="highwire-citation-author">
    <w:name w:val="highwire-citation-author"/>
    <w:basedOn w:val="DefaultParagraphFont"/>
    <w:rsid w:val="00E2070F"/>
  </w:style>
  <w:style w:type="character" w:customStyle="1" w:styleId="nlm-given-names">
    <w:name w:val="nlm-given-names"/>
    <w:basedOn w:val="DefaultParagraphFont"/>
    <w:rsid w:val="00E2070F"/>
  </w:style>
  <w:style w:type="character" w:customStyle="1" w:styleId="nlm-surname">
    <w:name w:val="nlm-surname"/>
    <w:basedOn w:val="DefaultParagraphFont"/>
    <w:rsid w:val="00E2070F"/>
  </w:style>
  <w:style w:type="character" w:customStyle="1" w:styleId="highwire-cite-metadata-journal">
    <w:name w:val="highwire-cite-metadata-journal"/>
    <w:basedOn w:val="DefaultParagraphFont"/>
    <w:rsid w:val="00E2070F"/>
  </w:style>
  <w:style w:type="character" w:customStyle="1" w:styleId="highwire-cite-metadata-date">
    <w:name w:val="highwire-cite-metadata-date"/>
    <w:basedOn w:val="DefaultParagraphFont"/>
    <w:rsid w:val="00E2070F"/>
  </w:style>
  <w:style w:type="character" w:customStyle="1" w:styleId="highwire-cite-metadata-volume">
    <w:name w:val="highwire-cite-metadata-volume"/>
    <w:basedOn w:val="DefaultParagraphFont"/>
    <w:rsid w:val="00E2070F"/>
  </w:style>
  <w:style w:type="character" w:customStyle="1" w:styleId="highwire-cite-metadata-pages">
    <w:name w:val="highwire-cite-metadata-pages"/>
    <w:basedOn w:val="DefaultParagraphFont"/>
    <w:rsid w:val="00E2070F"/>
  </w:style>
  <w:style w:type="character" w:customStyle="1" w:styleId="highwire-cite-metadata-doi">
    <w:name w:val="highwire-cite-metadata-doi"/>
    <w:basedOn w:val="DefaultParagraphFont"/>
    <w:rsid w:val="00E2070F"/>
  </w:style>
  <w:style w:type="character" w:customStyle="1" w:styleId="label">
    <w:name w:val="label"/>
    <w:basedOn w:val="DefaultParagraphFont"/>
    <w:rsid w:val="00E2070F"/>
  </w:style>
  <w:style w:type="character" w:styleId="Hyperlink">
    <w:name w:val="Hyperlink"/>
    <w:basedOn w:val="DefaultParagraphFont"/>
    <w:uiPriority w:val="99"/>
    <w:semiHidden/>
    <w:unhideWhenUsed/>
    <w:rsid w:val="00E207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20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1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3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535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8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0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7087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5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2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1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23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39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0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3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155825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375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8" w:color="DCDCDC"/>
                                                                                <w:left w:val="none" w:sz="0" w:space="8" w:color="DCDCDC"/>
                                                                                <w:bottom w:val="single" w:sz="12" w:space="8" w:color="DCDCDC"/>
                                                                                <w:right w:val="none" w:sz="0" w:space="8" w:color="DCDCD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4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12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Adcock, Ian M</dc:creator>
  <cp:keywords/>
  <dc:description/>
  <cp:lastModifiedBy>Adcock, Ian M</cp:lastModifiedBy>
  <cp:revision>2</cp:revision>
  <dcterms:created xsi:type="dcterms:W3CDTF">2023-03-16T06:30:00Z</dcterms:created>
  <dcterms:modified xsi:type="dcterms:W3CDTF">2023-03-16T06:30:00Z</dcterms:modified>
</cp:coreProperties>
</file>